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7FB83" w14:textId="6056AB50" w:rsidR="00A97E0C" w:rsidRPr="00FD46B4" w:rsidRDefault="00B16A43" w:rsidP="00B16A43">
      <w:pPr>
        <w:jc w:val="center"/>
        <w:rPr>
          <w:rFonts w:ascii="Garamond" w:hAnsi="Garamond"/>
          <w:sz w:val="24"/>
          <w:szCs w:val="24"/>
        </w:rPr>
      </w:pPr>
      <w:r w:rsidRPr="00FD46B4">
        <w:rPr>
          <w:rFonts w:ascii="Garamond" w:hAnsi="Garamond"/>
          <w:b/>
          <w:bCs/>
          <w:sz w:val="24"/>
          <w:szCs w:val="24"/>
        </w:rPr>
        <w:t>STANDARD ESSENTIAL ROYALTIES ACT</w:t>
      </w:r>
    </w:p>
    <w:p w14:paraId="255C27B9" w14:textId="74614392" w:rsidR="00B16A43" w:rsidRPr="00FD46B4" w:rsidRDefault="00B16A43">
      <w:pPr>
        <w:rPr>
          <w:rFonts w:ascii="Garamond" w:hAnsi="Garamond"/>
          <w:sz w:val="24"/>
          <w:szCs w:val="24"/>
        </w:rPr>
      </w:pPr>
      <w:r w:rsidRPr="00FD46B4">
        <w:rPr>
          <w:rFonts w:ascii="Garamond" w:hAnsi="Garamond"/>
          <w:sz w:val="24"/>
          <w:szCs w:val="24"/>
        </w:rPr>
        <w:t xml:space="preserve">Purpose: To provide </w:t>
      </w:r>
      <w:r w:rsidR="00B43CC2" w:rsidRPr="00FD46B4">
        <w:rPr>
          <w:rFonts w:ascii="Garamond" w:hAnsi="Garamond"/>
          <w:sz w:val="24"/>
          <w:szCs w:val="24"/>
        </w:rPr>
        <w:t xml:space="preserve">a high-quality and efficient system for </w:t>
      </w:r>
      <w:r w:rsidRPr="00FD46B4">
        <w:rPr>
          <w:rFonts w:ascii="Garamond" w:hAnsi="Garamond"/>
          <w:sz w:val="24"/>
          <w:szCs w:val="24"/>
        </w:rPr>
        <w:t>adjudicati</w:t>
      </w:r>
      <w:r w:rsidR="00BF34DD" w:rsidRPr="00FD46B4">
        <w:rPr>
          <w:rFonts w:ascii="Garamond" w:hAnsi="Garamond"/>
          <w:sz w:val="24"/>
          <w:szCs w:val="24"/>
        </w:rPr>
        <w:t>ng reason</w:t>
      </w:r>
      <w:r w:rsidR="00223FAC" w:rsidRPr="00FD46B4">
        <w:rPr>
          <w:rFonts w:ascii="Garamond" w:hAnsi="Garamond"/>
          <w:sz w:val="24"/>
          <w:szCs w:val="24"/>
        </w:rPr>
        <w:t>a</w:t>
      </w:r>
      <w:r w:rsidR="00BF34DD" w:rsidRPr="00FD46B4">
        <w:rPr>
          <w:rFonts w:ascii="Garamond" w:hAnsi="Garamond"/>
          <w:sz w:val="24"/>
          <w:szCs w:val="24"/>
        </w:rPr>
        <w:t>ble</w:t>
      </w:r>
      <w:r w:rsidRPr="00FD46B4">
        <w:rPr>
          <w:rFonts w:ascii="Garamond" w:hAnsi="Garamond"/>
          <w:sz w:val="24"/>
          <w:szCs w:val="24"/>
        </w:rPr>
        <w:t xml:space="preserve"> royalties for patents that are essential to the </w:t>
      </w:r>
      <w:r w:rsidR="001444A2" w:rsidRPr="00FD46B4">
        <w:rPr>
          <w:rFonts w:ascii="Garamond" w:hAnsi="Garamond"/>
          <w:sz w:val="24"/>
          <w:szCs w:val="24"/>
        </w:rPr>
        <w:t>implementation</w:t>
      </w:r>
      <w:r w:rsidRPr="00FD46B4">
        <w:rPr>
          <w:rFonts w:ascii="Garamond" w:hAnsi="Garamond"/>
          <w:sz w:val="24"/>
          <w:szCs w:val="24"/>
        </w:rPr>
        <w:t xml:space="preserve"> of interoperable technical standards.  </w:t>
      </w:r>
    </w:p>
    <w:p w14:paraId="6E88CF4E" w14:textId="77777777" w:rsidR="0078017C" w:rsidRPr="00FD46B4" w:rsidRDefault="0078017C">
      <w:pPr>
        <w:rPr>
          <w:rFonts w:ascii="Garamond" w:hAnsi="Garamond"/>
          <w:b/>
          <w:bCs/>
          <w:sz w:val="24"/>
          <w:szCs w:val="24"/>
        </w:rPr>
      </w:pPr>
    </w:p>
    <w:p w14:paraId="569C2B53" w14:textId="0C1DCE87" w:rsidR="00B16A43" w:rsidRPr="00FD46B4" w:rsidRDefault="00B16A43">
      <w:pPr>
        <w:rPr>
          <w:rFonts w:ascii="Garamond" w:hAnsi="Garamond"/>
          <w:sz w:val="24"/>
          <w:szCs w:val="24"/>
        </w:rPr>
      </w:pPr>
      <w:r w:rsidRPr="00FD46B4">
        <w:rPr>
          <w:rFonts w:ascii="Garamond" w:hAnsi="Garamond"/>
          <w:b/>
          <w:bCs/>
          <w:sz w:val="24"/>
          <w:szCs w:val="24"/>
        </w:rPr>
        <w:t>SEC. 1.  SHORT TITLE</w:t>
      </w:r>
    </w:p>
    <w:p w14:paraId="7F8CB51F" w14:textId="20A7DFB3" w:rsidR="00B16A43" w:rsidRPr="00FD46B4" w:rsidRDefault="00B16A43">
      <w:pPr>
        <w:rPr>
          <w:rFonts w:ascii="Garamond" w:hAnsi="Garamond"/>
          <w:sz w:val="24"/>
          <w:szCs w:val="24"/>
        </w:rPr>
      </w:pPr>
      <w:r w:rsidRPr="00FD46B4">
        <w:rPr>
          <w:rFonts w:ascii="Garamond" w:hAnsi="Garamond"/>
          <w:sz w:val="24"/>
          <w:szCs w:val="24"/>
        </w:rPr>
        <w:t xml:space="preserve">This Act </w:t>
      </w:r>
      <w:r w:rsidR="004E7086" w:rsidRPr="00FD46B4">
        <w:rPr>
          <w:rFonts w:ascii="Garamond" w:hAnsi="Garamond"/>
          <w:sz w:val="24"/>
          <w:szCs w:val="24"/>
        </w:rPr>
        <w:t>may be referred to as the “Standard Essential Royalties Act.”</w:t>
      </w:r>
    </w:p>
    <w:p w14:paraId="633D939E" w14:textId="24987264" w:rsidR="001C7D77" w:rsidRPr="00FD46B4" w:rsidRDefault="001C7D77">
      <w:pPr>
        <w:rPr>
          <w:rFonts w:ascii="Garamond" w:hAnsi="Garamond"/>
          <w:sz w:val="24"/>
          <w:szCs w:val="24"/>
        </w:rPr>
      </w:pPr>
      <w:r w:rsidRPr="00FD46B4">
        <w:rPr>
          <w:rFonts w:ascii="Garamond" w:hAnsi="Garamond"/>
          <w:b/>
          <w:bCs/>
          <w:sz w:val="24"/>
          <w:szCs w:val="24"/>
        </w:rPr>
        <w:t>SEC. 2.  FINDINGS</w:t>
      </w:r>
    </w:p>
    <w:p w14:paraId="076934EF" w14:textId="58C7BD53" w:rsidR="001C7D77" w:rsidRPr="00FD46B4" w:rsidRDefault="00741971">
      <w:pPr>
        <w:rPr>
          <w:rFonts w:ascii="Garamond" w:hAnsi="Garamond"/>
          <w:sz w:val="24"/>
          <w:szCs w:val="24"/>
        </w:rPr>
      </w:pPr>
      <w:r w:rsidRPr="00FD46B4">
        <w:rPr>
          <w:rFonts w:ascii="Garamond" w:hAnsi="Garamond"/>
          <w:sz w:val="24"/>
          <w:szCs w:val="24"/>
        </w:rPr>
        <w:t>The Congress finds that—</w:t>
      </w:r>
    </w:p>
    <w:p w14:paraId="06BAF4E6" w14:textId="22C4BDCA" w:rsidR="00741971" w:rsidRPr="00FD46B4" w:rsidRDefault="00741971">
      <w:pPr>
        <w:rPr>
          <w:rFonts w:ascii="Garamond" w:hAnsi="Garamond"/>
          <w:sz w:val="24"/>
          <w:szCs w:val="24"/>
        </w:rPr>
      </w:pPr>
      <w:r w:rsidRPr="00FD46B4">
        <w:rPr>
          <w:rFonts w:ascii="Garamond" w:hAnsi="Garamond"/>
          <w:sz w:val="24"/>
          <w:szCs w:val="24"/>
        </w:rPr>
        <w:t>(1)</w:t>
      </w:r>
      <w:r w:rsidR="001145D4" w:rsidRPr="00FD46B4">
        <w:rPr>
          <w:rFonts w:ascii="Garamond" w:hAnsi="Garamond"/>
          <w:sz w:val="24"/>
          <w:szCs w:val="24"/>
        </w:rPr>
        <w:t xml:space="preserve"> </w:t>
      </w:r>
      <w:r w:rsidR="002E771F" w:rsidRPr="00FD46B4">
        <w:rPr>
          <w:rFonts w:ascii="Garamond" w:hAnsi="Garamond"/>
          <w:sz w:val="24"/>
          <w:szCs w:val="24"/>
        </w:rPr>
        <w:t>t</w:t>
      </w:r>
      <w:r w:rsidR="001145D4" w:rsidRPr="00FD46B4">
        <w:rPr>
          <w:rFonts w:ascii="Garamond" w:hAnsi="Garamond"/>
          <w:sz w:val="24"/>
          <w:szCs w:val="24"/>
        </w:rPr>
        <w:t xml:space="preserve">he </w:t>
      </w:r>
      <w:r w:rsidR="002E771F" w:rsidRPr="00FD46B4">
        <w:rPr>
          <w:rFonts w:ascii="Garamond" w:hAnsi="Garamond"/>
          <w:sz w:val="24"/>
          <w:szCs w:val="24"/>
        </w:rPr>
        <w:t>negotiation and development of universal</w:t>
      </w:r>
      <w:r w:rsidR="001145D4" w:rsidRPr="00FD46B4">
        <w:rPr>
          <w:rFonts w:ascii="Garamond" w:hAnsi="Garamond"/>
          <w:sz w:val="24"/>
          <w:szCs w:val="24"/>
        </w:rPr>
        <w:t xml:space="preserve"> technical standards allows products made by different </w:t>
      </w:r>
      <w:r w:rsidR="00214C2E" w:rsidRPr="00FD46B4">
        <w:rPr>
          <w:rFonts w:ascii="Garamond" w:hAnsi="Garamond"/>
          <w:sz w:val="24"/>
          <w:szCs w:val="24"/>
        </w:rPr>
        <w:t>manufacturers</w:t>
      </w:r>
      <w:r w:rsidR="001145D4" w:rsidRPr="00FD46B4">
        <w:rPr>
          <w:rFonts w:ascii="Garamond" w:hAnsi="Garamond"/>
          <w:sz w:val="24"/>
          <w:szCs w:val="24"/>
        </w:rPr>
        <w:t xml:space="preserve"> to be</w:t>
      </w:r>
      <w:r w:rsidR="005D3D62" w:rsidRPr="00FD46B4">
        <w:rPr>
          <w:rFonts w:ascii="Garamond" w:hAnsi="Garamond"/>
          <w:sz w:val="24"/>
          <w:szCs w:val="24"/>
        </w:rPr>
        <w:t xml:space="preserve"> interoperable</w:t>
      </w:r>
      <w:r w:rsidR="007A1D88" w:rsidRPr="00FD46B4">
        <w:rPr>
          <w:rFonts w:ascii="Garamond" w:hAnsi="Garamond"/>
          <w:sz w:val="24"/>
          <w:szCs w:val="24"/>
        </w:rPr>
        <w:t xml:space="preserve"> and compatible</w:t>
      </w:r>
      <w:r w:rsidR="005D3D62" w:rsidRPr="00FD46B4">
        <w:rPr>
          <w:rFonts w:ascii="Garamond" w:hAnsi="Garamond"/>
          <w:sz w:val="24"/>
          <w:szCs w:val="24"/>
        </w:rPr>
        <w:t xml:space="preserve"> </w:t>
      </w:r>
      <w:r w:rsidR="002E771F" w:rsidRPr="00FD46B4">
        <w:rPr>
          <w:rFonts w:ascii="Garamond" w:hAnsi="Garamond"/>
          <w:sz w:val="24"/>
          <w:szCs w:val="24"/>
        </w:rPr>
        <w:t>with each other</w:t>
      </w:r>
      <w:r w:rsidR="001145D4" w:rsidRPr="00FD46B4">
        <w:rPr>
          <w:rFonts w:ascii="Garamond" w:hAnsi="Garamond"/>
          <w:sz w:val="24"/>
          <w:szCs w:val="24"/>
        </w:rPr>
        <w:t>;</w:t>
      </w:r>
    </w:p>
    <w:p w14:paraId="29A02AF8" w14:textId="10DD82C2" w:rsidR="001145D4" w:rsidRPr="00FD46B4" w:rsidRDefault="001145D4">
      <w:pPr>
        <w:rPr>
          <w:rFonts w:ascii="Garamond" w:hAnsi="Garamond"/>
          <w:sz w:val="24"/>
          <w:szCs w:val="24"/>
        </w:rPr>
      </w:pPr>
      <w:r w:rsidRPr="00FD46B4">
        <w:rPr>
          <w:rFonts w:ascii="Garamond" w:hAnsi="Garamond"/>
          <w:sz w:val="24"/>
          <w:szCs w:val="24"/>
        </w:rPr>
        <w:t xml:space="preserve">(2) </w:t>
      </w:r>
      <w:r w:rsidR="001444A2" w:rsidRPr="00FD46B4">
        <w:rPr>
          <w:rFonts w:ascii="Garamond" w:hAnsi="Garamond"/>
          <w:sz w:val="24"/>
          <w:szCs w:val="24"/>
        </w:rPr>
        <w:t>use</w:t>
      </w:r>
      <w:r w:rsidRPr="00FD46B4">
        <w:rPr>
          <w:rFonts w:ascii="Garamond" w:hAnsi="Garamond"/>
          <w:sz w:val="24"/>
          <w:szCs w:val="24"/>
        </w:rPr>
        <w:t xml:space="preserve"> of </w:t>
      </w:r>
      <w:r w:rsidR="002E771F" w:rsidRPr="00FD46B4">
        <w:rPr>
          <w:rFonts w:ascii="Garamond" w:hAnsi="Garamond"/>
          <w:sz w:val="24"/>
          <w:szCs w:val="24"/>
        </w:rPr>
        <w:t>interoperable</w:t>
      </w:r>
      <w:r w:rsidRPr="00FD46B4">
        <w:rPr>
          <w:rFonts w:ascii="Garamond" w:hAnsi="Garamond"/>
          <w:sz w:val="24"/>
          <w:szCs w:val="24"/>
        </w:rPr>
        <w:t xml:space="preserve"> technical standard</w:t>
      </w:r>
      <w:r w:rsidR="00301589" w:rsidRPr="00FD46B4">
        <w:rPr>
          <w:rFonts w:ascii="Garamond" w:hAnsi="Garamond"/>
          <w:sz w:val="24"/>
          <w:szCs w:val="24"/>
        </w:rPr>
        <w:t>s</w:t>
      </w:r>
      <w:r w:rsidRPr="00FD46B4">
        <w:rPr>
          <w:rFonts w:ascii="Garamond" w:hAnsi="Garamond"/>
          <w:sz w:val="24"/>
          <w:szCs w:val="24"/>
        </w:rPr>
        <w:t xml:space="preserve"> increases competition, reduces prices</w:t>
      </w:r>
      <w:r w:rsidR="00524882" w:rsidRPr="00FD46B4">
        <w:rPr>
          <w:rFonts w:ascii="Garamond" w:hAnsi="Garamond"/>
          <w:sz w:val="24"/>
          <w:szCs w:val="24"/>
        </w:rPr>
        <w:t xml:space="preserve"> </w:t>
      </w:r>
      <w:r w:rsidRPr="00FD46B4">
        <w:rPr>
          <w:rFonts w:ascii="Garamond" w:hAnsi="Garamond"/>
          <w:sz w:val="24"/>
          <w:szCs w:val="24"/>
        </w:rPr>
        <w:t xml:space="preserve">for consumers, and provides </w:t>
      </w:r>
      <w:r w:rsidR="002E771F" w:rsidRPr="00FD46B4">
        <w:rPr>
          <w:rFonts w:ascii="Garamond" w:hAnsi="Garamond"/>
          <w:sz w:val="24"/>
          <w:szCs w:val="24"/>
        </w:rPr>
        <w:t>enormous benefits to the United States economy;</w:t>
      </w:r>
    </w:p>
    <w:p w14:paraId="6B9FD523" w14:textId="462DBC84" w:rsidR="002E771F" w:rsidRPr="00FD46B4" w:rsidRDefault="002E771F">
      <w:pPr>
        <w:rPr>
          <w:rFonts w:ascii="Garamond" w:hAnsi="Garamond"/>
          <w:sz w:val="24"/>
          <w:szCs w:val="24"/>
        </w:rPr>
      </w:pPr>
      <w:r w:rsidRPr="00FD46B4">
        <w:rPr>
          <w:rFonts w:ascii="Garamond" w:hAnsi="Garamond"/>
          <w:sz w:val="24"/>
          <w:szCs w:val="24"/>
        </w:rPr>
        <w:t>(3) organizations</w:t>
      </w:r>
      <w:r w:rsidR="005D3D62" w:rsidRPr="00FD46B4">
        <w:rPr>
          <w:rFonts w:ascii="Garamond" w:hAnsi="Garamond"/>
          <w:sz w:val="24"/>
          <w:szCs w:val="24"/>
        </w:rPr>
        <w:t xml:space="preserve"> that develop technical standards</w:t>
      </w:r>
      <w:r w:rsidRPr="00FD46B4">
        <w:rPr>
          <w:rFonts w:ascii="Garamond" w:hAnsi="Garamond"/>
          <w:sz w:val="24"/>
          <w:szCs w:val="24"/>
        </w:rPr>
        <w:t xml:space="preserve"> typically require participants in the standard-setting process to</w:t>
      </w:r>
      <w:r w:rsidR="00B43CC2" w:rsidRPr="00FD46B4">
        <w:rPr>
          <w:rFonts w:ascii="Garamond" w:hAnsi="Garamond"/>
          <w:sz w:val="24"/>
          <w:szCs w:val="24"/>
        </w:rPr>
        <w:t xml:space="preserve"> </w:t>
      </w:r>
      <w:r w:rsidR="00301589" w:rsidRPr="00FD46B4">
        <w:rPr>
          <w:rFonts w:ascii="Garamond" w:hAnsi="Garamond"/>
          <w:sz w:val="24"/>
          <w:szCs w:val="24"/>
        </w:rPr>
        <w:t>commit</w:t>
      </w:r>
      <w:r w:rsidRPr="00FD46B4">
        <w:rPr>
          <w:rFonts w:ascii="Garamond" w:hAnsi="Garamond"/>
          <w:sz w:val="24"/>
          <w:szCs w:val="24"/>
        </w:rPr>
        <w:t xml:space="preserve"> to license patents that are essential to the </w:t>
      </w:r>
      <w:r w:rsidR="000D2459" w:rsidRPr="00FD46B4">
        <w:rPr>
          <w:rFonts w:ascii="Garamond" w:hAnsi="Garamond"/>
          <w:sz w:val="24"/>
          <w:szCs w:val="24"/>
        </w:rPr>
        <w:t>implementation</w:t>
      </w:r>
      <w:r w:rsidRPr="00FD46B4">
        <w:rPr>
          <w:rFonts w:ascii="Garamond" w:hAnsi="Garamond"/>
          <w:sz w:val="24"/>
          <w:szCs w:val="24"/>
        </w:rPr>
        <w:t xml:space="preserve"> of </w:t>
      </w:r>
      <w:r w:rsidR="007A1D88" w:rsidRPr="00FD46B4">
        <w:rPr>
          <w:rFonts w:ascii="Garamond" w:hAnsi="Garamond"/>
          <w:sz w:val="24"/>
          <w:szCs w:val="24"/>
        </w:rPr>
        <w:t>the</w:t>
      </w:r>
      <w:r w:rsidRPr="00FD46B4">
        <w:rPr>
          <w:rFonts w:ascii="Garamond" w:hAnsi="Garamond"/>
          <w:sz w:val="24"/>
          <w:szCs w:val="24"/>
        </w:rPr>
        <w:t xml:space="preserve"> standard on reasonable and non-discriminatory terms;</w:t>
      </w:r>
    </w:p>
    <w:p w14:paraId="22D60F95" w14:textId="4CC4E4EF" w:rsidR="00825D88" w:rsidRPr="00FD46B4" w:rsidRDefault="00825D88" w:rsidP="00825D88">
      <w:pPr>
        <w:rPr>
          <w:rFonts w:ascii="Garamond" w:hAnsi="Garamond"/>
          <w:sz w:val="24"/>
          <w:szCs w:val="24"/>
        </w:rPr>
      </w:pPr>
      <w:r w:rsidRPr="00FD46B4">
        <w:rPr>
          <w:rFonts w:ascii="Garamond" w:hAnsi="Garamond"/>
          <w:sz w:val="24"/>
          <w:szCs w:val="24"/>
        </w:rPr>
        <w:t>(</w:t>
      </w:r>
      <w:r w:rsidR="00AE62EA" w:rsidRPr="00FD46B4">
        <w:rPr>
          <w:rFonts w:ascii="Garamond" w:hAnsi="Garamond"/>
          <w:sz w:val="24"/>
          <w:szCs w:val="24"/>
        </w:rPr>
        <w:t>4</w:t>
      </w:r>
      <w:r w:rsidRPr="00FD46B4">
        <w:rPr>
          <w:rFonts w:ascii="Garamond" w:hAnsi="Garamond"/>
          <w:sz w:val="24"/>
          <w:szCs w:val="24"/>
        </w:rPr>
        <w:t>) reasonable and non-discriminatory licensing</w:t>
      </w:r>
      <w:r w:rsidR="000D2459" w:rsidRPr="00FD46B4">
        <w:rPr>
          <w:rFonts w:ascii="Garamond" w:hAnsi="Garamond"/>
          <w:sz w:val="24"/>
          <w:szCs w:val="24"/>
        </w:rPr>
        <w:t xml:space="preserve"> commitments</w:t>
      </w:r>
      <w:r w:rsidR="00DC0E96" w:rsidRPr="00FD46B4">
        <w:rPr>
          <w:rFonts w:ascii="Garamond" w:hAnsi="Garamond"/>
          <w:sz w:val="24"/>
          <w:szCs w:val="24"/>
        </w:rPr>
        <w:t>, by precluding remedies that are based on market exclusivity, ensure</w:t>
      </w:r>
      <w:r w:rsidRPr="00FD46B4">
        <w:rPr>
          <w:rFonts w:ascii="Garamond" w:hAnsi="Garamond"/>
          <w:sz w:val="24"/>
          <w:szCs w:val="24"/>
        </w:rPr>
        <w:t xml:space="preserve"> that incumbent</w:t>
      </w:r>
      <w:r w:rsidR="00DC0E96" w:rsidRPr="00FD46B4">
        <w:rPr>
          <w:rFonts w:ascii="Garamond" w:hAnsi="Garamond"/>
          <w:sz w:val="24"/>
          <w:szCs w:val="24"/>
        </w:rPr>
        <w:t xml:space="preserve"> firms</w:t>
      </w:r>
      <w:r w:rsidRPr="00FD46B4">
        <w:rPr>
          <w:rFonts w:ascii="Garamond" w:hAnsi="Garamond"/>
          <w:sz w:val="24"/>
          <w:szCs w:val="24"/>
        </w:rPr>
        <w:t xml:space="preserve"> do not</w:t>
      </w:r>
      <w:r w:rsidR="00DC0E96" w:rsidRPr="00FD46B4">
        <w:rPr>
          <w:rFonts w:ascii="Garamond" w:hAnsi="Garamond"/>
          <w:sz w:val="24"/>
          <w:szCs w:val="24"/>
        </w:rPr>
        <w:t xml:space="preserve"> use their patents to prevent new entrants from competing in the </w:t>
      </w:r>
      <w:r w:rsidRPr="00FD46B4">
        <w:rPr>
          <w:rFonts w:ascii="Garamond" w:hAnsi="Garamond"/>
          <w:sz w:val="24"/>
          <w:szCs w:val="24"/>
        </w:rPr>
        <w:t>market</w:t>
      </w:r>
      <w:r w:rsidR="00070B56" w:rsidRPr="00FD46B4">
        <w:rPr>
          <w:rFonts w:ascii="Garamond" w:hAnsi="Garamond"/>
          <w:sz w:val="24"/>
          <w:szCs w:val="24"/>
        </w:rPr>
        <w:t>s</w:t>
      </w:r>
      <w:r w:rsidR="00BF34DD" w:rsidRPr="00FD46B4">
        <w:rPr>
          <w:rFonts w:ascii="Garamond" w:hAnsi="Garamond"/>
          <w:sz w:val="24"/>
          <w:szCs w:val="24"/>
        </w:rPr>
        <w:t xml:space="preserve"> for </w:t>
      </w:r>
      <w:r w:rsidR="00070B56" w:rsidRPr="00FD46B4">
        <w:rPr>
          <w:rFonts w:ascii="Garamond" w:hAnsi="Garamond"/>
          <w:sz w:val="24"/>
          <w:szCs w:val="24"/>
        </w:rPr>
        <w:t xml:space="preserve">products that </w:t>
      </w:r>
      <w:r w:rsidR="00BF34DD" w:rsidRPr="00FD46B4">
        <w:rPr>
          <w:rFonts w:ascii="Garamond" w:hAnsi="Garamond"/>
          <w:sz w:val="24"/>
          <w:szCs w:val="24"/>
        </w:rPr>
        <w:t>implement</w:t>
      </w:r>
      <w:r w:rsidR="00070B56" w:rsidRPr="00FD46B4">
        <w:rPr>
          <w:rFonts w:ascii="Garamond" w:hAnsi="Garamond"/>
          <w:sz w:val="24"/>
          <w:szCs w:val="24"/>
        </w:rPr>
        <w:t xml:space="preserve"> various</w:t>
      </w:r>
      <w:r w:rsidR="00BF34DD" w:rsidRPr="00FD46B4">
        <w:rPr>
          <w:rFonts w:ascii="Garamond" w:hAnsi="Garamond"/>
          <w:sz w:val="24"/>
          <w:szCs w:val="24"/>
        </w:rPr>
        <w:t xml:space="preserve"> technical standard</w:t>
      </w:r>
      <w:r w:rsidR="00070B56" w:rsidRPr="00FD46B4">
        <w:rPr>
          <w:rFonts w:ascii="Garamond" w:hAnsi="Garamond"/>
          <w:sz w:val="24"/>
          <w:szCs w:val="24"/>
        </w:rPr>
        <w:t>s</w:t>
      </w:r>
      <w:r w:rsidRPr="00FD46B4">
        <w:rPr>
          <w:rFonts w:ascii="Garamond" w:hAnsi="Garamond"/>
          <w:sz w:val="24"/>
          <w:szCs w:val="24"/>
        </w:rPr>
        <w:t>;</w:t>
      </w:r>
    </w:p>
    <w:p w14:paraId="4F65752A" w14:textId="045FFF23" w:rsidR="00AE62EA" w:rsidRPr="00FD46B4" w:rsidRDefault="00AE62EA" w:rsidP="00825D88">
      <w:pPr>
        <w:rPr>
          <w:rFonts w:ascii="Garamond" w:hAnsi="Garamond"/>
          <w:sz w:val="24"/>
          <w:szCs w:val="24"/>
        </w:rPr>
      </w:pPr>
      <w:r w:rsidRPr="00FD46B4">
        <w:rPr>
          <w:rFonts w:ascii="Garamond" w:hAnsi="Garamond"/>
          <w:sz w:val="24"/>
          <w:szCs w:val="24"/>
        </w:rPr>
        <w:t xml:space="preserve">(5) payment of reasonable royalties </w:t>
      </w:r>
      <w:r w:rsidR="004A4294" w:rsidRPr="00FD46B4">
        <w:rPr>
          <w:rFonts w:ascii="Garamond" w:hAnsi="Garamond"/>
          <w:sz w:val="24"/>
          <w:szCs w:val="24"/>
        </w:rPr>
        <w:t>ensures</w:t>
      </w:r>
      <w:r w:rsidRPr="00FD46B4">
        <w:rPr>
          <w:rFonts w:ascii="Garamond" w:hAnsi="Garamond"/>
          <w:sz w:val="24"/>
          <w:szCs w:val="24"/>
        </w:rPr>
        <w:t xml:space="preserve"> that inventors are fairly compensated for the value of their technolog</w:t>
      </w:r>
      <w:r w:rsidR="00961040" w:rsidRPr="00FD46B4">
        <w:rPr>
          <w:rFonts w:ascii="Garamond" w:hAnsi="Garamond"/>
          <w:sz w:val="24"/>
          <w:szCs w:val="24"/>
        </w:rPr>
        <w:t>ical contribution to a standard</w:t>
      </w:r>
      <w:r w:rsidRPr="00FD46B4">
        <w:rPr>
          <w:rFonts w:ascii="Garamond" w:hAnsi="Garamond"/>
          <w:sz w:val="24"/>
          <w:szCs w:val="24"/>
        </w:rPr>
        <w:t xml:space="preserve"> and are incentivized to innovate;</w:t>
      </w:r>
    </w:p>
    <w:p w14:paraId="1F1DB49E" w14:textId="3521E718" w:rsidR="002E771F" w:rsidRPr="00FD46B4" w:rsidRDefault="002E771F" w:rsidP="002E771F">
      <w:pPr>
        <w:rPr>
          <w:rFonts w:ascii="Garamond" w:hAnsi="Garamond"/>
          <w:sz w:val="24"/>
          <w:szCs w:val="24"/>
        </w:rPr>
      </w:pPr>
      <w:r w:rsidRPr="00FD46B4">
        <w:rPr>
          <w:rFonts w:ascii="Garamond" w:hAnsi="Garamond"/>
          <w:sz w:val="24"/>
          <w:szCs w:val="24"/>
        </w:rPr>
        <w:t>(</w:t>
      </w:r>
      <w:r w:rsidR="00825D88" w:rsidRPr="00FD46B4">
        <w:rPr>
          <w:rFonts w:ascii="Garamond" w:hAnsi="Garamond"/>
          <w:sz w:val="24"/>
          <w:szCs w:val="24"/>
        </w:rPr>
        <w:t>6</w:t>
      </w:r>
      <w:r w:rsidRPr="00FD46B4">
        <w:rPr>
          <w:rFonts w:ascii="Garamond" w:hAnsi="Garamond"/>
          <w:sz w:val="24"/>
          <w:szCs w:val="24"/>
        </w:rPr>
        <w:t xml:space="preserve">) </w:t>
      </w:r>
      <w:r w:rsidR="00070B56" w:rsidRPr="00FD46B4">
        <w:rPr>
          <w:rFonts w:ascii="Garamond" w:hAnsi="Garamond"/>
          <w:sz w:val="24"/>
          <w:szCs w:val="24"/>
        </w:rPr>
        <w:t xml:space="preserve">implementation of a technical standard may require licenses to a large number of patented inventions </w:t>
      </w:r>
      <w:r w:rsidR="00E860B6" w:rsidRPr="00FD46B4">
        <w:rPr>
          <w:rFonts w:ascii="Garamond" w:hAnsi="Garamond"/>
          <w:sz w:val="24"/>
          <w:szCs w:val="24"/>
        </w:rPr>
        <w:t xml:space="preserve">that are </w:t>
      </w:r>
      <w:r w:rsidR="00070B56" w:rsidRPr="00FD46B4">
        <w:rPr>
          <w:rFonts w:ascii="Garamond" w:hAnsi="Garamond"/>
          <w:sz w:val="24"/>
          <w:szCs w:val="24"/>
        </w:rPr>
        <w:t>claimed to be essential t</w:t>
      </w:r>
      <w:r w:rsidR="00E860B6" w:rsidRPr="00FD46B4">
        <w:rPr>
          <w:rFonts w:ascii="Garamond" w:hAnsi="Garamond"/>
          <w:sz w:val="24"/>
          <w:szCs w:val="24"/>
        </w:rPr>
        <w:t>o</w:t>
      </w:r>
      <w:r w:rsidR="00070B56" w:rsidRPr="00FD46B4">
        <w:rPr>
          <w:rFonts w:ascii="Garamond" w:hAnsi="Garamond"/>
          <w:sz w:val="24"/>
          <w:szCs w:val="24"/>
        </w:rPr>
        <w:t xml:space="preserve"> </w:t>
      </w:r>
      <w:r w:rsidR="00E860B6" w:rsidRPr="00FD46B4">
        <w:rPr>
          <w:rFonts w:ascii="Garamond" w:hAnsi="Garamond"/>
          <w:sz w:val="24"/>
          <w:szCs w:val="24"/>
        </w:rPr>
        <w:t>the</w:t>
      </w:r>
      <w:r w:rsidR="00070B56" w:rsidRPr="00FD46B4">
        <w:rPr>
          <w:rFonts w:ascii="Garamond" w:hAnsi="Garamond"/>
          <w:sz w:val="24"/>
          <w:szCs w:val="24"/>
        </w:rPr>
        <w:t xml:space="preserve"> standard; for example, </w:t>
      </w:r>
      <w:r w:rsidRPr="00FD46B4">
        <w:rPr>
          <w:rFonts w:ascii="Garamond" w:hAnsi="Garamond"/>
          <w:sz w:val="24"/>
          <w:szCs w:val="24"/>
        </w:rPr>
        <w:t>it is estimated that over 100,000 patents</w:t>
      </w:r>
      <w:r w:rsidR="00C83180" w:rsidRPr="00FD46B4">
        <w:rPr>
          <w:rFonts w:ascii="Garamond" w:hAnsi="Garamond"/>
          <w:sz w:val="24"/>
          <w:szCs w:val="24"/>
        </w:rPr>
        <w:t xml:space="preserve"> and applications</w:t>
      </w:r>
      <w:r w:rsidRPr="00FD46B4">
        <w:rPr>
          <w:rFonts w:ascii="Garamond" w:hAnsi="Garamond"/>
          <w:sz w:val="24"/>
          <w:szCs w:val="24"/>
        </w:rPr>
        <w:t xml:space="preserve"> have been declared essential to the </w:t>
      </w:r>
      <w:r w:rsidR="001444A2" w:rsidRPr="00FD46B4">
        <w:rPr>
          <w:rFonts w:ascii="Garamond" w:hAnsi="Garamond"/>
          <w:sz w:val="24"/>
          <w:szCs w:val="24"/>
        </w:rPr>
        <w:t>implementation</w:t>
      </w:r>
      <w:r w:rsidRPr="00FD46B4">
        <w:rPr>
          <w:rFonts w:ascii="Garamond" w:hAnsi="Garamond"/>
          <w:sz w:val="24"/>
          <w:szCs w:val="24"/>
        </w:rPr>
        <w:t xml:space="preserve"> of the fifth-generation wireless telephony standard;</w:t>
      </w:r>
    </w:p>
    <w:p w14:paraId="51A6C519" w14:textId="32692929" w:rsidR="002E771F" w:rsidRPr="00FD46B4" w:rsidRDefault="002E771F" w:rsidP="002E771F">
      <w:pPr>
        <w:rPr>
          <w:rFonts w:ascii="Garamond" w:hAnsi="Garamond"/>
          <w:sz w:val="24"/>
          <w:szCs w:val="24"/>
        </w:rPr>
      </w:pPr>
      <w:r w:rsidRPr="00FD46B4">
        <w:rPr>
          <w:rFonts w:ascii="Garamond" w:hAnsi="Garamond"/>
          <w:sz w:val="24"/>
          <w:szCs w:val="24"/>
        </w:rPr>
        <w:t>(</w:t>
      </w:r>
      <w:r w:rsidR="00825D88" w:rsidRPr="00FD46B4">
        <w:rPr>
          <w:rFonts w:ascii="Garamond" w:hAnsi="Garamond"/>
          <w:sz w:val="24"/>
          <w:szCs w:val="24"/>
        </w:rPr>
        <w:t>7</w:t>
      </w:r>
      <w:r w:rsidRPr="00FD46B4">
        <w:rPr>
          <w:rFonts w:ascii="Garamond" w:hAnsi="Garamond"/>
          <w:sz w:val="24"/>
          <w:szCs w:val="24"/>
        </w:rPr>
        <w:t>) some of these patents’ claimed inventions make valuable contributions to these technical standards and others do not;</w:t>
      </w:r>
    </w:p>
    <w:p w14:paraId="36D1E625" w14:textId="60A3E0CE" w:rsidR="0052676B" w:rsidRPr="00FD46B4" w:rsidRDefault="002E771F" w:rsidP="002E771F">
      <w:pPr>
        <w:rPr>
          <w:rFonts w:ascii="Garamond" w:hAnsi="Garamond"/>
          <w:sz w:val="24"/>
          <w:szCs w:val="24"/>
        </w:rPr>
      </w:pPr>
      <w:r w:rsidRPr="00FD46B4">
        <w:rPr>
          <w:rFonts w:ascii="Garamond" w:hAnsi="Garamond"/>
          <w:sz w:val="24"/>
          <w:szCs w:val="24"/>
        </w:rPr>
        <w:t>(</w:t>
      </w:r>
      <w:r w:rsidR="00CB78F9" w:rsidRPr="00FD46B4">
        <w:rPr>
          <w:rFonts w:ascii="Garamond" w:hAnsi="Garamond"/>
          <w:sz w:val="24"/>
          <w:szCs w:val="24"/>
        </w:rPr>
        <w:t>8</w:t>
      </w:r>
      <w:r w:rsidRPr="00FD46B4">
        <w:rPr>
          <w:rFonts w:ascii="Garamond" w:hAnsi="Garamond"/>
          <w:sz w:val="24"/>
          <w:szCs w:val="24"/>
        </w:rPr>
        <w:t>) piecemeal adjudication of the patents that read on a technical standard</w:t>
      </w:r>
      <w:r w:rsidR="00301589" w:rsidRPr="00FD46B4">
        <w:rPr>
          <w:rFonts w:ascii="Garamond" w:hAnsi="Garamond"/>
          <w:sz w:val="24"/>
          <w:szCs w:val="24"/>
        </w:rPr>
        <w:t xml:space="preserve"> in </w:t>
      </w:r>
      <w:r w:rsidR="00C83180" w:rsidRPr="00FD46B4">
        <w:rPr>
          <w:rFonts w:ascii="Garamond" w:hAnsi="Garamond"/>
          <w:sz w:val="24"/>
          <w:szCs w:val="24"/>
        </w:rPr>
        <w:t>separate</w:t>
      </w:r>
      <w:r w:rsidR="00301589" w:rsidRPr="00FD46B4">
        <w:rPr>
          <w:rFonts w:ascii="Garamond" w:hAnsi="Garamond"/>
          <w:sz w:val="24"/>
          <w:szCs w:val="24"/>
        </w:rPr>
        <w:t xml:space="preserve"> lawsuits</w:t>
      </w:r>
      <w:r w:rsidR="007A1D88" w:rsidRPr="00FD46B4">
        <w:rPr>
          <w:rFonts w:ascii="Garamond" w:hAnsi="Garamond"/>
          <w:sz w:val="24"/>
          <w:szCs w:val="24"/>
        </w:rPr>
        <w:t xml:space="preserve"> at different times</w:t>
      </w:r>
      <w:r w:rsidRPr="00FD46B4">
        <w:rPr>
          <w:rFonts w:ascii="Garamond" w:hAnsi="Garamond"/>
          <w:sz w:val="24"/>
          <w:szCs w:val="24"/>
        </w:rPr>
        <w:t xml:space="preserve"> </w:t>
      </w:r>
      <w:r w:rsidR="0052676B" w:rsidRPr="00FD46B4">
        <w:rPr>
          <w:rFonts w:ascii="Garamond" w:hAnsi="Garamond"/>
          <w:sz w:val="24"/>
          <w:szCs w:val="24"/>
        </w:rPr>
        <w:t>has in some cases resulted in—</w:t>
      </w:r>
    </w:p>
    <w:p w14:paraId="73CE8E3D" w14:textId="621E1D60" w:rsidR="002E771F" w:rsidRPr="00FD46B4" w:rsidRDefault="0052676B" w:rsidP="0052676B">
      <w:pPr>
        <w:ind w:left="720"/>
        <w:rPr>
          <w:rFonts w:ascii="Garamond" w:hAnsi="Garamond"/>
          <w:sz w:val="24"/>
          <w:szCs w:val="24"/>
        </w:rPr>
      </w:pPr>
      <w:r w:rsidRPr="00FD46B4">
        <w:rPr>
          <w:rFonts w:ascii="Garamond" w:hAnsi="Garamond"/>
          <w:sz w:val="24"/>
          <w:szCs w:val="24"/>
        </w:rPr>
        <w:t>(A)</w:t>
      </w:r>
      <w:r w:rsidR="002E771F" w:rsidRPr="00FD46B4">
        <w:rPr>
          <w:rFonts w:ascii="Garamond" w:hAnsi="Garamond"/>
          <w:sz w:val="24"/>
          <w:szCs w:val="24"/>
        </w:rPr>
        <w:t xml:space="preserve"> </w:t>
      </w:r>
      <w:r w:rsidRPr="00FD46B4">
        <w:rPr>
          <w:rFonts w:ascii="Garamond" w:hAnsi="Garamond"/>
          <w:sz w:val="24"/>
          <w:szCs w:val="24"/>
        </w:rPr>
        <w:t>inconsistent</w:t>
      </w:r>
      <w:r w:rsidR="002E771F" w:rsidRPr="00FD46B4">
        <w:rPr>
          <w:rFonts w:ascii="Garamond" w:hAnsi="Garamond"/>
          <w:sz w:val="24"/>
          <w:szCs w:val="24"/>
        </w:rPr>
        <w:t xml:space="preserve"> damages awards and settlements that do not</w:t>
      </w:r>
      <w:r w:rsidRPr="00FD46B4">
        <w:rPr>
          <w:rFonts w:ascii="Garamond" w:hAnsi="Garamond"/>
          <w:sz w:val="24"/>
          <w:szCs w:val="24"/>
        </w:rPr>
        <w:t xml:space="preserve"> fairly</w:t>
      </w:r>
      <w:r w:rsidR="002E771F" w:rsidRPr="00FD46B4">
        <w:rPr>
          <w:rFonts w:ascii="Garamond" w:hAnsi="Garamond"/>
          <w:sz w:val="24"/>
          <w:szCs w:val="24"/>
        </w:rPr>
        <w:t xml:space="preserve"> compensate</w:t>
      </w:r>
      <w:r w:rsidRPr="00FD46B4">
        <w:rPr>
          <w:rFonts w:ascii="Garamond" w:hAnsi="Garamond"/>
          <w:sz w:val="24"/>
          <w:szCs w:val="24"/>
        </w:rPr>
        <w:t xml:space="preserve"> </w:t>
      </w:r>
      <w:r w:rsidR="00C83180" w:rsidRPr="00FD46B4">
        <w:rPr>
          <w:rFonts w:ascii="Garamond" w:hAnsi="Garamond"/>
          <w:sz w:val="24"/>
          <w:szCs w:val="24"/>
        </w:rPr>
        <w:t xml:space="preserve">different </w:t>
      </w:r>
      <w:r w:rsidR="002E771F" w:rsidRPr="00FD46B4">
        <w:rPr>
          <w:rFonts w:ascii="Garamond" w:hAnsi="Garamond"/>
          <w:sz w:val="24"/>
          <w:szCs w:val="24"/>
        </w:rPr>
        <w:t>patent owners in</w:t>
      </w:r>
      <w:r w:rsidR="00C83180" w:rsidRPr="00FD46B4">
        <w:rPr>
          <w:rFonts w:ascii="Garamond" w:hAnsi="Garamond"/>
          <w:sz w:val="24"/>
          <w:szCs w:val="24"/>
        </w:rPr>
        <w:t xml:space="preserve"> relation to each other and in</w:t>
      </w:r>
      <w:r w:rsidR="002E771F" w:rsidRPr="00FD46B4">
        <w:rPr>
          <w:rFonts w:ascii="Garamond" w:hAnsi="Garamond"/>
          <w:sz w:val="24"/>
          <w:szCs w:val="24"/>
        </w:rPr>
        <w:t xml:space="preserve"> proportion to the value of their techn</w:t>
      </w:r>
      <w:r w:rsidR="00214C2E" w:rsidRPr="00FD46B4">
        <w:rPr>
          <w:rFonts w:ascii="Garamond" w:hAnsi="Garamond"/>
          <w:sz w:val="24"/>
          <w:szCs w:val="24"/>
        </w:rPr>
        <w:t>ological</w:t>
      </w:r>
      <w:r w:rsidR="002E771F" w:rsidRPr="00FD46B4">
        <w:rPr>
          <w:rFonts w:ascii="Garamond" w:hAnsi="Garamond"/>
          <w:sz w:val="24"/>
          <w:szCs w:val="24"/>
        </w:rPr>
        <w:t xml:space="preserve"> contribution</w:t>
      </w:r>
      <w:r w:rsidR="00C83180" w:rsidRPr="00FD46B4">
        <w:rPr>
          <w:rFonts w:ascii="Garamond" w:hAnsi="Garamond"/>
          <w:sz w:val="24"/>
          <w:szCs w:val="24"/>
        </w:rPr>
        <w:t>s</w:t>
      </w:r>
      <w:r w:rsidR="002E771F" w:rsidRPr="00FD46B4">
        <w:rPr>
          <w:rFonts w:ascii="Garamond" w:hAnsi="Garamond"/>
          <w:sz w:val="24"/>
          <w:szCs w:val="24"/>
        </w:rPr>
        <w:t xml:space="preserve"> to the standard;</w:t>
      </w:r>
      <w:r w:rsidR="004A4294" w:rsidRPr="00FD46B4">
        <w:rPr>
          <w:rFonts w:ascii="Garamond" w:hAnsi="Garamond"/>
          <w:sz w:val="24"/>
          <w:szCs w:val="24"/>
        </w:rPr>
        <w:t xml:space="preserve"> </w:t>
      </w:r>
    </w:p>
    <w:p w14:paraId="3859E080" w14:textId="359483BB" w:rsidR="00976A50" w:rsidRPr="00FD46B4" w:rsidRDefault="00976A50" w:rsidP="0052676B">
      <w:pPr>
        <w:ind w:left="720"/>
        <w:rPr>
          <w:rFonts w:ascii="Garamond" w:hAnsi="Garamond"/>
          <w:sz w:val="24"/>
          <w:szCs w:val="24"/>
        </w:rPr>
      </w:pPr>
      <w:r w:rsidRPr="00FD46B4">
        <w:rPr>
          <w:rFonts w:ascii="Garamond" w:hAnsi="Garamond"/>
          <w:sz w:val="24"/>
          <w:szCs w:val="24"/>
        </w:rPr>
        <w:t>(B) individual damages awards that overlap with other awards and cumulatively result in an unreasonable overall rate for the use of the standard; and</w:t>
      </w:r>
    </w:p>
    <w:p w14:paraId="3CCA0200" w14:textId="7502B65E" w:rsidR="002E771F" w:rsidRPr="00FD46B4" w:rsidRDefault="008C4CD2" w:rsidP="00AE62EA">
      <w:pPr>
        <w:ind w:left="720"/>
        <w:rPr>
          <w:rFonts w:ascii="Garamond" w:hAnsi="Garamond"/>
          <w:sz w:val="24"/>
          <w:szCs w:val="24"/>
        </w:rPr>
      </w:pPr>
      <w:r w:rsidRPr="00FD46B4">
        <w:rPr>
          <w:rFonts w:ascii="Garamond" w:hAnsi="Garamond"/>
          <w:sz w:val="24"/>
          <w:szCs w:val="24"/>
        </w:rPr>
        <w:lastRenderedPageBreak/>
        <w:t>(</w:t>
      </w:r>
      <w:r w:rsidR="00976A50" w:rsidRPr="00FD46B4">
        <w:rPr>
          <w:rFonts w:ascii="Garamond" w:hAnsi="Garamond"/>
          <w:sz w:val="24"/>
          <w:szCs w:val="24"/>
        </w:rPr>
        <w:t>C</w:t>
      </w:r>
      <w:r w:rsidRPr="00FD46B4">
        <w:rPr>
          <w:rFonts w:ascii="Garamond" w:hAnsi="Garamond"/>
          <w:sz w:val="24"/>
          <w:szCs w:val="24"/>
        </w:rPr>
        <w:t xml:space="preserve">) </w:t>
      </w:r>
      <w:r w:rsidR="00825D88" w:rsidRPr="00FD46B4">
        <w:rPr>
          <w:rFonts w:ascii="Garamond" w:hAnsi="Garamond"/>
          <w:sz w:val="24"/>
          <w:szCs w:val="24"/>
        </w:rPr>
        <w:t>denial of</w:t>
      </w:r>
      <w:r w:rsidRPr="00FD46B4">
        <w:rPr>
          <w:rFonts w:ascii="Garamond" w:hAnsi="Garamond"/>
          <w:sz w:val="24"/>
          <w:szCs w:val="24"/>
        </w:rPr>
        <w:t xml:space="preserve"> license</w:t>
      </w:r>
      <w:r w:rsidR="00070B56" w:rsidRPr="00FD46B4">
        <w:rPr>
          <w:rFonts w:ascii="Garamond" w:hAnsi="Garamond"/>
          <w:sz w:val="24"/>
          <w:szCs w:val="24"/>
        </w:rPr>
        <w:t>s on reasonable terms</w:t>
      </w:r>
      <w:r w:rsidR="00825D88" w:rsidRPr="00FD46B4">
        <w:rPr>
          <w:rFonts w:ascii="Garamond" w:hAnsi="Garamond"/>
          <w:sz w:val="24"/>
          <w:szCs w:val="24"/>
        </w:rPr>
        <w:t xml:space="preserve"> to American manufacturers</w:t>
      </w:r>
      <w:r w:rsidRPr="00FD46B4">
        <w:rPr>
          <w:rFonts w:ascii="Garamond" w:hAnsi="Garamond"/>
          <w:sz w:val="24"/>
          <w:szCs w:val="24"/>
        </w:rPr>
        <w:t xml:space="preserve">, </w:t>
      </w:r>
      <w:r w:rsidR="00776CAD" w:rsidRPr="00FD46B4">
        <w:rPr>
          <w:rFonts w:ascii="Garamond" w:hAnsi="Garamond"/>
          <w:sz w:val="24"/>
          <w:szCs w:val="24"/>
        </w:rPr>
        <w:t>placing</w:t>
      </w:r>
      <w:r w:rsidRPr="00FD46B4">
        <w:rPr>
          <w:rFonts w:ascii="Garamond" w:hAnsi="Garamond"/>
          <w:sz w:val="24"/>
          <w:szCs w:val="24"/>
        </w:rPr>
        <w:t xml:space="preserve"> them at a disadvantage to competitors</w:t>
      </w:r>
      <w:r w:rsidR="00776CAD" w:rsidRPr="00FD46B4">
        <w:rPr>
          <w:rFonts w:ascii="Garamond" w:hAnsi="Garamond"/>
          <w:sz w:val="24"/>
          <w:szCs w:val="24"/>
        </w:rPr>
        <w:t xml:space="preserve"> in jurisdictions with effective mechanisms</w:t>
      </w:r>
      <w:r w:rsidR="001C68CA" w:rsidRPr="00FD46B4">
        <w:rPr>
          <w:rFonts w:ascii="Garamond" w:hAnsi="Garamond"/>
          <w:sz w:val="24"/>
          <w:szCs w:val="24"/>
        </w:rPr>
        <w:t xml:space="preserve"> for adjudicating reasonable royalties</w:t>
      </w:r>
      <w:r w:rsidR="0068780F">
        <w:rPr>
          <w:rFonts w:ascii="Garamond" w:hAnsi="Garamond"/>
          <w:sz w:val="24"/>
          <w:szCs w:val="24"/>
        </w:rPr>
        <w:t xml:space="preserve"> for standard-essential patents</w:t>
      </w:r>
      <w:r w:rsidR="00AE62EA" w:rsidRPr="00FD46B4">
        <w:rPr>
          <w:rFonts w:ascii="Garamond" w:hAnsi="Garamond"/>
          <w:sz w:val="24"/>
          <w:szCs w:val="24"/>
        </w:rPr>
        <w:t>;</w:t>
      </w:r>
      <w:r w:rsidR="002E771F" w:rsidRPr="00FD46B4">
        <w:rPr>
          <w:rFonts w:ascii="Garamond" w:hAnsi="Garamond"/>
          <w:sz w:val="24"/>
          <w:szCs w:val="24"/>
        </w:rPr>
        <w:t xml:space="preserve"> </w:t>
      </w:r>
    </w:p>
    <w:p w14:paraId="37B50A53" w14:textId="3C8B8380" w:rsidR="00F8656D" w:rsidRPr="00FD46B4" w:rsidRDefault="00DC0E96" w:rsidP="002E771F">
      <w:pPr>
        <w:rPr>
          <w:rFonts w:ascii="Garamond" w:hAnsi="Garamond"/>
          <w:sz w:val="24"/>
          <w:szCs w:val="24"/>
        </w:rPr>
      </w:pPr>
      <w:r w:rsidRPr="00FD46B4">
        <w:rPr>
          <w:rFonts w:ascii="Garamond" w:hAnsi="Garamond"/>
          <w:sz w:val="24"/>
          <w:szCs w:val="24"/>
        </w:rPr>
        <w:t>(</w:t>
      </w:r>
      <w:r w:rsidR="00CB78F9" w:rsidRPr="00FD46B4">
        <w:rPr>
          <w:rFonts w:ascii="Garamond" w:hAnsi="Garamond"/>
          <w:sz w:val="24"/>
          <w:szCs w:val="24"/>
        </w:rPr>
        <w:t>9</w:t>
      </w:r>
      <w:r w:rsidRPr="00FD46B4">
        <w:rPr>
          <w:rFonts w:ascii="Garamond" w:hAnsi="Garamond"/>
          <w:sz w:val="24"/>
          <w:szCs w:val="24"/>
        </w:rPr>
        <w:t>) in the absence of a</w:t>
      </w:r>
      <w:r w:rsidR="00D43A0F" w:rsidRPr="00FD46B4">
        <w:rPr>
          <w:rFonts w:ascii="Garamond" w:hAnsi="Garamond"/>
          <w:sz w:val="24"/>
          <w:szCs w:val="24"/>
        </w:rPr>
        <w:t>n</w:t>
      </w:r>
      <w:r w:rsidRPr="00FD46B4">
        <w:rPr>
          <w:rFonts w:ascii="Garamond" w:hAnsi="Garamond"/>
          <w:sz w:val="24"/>
          <w:szCs w:val="24"/>
        </w:rPr>
        <w:t xml:space="preserve"> efficient system</w:t>
      </w:r>
      <w:r w:rsidR="002E7CD4" w:rsidRPr="00FD46B4">
        <w:rPr>
          <w:rFonts w:ascii="Garamond" w:hAnsi="Garamond"/>
          <w:sz w:val="24"/>
          <w:szCs w:val="24"/>
        </w:rPr>
        <w:t xml:space="preserve"> in the United States</w:t>
      </w:r>
      <w:r w:rsidRPr="00FD46B4">
        <w:rPr>
          <w:rFonts w:ascii="Garamond" w:hAnsi="Garamond"/>
          <w:sz w:val="24"/>
          <w:szCs w:val="24"/>
        </w:rPr>
        <w:t xml:space="preserve"> for determining reasonable royalties for </w:t>
      </w:r>
      <w:r w:rsidR="004A4294" w:rsidRPr="00FD46B4">
        <w:rPr>
          <w:rFonts w:ascii="Garamond" w:hAnsi="Garamond"/>
          <w:sz w:val="24"/>
          <w:szCs w:val="24"/>
        </w:rPr>
        <w:t>standard-essential patents</w:t>
      </w:r>
      <w:r w:rsidRPr="00FD46B4">
        <w:rPr>
          <w:rFonts w:ascii="Garamond" w:hAnsi="Garamond"/>
          <w:sz w:val="24"/>
          <w:szCs w:val="24"/>
        </w:rPr>
        <w:t xml:space="preserve">, some patent owners and manufacturers have </w:t>
      </w:r>
      <w:r w:rsidR="004014F0" w:rsidRPr="00FD46B4">
        <w:rPr>
          <w:rFonts w:ascii="Garamond" w:hAnsi="Garamond"/>
          <w:sz w:val="24"/>
          <w:szCs w:val="24"/>
        </w:rPr>
        <w:t>resorted to</w:t>
      </w:r>
      <w:r w:rsidRPr="00FD46B4">
        <w:rPr>
          <w:rFonts w:ascii="Garamond" w:hAnsi="Garamond"/>
          <w:sz w:val="24"/>
          <w:szCs w:val="24"/>
        </w:rPr>
        <w:t xml:space="preserve"> foreign courts to set royalt</w:t>
      </w:r>
      <w:r w:rsidR="001C5F94" w:rsidRPr="00FD46B4">
        <w:rPr>
          <w:rFonts w:ascii="Garamond" w:hAnsi="Garamond"/>
          <w:sz w:val="24"/>
          <w:szCs w:val="24"/>
        </w:rPr>
        <w:t>ie</w:t>
      </w:r>
      <w:r w:rsidRPr="00FD46B4">
        <w:rPr>
          <w:rFonts w:ascii="Garamond" w:hAnsi="Garamond"/>
          <w:sz w:val="24"/>
          <w:szCs w:val="24"/>
        </w:rPr>
        <w:t xml:space="preserve">s for patents issued by the United States; </w:t>
      </w:r>
    </w:p>
    <w:p w14:paraId="07E971EF" w14:textId="2C152450" w:rsidR="00DC0E96" w:rsidRPr="00FD46B4" w:rsidRDefault="00F8656D" w:rsidP="002E771F">
      <w:pPr>
        <w:rPr>
          <w:rFonts w:ascii="Garamond" w:hAnsi="Garamond"/>
          <w:i/>
          <w:iCs/>
          <w:sz w:val="24"/>
          <w:szCs w:val="24"/>
        </w:rPr>
      </w:pPr>
      <w:r w:rsidRPr="00FD46B4">
        <w:rPr>
          <w:rFonts w:ascii="Garamond" w:hAnsi="Garamond"/>
          <w:sz w:val="24"/>
          <w:szCs w:val="24"/>
        </w:rPr>
        <w:t>(1</w:t>
      </w:r>
      <w:r w:rsidR="00CB78F9" w:rsidRPr="00FD46B4">
        <w:rPr>
          <w:rFonts w:ascii="Garamond" w:hAnsi="Garamond"/>
          <w:sz w:val="24"/>
          <w:szCs w:val="24"/>
        </w:rPr>
        <w:t>0</w:t>
      </w:r>
      <w:r w:rsidRPr="00FD46B4">
        <w:rPr>
          <w:rFonts w:ascii="Garamond" w:hAnsi="Garamond"/>
          <w:sz w:val="24"/>
          <w:szCs w:val="24"/>
        </w:rPr>
        <w:t>) a foreign court’s</w:t>
      </w:r>
      <w:r w:rsidR="00CB7802" w:rsidRPr="00FD46B4">
        <w:rPr>
          <w:rFonts w:ascii="Garamond" w:hAnsi="Garamond"/>
          <w:sz w:val="24"/>
          <w:szCs w:val="24"/>
        </w:rPr>
        <w:t xml:space="preserve"> </w:t>
      </w:r>
      <w:r w:rsidR="00D83219" w:rsidRPr="00FD46B4">
        <w:rPr>
          <w:rFonts w:ascii="Garamond" w:hAnsi="Garamond"/>
          <w:sz w:val="24"/>
          <w:szCs w:val="24"/>
        </w:rPr>
        <w:t xml:space="preserve">compelled </w:t>
      </w:r>
      <w:r w:rsidRPr="00FD46B4">
        <w:rPr>
          <w:rFonts w:ascii="Garamond" w:hAnsi="Garamond"/>
          <w:sz w:val="24"/>
          <w:szCs w:val="24"/>
        </w:rPr>
        <w:t xml:space="preserve">adjudication </w:t>
      </w:r>
      <w:r w:rsidR="00CB7802" w:rsidRPr="00FD46B4">
        <w:rPr>
          <w:rFonts w:ascii="Garamond" w:hAnsi="Garamond"/>
          <w:sz w:val="24"/>
          <w:szCs w:val="24"/>
        </w:rPr>
        <w:t xml:space="preserve">of </w:t>
      </w:r>
      <w:r w:rsidR="00C6323A" w:rsidRPr="00FD46B4">
        <w:rPr>
          <w:rFonts w:ascii="Garamond" w:hAnsi="Garamond"/>
          <w:sz w:val="24"/>
          <w:szCs w:val="24"/>
        </w:rPr>
        <w:t>royalties for</w:t>
      </w:r>
      <w:r w:rsidR="00DE6420" w:rsidRPr="00FD46B4">
        <w:rPr>
          <w:rFonts w:ascii="Garamond" w:hAnsi="Garamond"/>
          <w:sz w:val="24"/>
          <w:szCs w:val="24"/>
        </w:rPr>
        <w:t xml:space="preserve"> a </w:t>
      </w:r>
      <w:r w:rsidRPr="00FD46B4">
        <w:rPr>
          <w:rFonts w:ascii="Garamond" w:hAnsi="Garamond"/>
          <w:sz w:val="24"/>
          <w:szCs w:val="24"/>
        </w:rPr>
        <w:t xml:space="preserve">United States patent violates the sovereignty of the United States; </w:t>
      </w:r>
      <w:r w:rsidR="00DC0E96" w:rsidRPr="00FD46B4">
        <w:rPr>
          <w:rFonts w:ascii="Garamond" w:hAnsi="Garamond"/>
          <w:i/>
          <w:iCs/>
          <w:sz w:val="24"/>
          <w:szCs w:val="24"/>
        </w:rPr>
        <w:t>ther</w:t>
      </w:r>
      <w:r w:rsidR="004A4294" w:rsidRPr="00FD46B4">
        <w:rPr>
          <w:rFonts w:ascii="Garamond" w:hAnsi="Garamond"/>
          <w:i/>
          <w:iCs/>
          <w:sz w:val="24"/>
          <w:szCs w:val="24"/>
        </w:rPr>
        <w:t>e</w:t>
      </w:r>
      <w:r w:rsidR="00DC0E96" w:rsidRPr="00FD46B4">
        <w:rPr>
          <w:rFonts w:ascii="Garamond" w:hAnsi="Garamond"/>
          <w:i/>
          <w:iCs/>
          <w:sz w:val="24"/>
          <w:szCs w:val="24"/>
        </w:rPr>
        <w:t>fore</w:t>
      </w:r>
    </w:p>
    <w:p w14:paraId="30BD2F25" w14:textId="327207C7" w:rsidR="00214C2E" w:rsidRPr="00FD46B4" w:rsidRDefault="002E771F" w:rsidP="002E771F">
      <w:pPr>
        <w:rPr>
          <w:rFonts w:ascii="Garamond" w:hAnsi="Garamond"/>
          <w:sz w:val="24"/>
          <w:szCs w:val="24"/>
        </w:rPr>
      </w:pPr>
      <w:r w:rsidRPr="00FD46B4">
        <w:rPr>
          <w:rFonts w:ascii="Garamond" w:hAnsi="Garamond"/>
          <w:sz w:val="24"/>
          <w:szCs w:val="24"/>
        </w:rPr>
        <w:t>(1</w:t>
      </w:r>
      <w:r w:rsidR="00CB78F9" w:rsidRPr="00FD46B4">
        <w:rPr>
          <w:rFonts w:ascii="Garamond" w:hAnsi="Garamond"/>
          <w:sz w:val="24"/>
          <w:szCs w:val="24"/>
        </w:rPr>
        <w:t>1</w:t>
      </w:r>
      <w:r w:rsidRPr="00FD46B4">
        <w:rPr>
          <w:rFonts w:ascii="Garamond" w:hAnsi="Garamond"/>
          <w:sz w:val="24"/>
          <w:szCs w:val="24"/>
        </w:rPr>
        <w:t xml:space="preserve">) there is a need for a </w:t>
      </w:r>
      <w:r w:rsidR="00DC0E96" w:rsidRPr="00FD46B4">
        <w:rPr>
          <w:rFonts w:ascii="Garamond" w:hAnsi="Garamond"/>
          <w:sz w:val="24"/>
          <w:szCs w:val="24"/>
        </w:rPr>
        <w:t xml:space="preserve">federal </w:t>
      </w:r>
      <w:r w:rsidRPr="00FD46B4">
        <w:rPr>
          <w:rFonts w:ascii="Garamond" w:hAnsi="Garamond"/>
          <w:sz w:val="24"/>
          <w:szCs w:val="24"/>
        </w:rPr>
        <w:t xml:space="preserve">cause of action </w:t>
      </w:r>
      <w:r w:rsidR="00DC0E96" w:rsidRPr="00FD46B4">
        <w:rPr>
          <w:rFonts w:ascii="Garamond" w:hAnsi="Garamond"/>
          <w:sz w:val="24"/>
          <w:szCs w:val="24"/>
        </w:rPr>
        <w:t>that would allow patent owners and manufacturers to determine reasonable royalt</w:t>
      </w:r>
      <w:r w:rsidR="008A2326" w:rsidRPr="00FD46B4">
        <w:rPr>
          <w:rFonts w:ascii="Garamond" w:hAnsi="Garamond"/>
          <w:sz w:val="24"/>
          <w:szCs w:val="24"/>
        </w:rPr>
        <w:t>y rates</w:t>
      </w:r>
      <w:r w:rsidR="00DC0E96" w:rsidRPr="00FD46B4">
        <w:rPr>
          <w:rFonts w:ascii="Garamond" w:hAnsi="Garamond"/>
          <w:sz w:val="24"/>
          <w:szCs w:val="24"/>
        </w:rPr>
        <w:t xml:space="preserve"> for the patents that are essential to the implementation of a technical standard;</w:t>
      </w:r>
      <w:r w:rsidR="00214C2E" w:rsidRPr="00FD46B4">
        <w:rPr>
          <w:rFonts w:ascii="Garamond" w:hAnsi="Garamond"/>
          <w:sz w:val="24"/>
          <w:szCs w:val="24"/>
        </w:rPr>
        <w:t xml:space="preserve"> and</w:t>
      </w:r>
    </w:p>
    <w:p w14:paraId="1364820C" w14:textId="6BAE27FE" w:rsidR="00DC0E96" w:rsidRPr="00FD46B4" w:rsidRDefault="00214C2E" w:rsidP="002E771F">
      <w:pPr>
        <w:rPr>
          <w:rFonts w:ascii="Garamond" w:hAnsi="Garamond"/>
          <w:sz w:val="24"/>
          <w:szCs w:val="24"/>
        </w:rPr>
      </w:pPr>
      <w:r w:rsidRPr="00FD46B4">
        <w:rPr>
          <w:rFonts w:ascii="Garamond" w:hAnsi="Garamond"/>
          <w:sz w:val="24"/>
          <w:szCs w:val="24"/>
        </w:rPr>
        <w:t>(1</w:t>
      </w:r>
      <w:r w:rsidR="00CB78F9" w:rsidRPr="00FD46B4">
        <w:rPr>
          <w:rFonts w:ascii="Garamond" w:hAnsi="Garamond"/>
          <w:sz w:val="24"/>
          <w:szCs w:val="24"/>
        </w:rPr>
        <w:t>2</w:t>
      </w:r>
      <w:r w:rsidRPr="00FD46B4">
        <w:rPr>
          <w:rFonts w:ascii="Garamond" w:hAnsi="Garamond"/>
          <w:sz w:val="24"/>
          <w:szCs w:val="24"/>
        </w:rPr>
        <w:t>) there is a need for a</w:t>
      </w:r>
      <w:r w:rsidR="002E771F" w:rsidRPr="00FD46B4">
        <w:rPr>
          <w:rFonts w:ascii="Garamond" w:hAnsi="Garamond"/>
          <w:sz w:val="24"/>
          <w:szCs w:val="24"/>
        </w:rPr>
        <w:t xml:space="preserve"> </w:t>
      </w:r>
      <w:r w:rsidR="00F409DB" w:rsidRPr="00FD46B4">
        <w:rPr>
          <w:rFonts w:ascii="Garamond" w:hAnsi="Garamond"/>
          <w:sz w:val="24"/>
          <w:szCs w:val="24"/>
        </w:rPr>
        <w:t>dedicated Article III</w:t>
      </w:r>
      <w:r w:rsidR="00DC0E96" w:rsidRPr="00FD46B4">
        <w:rPr>
          <w:rFonts w:ascii="Garamond" w:hAnsi="Garamond"/>
          <w:sz w:val="24"/>
          <w:szCs w:val="24"/>
        </w:rPr>
        <w:t xml:space="preserve"> court that </w:t>
      </w:r>
      <w:r w:rsidR="00A91A1A" w:rsidRPr="00FD46B4">
        <w:rPr>
          <w:rFonts w:ascii="Garamond" w:hAnsi="Garamond"/>
          <w:sz w:val="24"/>
          <w:szCs w:val="24"/>
        </w:rPr>
        <w:t>can</w:t>
      </w:r>
      <w:r w:rsidR="00DC0E96" w:rsidRPr="00FD46B4">
        <w:rPr>
          <w:rFonts w:ascii="Garamond" w:hAnsi="Garamond"/>
          <w:sz w:val="24"/>
          <w:szCs w:val="24"/>
        </w:rPr>
        <w:t xml:space="preserve"> provide high-quality adjudication of</w:t>
      </w:r>
      <w:r w:rsidR="00A91A1A" w:rsidRPr="00FD46B4">
        <w:rPr>
          <w:rFonts w:ascii="Garamond" w:hAnsi="Garamond"/>
          <w:sz w:val="24"/>
          <w:szCs w:val="24"/>
        </w:rPr>
        <w:t xml:space="preserve"> </w:t>
      </w:r>
      <w:r w:rsidR="00DC0E96" w:rsidRPr="00FD46B4">
        <w:rPr>
          <w:rFonts w:ascii="Garamond" w:hAnsi="Garamond"/>
          <w:sz w:val="24"/>
          <w:szCs w:val="24"/>
        </w:rPr>
        <w:t>reasonable royalt</w:t>
      </w:r>
      <w:r w:rsidR="008A2326" w:rsidRPr="00FD46B4">
        <w:rPr>
          <w:rFonts w:ascii="Garamond" w:hAnsi="Garamond"/>
          <w:sz w:val="24"/>
          <w:szCs w:val="24"/>
        </w:rPr>
        <w:t>y rates</w:t>
      </w:r>
      <w:r w:rsidR="00DC0E96" w:rsidRPr="00FD46B4">
        <w:rPr>
          <w:rFonts w:ascii="Garamond" w:hAnsi="Garamond"/>
          <w:sz w:val="24"/>
          <w:szCs w:val="24"/>
        </w:rPr>
        <w:t xml:space="preserve"> for the patents that are essential to the implementation of a technical standard.  </w:t>
      </w:r>
    </w:p>
    <w:p w14:paraId="6EDA0FBD" w14:textId="255BEB01" w:rsidR="004E7086" w:rsidRPr="00FD46B4" w:rsidRDefault="00214C2E">
      <w:pPr>
        <w:rPr>
          <w:rFonts w:ascii="Garamond" w:hAnsi="Garamond"/>
          <w:sz w:val="24"/>
          <w:szCs w:val="24"/>
        </w:rPr>
      </w:pPr>
      <w:r w:rsidRPr="00FD46B4">
        <w:rPr>
          <w:rFonts w:ascii="Garamond" w:hAnsi="Garamond"/>
          <w:b/>
          <w:bCs/>
          <w:sz w:val="24"/>
          <w:szCs w:val="24"/>
        </w:rPr>
        <w:t>S</w:t>
      </w:r>
      <w:r w:rsidR="004E7086" w:rsidRPr="00FD46B4">
        <w:rPr>
          <w:rFonts w:ascii="Garamond" w:hAnsi="Garamond"/>
          <w:b/>
          <w:bCs/>
          <w:sz w:val="24"/>
          <w:szCs w:val="24"/>
        </w:rPr>
        <w:t xml:space="preserve">EC. </w:t>
      </w:r>
      <w:r w:rsidR="001C7D77" w:rsidRPr="00FD46B4">
        <w:rPr>
          <w:rFonts w:ascii="Garamond" w:hAnsi="Garamond"/>
          <w:b/>
          <w:bCs/>
          <w:sz w:val="24"/>
          <w:szCs w:val="24"/>
        </w:rPr>
        <w:t>3</w:t>
      </w:r>
      <w:r w:rsidR="004E7086" w:rsidRPr="00FD46B4">
        <w:rPr>
          <w:rFonts w:ascii="Garamond" w:hAnsi="Garamond"/>
          <w:b/>
          <w:bCs/>
          <w:sz w:val="24"/>
          <w:szCs w:val="24"/>
        </w:rPr>
        <w:t>. TECHNICAL STANDARDS ROYALTY COURT</w:t>
      </w:r>
    </w:p>
    <w:p w14:paraId="7ACF9B16" w14:textId="07674A78" w:rsidR="004E7086" w:rsidRPr="00FD46B4" w:rsidRDefault="004E7086">
      <w:pPr>
        <w:rPr>
          <w:rFonts w:ascii="Garamond" w:hAnsi="Garamond"/>
          <w:sz w:val="24"/>
          <w:szCs w:val="24"/>
        </w:rPr>
      </w:pPr>
      <w:r w:rsidRPr="00FD46B4">
        <w:rPr>
          <w:rFonts w:ascii="Garamond" w:hAnsi="Garamond"/>
          <w:sz w:val="24"/>
          <w:szCs w:val="24"/>
        </w:rPr>
        <w:t>Part 1 of title 28, United States Code, is amended by inserting after chapter 9:</w:t>
      </w:r>
    </w:p>
    <w:p w14:paraId="6E6C03DF" w14:textId="46104419" w:rsidR="004E7086" w:rsidRPr="00FD46B4" w:rsidRDefault="004E7086">
      <w:pPr>
        <w:rPr>
          <w:rFonts w:ascii="Garamond" w:hAnsi="Garamond"/>
          <w:sz w:val="24"/>
          <w:szCs w:val="24"/>
        </w:rPr>
      </w:pPr>
      <w:r w:rsidRPr="00FD46B4">
        <w:rPr>
          <w:rFonts w:ascii="Garamond" w:hAnsi="Garamond"/>
          <w:sz w:val="24"/>
          <w:szCs w:val="24"/>
        </w:rPr>
        <w:t>“Chapter 10—Standards Royalty Court</w:t>
      </w:r>
    </w:p>
    <w:p w14:paraId="109A1837" w14:textId="63A803C0" w:rsidR="004E7086" w:rsidRPr="00FD46B4" w:rsidRDefault="004E7086">
      <w:pPr>
        <w:rPr>
          <w:rFonts w:ascii="Garamond" w:hAnsi="Garamond"/>
          <w:b/>
          <w:bCs/>
          <w:sz w:val="24"/>
          <w:szCs w:val="24"/>
        </w:rPr>
      </w:pPr>
      <w:r w:rsidRPr="00FD46B4">
        <w:rPr>
          <w:rFonts w:ascii="Garamond" w:hAnsi="Garamond"/>
          <w:sz w:val="24"/>
          <w:szCs w:val="24"/>
        </w:rPr>
        <w:t>“</w:t>
      </w:r>
      <w:r w:rsidRPr="00FD46B4">
        <w:rPr>
          <w:rFonts w:ascii="Garamond" w:hAnsi="Garamond"/>
          <w:b/>
          <w:bCs/>
          <w:sz w:val="24"/>
          <w:szCs w:val="24"/>
        </w:rPr>
        <w:t>§ 221.  Appointment of judges; offices</w:t>
      </w:r>
      <w:r w:rsidR="00F06260" w:rsidRPr="00FD46B4">
        <w:rPr>
          <w:rFonts w:ascii="Garamond" w:hAnsi="Garamond"/>
          <w:b/>
          <w:bCs/>
          <w:sz w:val="24"/>
          <w:szCs w:val="24"/>
        </w:rPr>
        <w:t>.</w:t>
      </w:r>
      <w:r w:rsidRPr="00FD46B4">
        <w:rPr>
          <w:rFonts w:ascii="Garamond" w:hAnsi="Garamond"/>
          <w:b/>
          <w:bCs/>
          <w:sz w:val="24"/>
          <w:szCs w:val="24"/>
        </w:rPr>
        <w:t xml:space="preserve">  </w:t>
      </w:r>
    </w:p>
    <w:p w14:paraId="3159DF6A" w14:textId="3CF58576" w:rsidR="002468C4" w:rsidRPr="00FD46B4" w:rsidRDefault="004E7086">
      <w:pPr>
        <w:rPr>
          <w:rFonts w:ascii="Garamond" w:hAnsi="Garamond"/>
          <w:sz w:val="24"/>
          <w:szCs w:val="24"/>
        </w:rPr>
      </w:pPr>
      <w:r w:rsidRPr="00FD46B4">
        <w:rPr>
          <w:rFonts w:ascii="Garamond" w:hAnsi="Garamond"/>
          <w:sz w:val="24"/>
          <w:szCs w:val="24"/>
        </w:rPr>
        <w:t>“(a) The President shall appoint, by and with the advice and consent of the Senate, five judges who shall constitute a court of record known as the Standards Royalty Court</w:t>
      </w:r>
      <w:r w:rsidR="002468C4" w:rsidRPr="00FD46B4">
        <w:rPr>
          <w:rFonts w:ascii="Garamond" w:hAnsi="Garamond"/>
          <w:sz w:val="24"/>
          <w:szCs w:val="24"/>
        </w:rPr>
        <w:t xml:space="preserve"> (hereinafter “court” in this chapter)</w:t>
      </w:r>
      <w:r w:rsidRPr="00FD46B4">
        <w:rPr>
          <w:rFonts w:ascii="Garamond" w:hAnsi="Garamond"/>
          <w:sz w:val="24"/>
          <w:szCs w:val="24"/>
        </w:rPr>
        <w:t xml:space="preserve">.  The court is a court established under </w:t>
      </w:r>
      <w:r w:rsidR="00B07616" w:rsidRPr="00FD46B4">
        <w:rPr>
          <w:rFonts w:ascii="Garamond" w:hAnsi="Garamond"/>
          <w:sz w:val="24"/>
          <w:szCs w:val="24"/>
        </w:rPr>
        <w:t>A</w:t>
      </w:r>
      <w:r w:rsidRPr="00FD46B4">
        <w:rPr>
          <w:rFonts w:ascii="Garamond" w:hAnsi="Garamond"/>
          <w:sz w:val="24"/>
          <w:szCs w:val="24"/>
        </w:rPr>
        <w:t xml:space="preserve">rticle III of the Constitution of the United States.  </w:t>
      </w:r>
    </w:p>
    <w:p w14:paraId="73D63DD9" w14:textId="510FEEE3" w:rsidR="002468C4" w:rsidRPr="00FD46B4" w:rsidRDefault="002468C4">
      <w:pPr>
        <w:rPr>
          <w:rFonts w:ascii="Garamond" w:hAnsi="Garamond"/>
          <w:sz w:val="24"/>
          <w:szCs w:val="24"/>
        </w:rPr>
      </w:pPr>
      <w:r w:rsidRPr="00FD46B4">
        <w:rPr>
          <w:rFonts w:ascii="Garamond" w:hAnsi="Garamond"/>
          <w:sz w:val="24"/>
          <w:szCs w:val="24"/>
        </w:rPr>
        <w:t>“(b) The judges of the court shall hold office during good behavior.</w:t>
      </w:r>
    </w:p>
    <w:p w14:paraId="15E27614" w14:textId="3E04C957" w:rsidR="002468C4" w:rsidRPr="00FD46B4" w:rsidRDefault="002468C4">
      <w:pPr>
        <w:rPr>
          <w:rFonts w:ascii="Garamond" w:hAnsi="Garamond"/>
          <w:sz w:val="24"/>
          <w:szCs w:val="24"/>
        </w:rPr>
      </w:pPr>
      <w:r w:rsidRPr="00FD46B4">
        <w:rPr>
          <w:rFonts w:ascii="Garamond" w:hAnsi="Garamond"/>
          <w:sz w:val="24"/>
          <w:szCs w:val="24"/>
        </w:rPr>
        <w:t xml:space="preserve">“(c) The Chief Justice of the United States may, upon presentation to him or her of a certificate of necessity by the </w:t>
      </w:r>
      <w:r w:rsidR="0068780F">
        <w:rPr>
          <w:rFonts w:ascii="Garamond" w:hAnsi="Garamond"/>
          <w:sz w:val="24"/>
          <w:szCs w:val="24"/>
        </w:rPr>
        <w:t>C</w:t>
      </w:r>
      <w:r w:rsidRPr="00FD46B4">
        <w:rPr>
          <w:rFonts w:ascii="Garamond" w:hAnsi="Garamond"/>
          <w:sz w:val="24"/>
          <w:szCs w:val="24"/>
        </w:rPr>
        <w:t xml:space="preserve">hief </w:t>
      </w:r>
      <w:r w:rsidR="0068780F">
        <w:rPr>
          <w:rFonts w:ascii="Garamond" w:hAnsi="Garamond"/>
          <w:sz w:val="24"/>
          <w:szCs w:val="24"/>
        </w:rPr>
        <w:t>J</w:t>
      </w:r>
      <w:r w:rsidRPr="00FD46B4">
        <w:rPr>
          <w:rFonts w:ascii="Garamond" w:hAnsi="Garamond"/>
          <w:sz w:val="24"/>
          <w:szCs w:val="24"/>
        </w:rPr>
        <w:t>udge of the Standards Royalty Court, designate and assign temporarily or permanently any Article III judge to serve as a judge of th</w:t>
      </w:r>
      <w:r w:rsidR="00363831" w:rsidRPr="00FD46B4">
        <w:rPr>
          <w:rFonts w:ascii="Garamond" w:hAnsi="Garamond"/>
          <w:sz w:val="24"/>
          <w:szCs w:val="24"/>
        </w:rPr>
        <w:t>e</w:t>
      </w:r>
      <w:r w:rsidRPr="00FD46B4">
        <w:rPr>
          <w:rFonts w:ascii="Garamond" w:hAnsi="Garamond"/>
          <w:sz w:val="24"/>
          <w:szCs w:val="24"/>
        </w:rPr>
        <w:t xml:space="preserve"> court.  </w:t>
      </w:r>
    </w:p>
    <w:p w14:paraId="3053BF13" w14:textId="63CC8467" w:rsidR="004E7086" w:rsidRPr="00FD46B4" w:rsidRDefault="004E7086">
      <w:pPr>
        <w:rPr>
          <w:rFonts w:ascii="Garamond" w:hAnsi="Garamond"/>
          <w:sz w:val="24"/>
          <w:szCs w:val="24"/>
        </w:rPr>
      </w:pPr>
      <w:r w:rsidRPr="00FD46B4">
        <w:rPr>
          <w:rFonts w:ascii="Garamond" w:hAnsi="Garamond"/>
          <w:sz w:val="24"/>
          <w:szCs w:val="24"/>
        </w:rPr>
        <w:t>“(</w:t>
      </w:r>
      <w:r w:rsidR="002468C4" w:rsidRPr="00FD46B4">
        <w:rPr>
          <w:rFonts w:ascii="Garamond" w:hAnsi="Garamond"/>
          <w:sz w:val="24"/>
          <w:szCs w:val="24"/>
        </w:rPr>
        <w:t>d</w:t>
      </w:r>
      <w:r w:rsidRPr="00FD46B4">
        <w:rPr>
          <w:rFonts w:ascii="Garamond" w:hAnsi="Garamond"/>
          <w:sz w:val="24"/>
          <w:szCs w:val="24"/>
        </w:rPr>
        <w:t>) The</w:t>
      </w:r>
      <w:r w:rsidR="002468C4" w:rsidRPr="00FD46B4">
        <w:rPr>
          <w:rFonts w:ascii="Garamond" w:hAnsi="Garamond"/>
          <w:sz w:val="24"/>
          <w:szCs w:val="24"/>
        </w:rPr>
        <w:t xml:space="preserve"> offices of the</w:t>
      </w:r>
      <w:r w:rsidRPr="00FD46B4">
        <w:rPr>
          <w:rFonts w:ascii="Garamond" w:hAnsi="Garamond"/>
          <w:sz w:val="24"/>
          <w:szCs w:val="24"/>
        </w:rPr>
        <w:t xml:space="preserve"> </w:t>
      </w:r>
      <w:bookmarkStart w:id="0" w:name="_Hlk90466360"/>
      <w:r w:rsidRPr="00FD46B4">
        <w:rPr>
          <w:rFonts w:ascii="Garamond" w:hAnsi="Garamond"/>
          <w:sz w:val="24"/>
          <w:szCs w:val="24"/>
        </w:rPr>
        <w:t xml:space="preserve">court </w:t>
      </w:r>
      <w:bookmarkEnd w:id="0"/>
      <w:r w:rsidR="002468C4" w:rsidRPr="00FD46B4">
        <w:rPr>
          <w:rFonts w:ascii="Garamond" w:hAnsi="Garamond"/>
          <w:sz w:val="24"/>
          <w:szCs w:val="24"/>
        </w:rPr>
        <w:t>shall be located in Washington, D.C.</w:t>
      </w:r>
    </w:p>
    <w:p w14:paraId="2BE7E52D" w14:textId="67AE1D81" w:rsidR="002468C4" w:rsidRPr="00FD46B4" w:rsidRDefault="002468C4">
      <w:pPr>
        <w:rPr>
          <w:rFonts w:ascii="Garamond" w:hAnsi="Garamond"/>
          <w:sz w:val="24"/>
          <w:szCs w:val="24"/>
        </w:rPr>
      </w:pPr>
      <w:r w:rsidRPr="00FD46B4">
        <w:rPr>
          <w:rFonts w:ascii="Garamond" w:hAnsi="Garamond"/>
          <w:sz w:val="24"/>
          <w:szCs w:val="24"/>
        </w:rPr>
        <w:t>“</w:t>
      </w:r>
      <w:r w:rsidRPr="00FD46B4">
        <w:rPr>
          <w:rFonts w:ascii="Garamond" w:hAnsi="Garamond"/>
          <w:b/>
          <w:bCs/>
          <w:sz w:val="24"/>
          <w:szCs w:val="24"/>
        </w:rPr>
        <w:t>§222.  Powers and duties.</w:t>
      </w:r>
      <w:r w:rsidRPr="00FD46B4">
        <w:rPr>
          <w:rFonts w:ascii="Garamond" w:hAnsi="Garamond"/>
          <w:sz w:val="24"/>
          <w:szCs w:val="24"/>
        </w:rPr>
        <w:t xml:space="preserve">  </w:t>
      </w:r>
    </w:p>
    <w:p w14:paraId="18DF134E" w14:textId="346F2CA5" w:rsidR="002468C4" w:rsidRPr="00FD46B4" w:rsidRDefault="002468C4">
      <w:pPr>
        <w:rPr>
          <w:rFonts w:ascii="Garamond" w:hAnsi="Garamond"/>
          <w:sz w:val="24"/>
          <w:szCs w:val="24"/>
        </w:rPr>
      </w:pPr>
      <w:r w:rsidRPr="00FD46B4">
        <w:rPr>
          <w:rFonts w:ascii="Garamond" w:hAnsi="Garamond"/>
          <w:sz w:val="24"/>
          <w:szCs w:val="24"/>
        </w:rPr>
        <w:t>“(a) The court</w:t>
      </w:r>
      <w:r w:rsidR="00363831" w:rsidRPr="00FD46B4">
        <w:rPr>
          <w:rFonts w:ascii="Garamond" w:hAnsi="Garamond"/>
          <w:sz w:val="24"/>
          <w:szCs w:val="24"/>
        </w:rPr>
        <w:t>’s jurisdiction shall be</w:t>
      </w:r>
      <w:r w:rsidR="00E97854" w:rsidRPr="00FD46B4">
        <w:rPr>
          <w:rFonts w:ascii="Garamond" w:hAnsi="Garamond"/>
          <w:sz w:val="24"/>
          <w:szCs w:val="24"/>
        </w:rPr>
        <w:t xml:space="preserve"> exclusive over and</w:t>
      </w:r>
      <w:r w:rsidR="00363831" w:rsidRPr="00FD46B4">
        <w:rPr>
          <w:rFonts w:ascii="Garamond" w:hAnsi="Garamond"/>
          <w:sz w:val="24"/>
          <w:szCs w:val="24"/>
        </w:rPr>
        <w:t xml:space="preserve"> limited to, and </w:t>
      </w:r>
      <w:r w:rsidR="00E97854" w:rsidRPr="00FD46B4">
        <w:rPr>
          <w:rFonts w:ascii="Garamond" w:hAnsi="Garamond"/>
          <w:sz w:val="24"/>
          <w:szCs w:val="24"/>
        </w:rPr>
        <w:t>the court</w:t>
      </w:r>
      <w:r w:rsidR="00363831" w:rsidRPr="00FD46B4">
        <w:rPr>
          <w:rFonts w:ascii="Garamond" w:hAnsi="Garamond"/>
          <w:sz w:val="24"/>
          <w:szCs w:val="24"/>
        </w:rPr>
        <w:t xml:space="preserve"> shall have all powers in</w:t>
      </w:r>
      <w:r w:rsidR="003D2253" w:rsidRPr="00FD46B4">
        <w:rPr>
          <w:rFonts w:ascii="Garamond" w:hAnsi="Garamond"/>
          <w:sz w:val="24"/>
          <w:szCs w:val="24"/>
        </w:rPr>
        <w:t xml:space="preserve"> law and</w:t>
      </w:r>
      <w:r w:rsidR="00363831" w:rsidRPr="00FD46B4">
        <w:rPr>
          <w:rFonts w:ascii="Garamond" w:hAnsi="Garamond"/>
          <w:sz w:val="24"/>
          <w:szCs w:val="24"/>
        </w:rPr>
        <w:t xml:space="preserve"> equity to adjudicate,</w:t>
      </w:r>
      <w:r w:rsidRPr="00FD46B4">
        <w:rPr>
          <w:rFonts w:ascii="Garamond" w:hAnsi="Garamond"/>
          <w:sz w:val="24"/>
          <w:szCs w:val="24"/>
        </w:rPr>
        <w:t xml:space="preserve"> </w:t>
      </w:r>
      <w:r w:rsidR="00CB7B08" w:rsidRPr="00FD46B4">
        <w:rPr>
          <w:rFonts w:ascii="Garamond" w:hAnsi="Garamond"/>
          <w:sz w:val="24"/>
          <w:szCs w:val="24"/>
        </w:rPr>
        <w:t>actions</w:t>
      </w:r>
      <w:r w:rsidRPr="00FD46B4">
        <w:rPr>
          <w:rFonts w:ascii="Garamond" w:hAnsi="Garamond"/>
          <w:sz w:val="24"/>
          <w:szCs w:val="24"/>
        </w:rPr>
        <w:t xml:space="preserve"> under </w:t>
      </w:r>
      <w:r w:rsidR="00825D88" w:rsidRPr="00FD46B4">
        <w:rPr>
          <w:rFonts w:ascii="Garamond" w:hAnsi="Garamond"/>
          <w:sz w:val="24"/>
          <w:szCs w:val="24"/>
        </w:rPr>
        <w:t>section 331</w:t>
      </w:r>
      <w:r w:rsidRPr="00FD46B4">
        <w:rPr>
          <w:rFonts w:ascii="Garamond" w:hAnsi="Garamond"/>
          <w:sz w:val="24"/>
          <w:szCs w:val="24"/>
        </w:rPr>
        <w:t xml:space="preserve"> of title 35.  </w:t>
      </w:r>
    </w:p>
    <w:p w14:paraId="1A3AD88C" w14:textId="38004F3E" w:rsidR="002468C4" w:rsidRPr="00FD46B4" w:rsidRDefault="002468C4">
      <w:pPr>
        <w:rPr>
          <w:rFonts w:ascii="Garamond" w:hAnsi="Garamond"/>
          <w:sz w:val="24"/>
          <w:szCs w:val="24"/>
        </w:rPr>
      </w:pPr>
      <w:r w:rsidRPr="00FD46B4">
        <w:rPr>
          <w:rFonts w:ascii="Garamond" w:hAnsi="Garamond"/>
          <w:sz w:val="24"/>
          <w:szCs w:val="24"/>
        </w:rPr>
        <w:t xml:space="preserve">“(b) Cases and controversies shall be heard and determined by a panel of at least three judges.  </w:t>
      </w:r>
    </w:p>
    <w:p w14:paraId="7EECBF9B" w14:textId="0EF89816" w:rsidR="002468C4" w:rsidRPr="00FD46B4" w:rsidRDefault="002468C4">
      <w:pPr>
        <w:rPr>
          <w:rFonts w:ascii="Garamond" w:hAnsi="Garamond"/>
          <w:sz w:val="24"/>
          <w:szCs w:val="24"/>
        </w:rPr>
      </w:pPr>
      <w:r w:rsidRPr="00FD46B4">
        <w:rPr>
          <w:rFonts w:ascii="Garamond" w:hAnsi="Garamond"/>
          <w:sz w:val="24"/>
          <w:szCs w:val="24"/>
        </w:rPr>
        <w:t xml:space="preserve">“(c) In addition to the appointments authorized by </w:t>
      </w:r>
      <w:r w:rsidR="002F445F" w:rsidRPr="00FD46B4">
        <w:rPr>
          <w:rFonts w:ascii="Garamond" w:hAnsi="Garamond"/>
          <w:sz w:val="24"/>
          <w:szCs w:val="24"/>
        </w:rPr>
        <w:t>C</w:t>
      </w:r>
      <w:r w:rsidRPr="00FD46B4">
        <w:rPr>
          <w:rFonts w:ascii="Garamond" w:hAnsi="Garamond"/>
          <w:sz w:val="24"/>
          <w:szCs w:val="24"/>
        </w:rPr>
        <w:t xml:space="preserve">hapters 43 and 49, the court </w:t>
      </w:r>
      <w:r w:rsidR="002F445F" w:rsidRPr="00FD46B4">
        <w:rPr>
          <w:rFonts w:ascii="Garamond" w:hAnsi="Garamond"/>
          <w:sz w:val="24"/>
          <w:szCs w:val="24"/>
        </w:rPr>
        <w:t xml:space="preserve">may select, appoint, and fix the compensation of such personnel as it deems necessary, including personnel selected </w:t>
      </w:r>
      <w:r w:rsidR="00CB7B08" w:rsidRPr="00FD46B4">
        <w:rPr>
          <w:rFonts w:ascii="Garamond" w:hAnsi="Garamond"/>
          <w:sz w:val="24"/>
          <w:szCs w:val="24"/>
        </w:rPr>
        <w:t>and supervised by</w:t>
      </w:r>
      <w:r w:rsidR="002F445F" w:rsidRPr="00FD46B4">
        <w:rPr>
          <w:rFonts w:ascii="Garamond" w:hAnsi="Garamond"/>
          <w:sz w:val="24"/>
          <w:szCs w:val="24"/>
        </w:rPr>
        <w:t xml:space="preserve"> individual judges in accordance with court rules, and may procure the services of experts and consultants </w:t>
      </w:r>
      <w:r w:rsidR="00C83180" w:rsidRPr="00FD46B4">
        <w:rPr>
          <w:rFonts w:ascii="Garamond" w:hAnsi="Garamond"/>
          <w:sz w:val="24"/>
          <w:szCs w:val="24"/>
        </w:rPr>
        <w:t xml:space="preserve">in </w:t>
      </w:r>
      <w:r w:rsidR="002F445F" w:rsidRPr="00FD46B4">
        <w:rPr>
          <w:rFonts w:ascii="Garamond" w:hAnsi="Garamond"/>
          <w:sz w:val="24"/>
          <w:szCs w:val="24"/>
        </w:rPr>
        <w:t xml:space="preserve">accordance with section 3109 of Title 5.  </w:t>
      </w:r>
    </w:p>
    <w:p w14:paraId="7358FBD9" w14:textId="37C2A905" w:rsidR="00DC0E96" w:rsidRPr="00FD46B4" w:rsidRDefault="002468C4">
      <w:pPr>
        <w:rPr>
          <w:rFonts w:ascii="Garamond" w:hAnsi="Garamond"/>
          <w:sz w:val="24"/>
          <w:szCs w:val="24"/>
        </w:rPr>
      </w:pPr>
      <w:r w:rsidRPr="00FD46B4">
        <w:rPr>
          <w:rFonts w:ascii="Garamond" w:hAnsi="Garamond"/>
          <w:sz w:val="24"/>
          <w:szCs w:val="24"/>
        </w:rPr>
        <w:lastRenderedPageBreak/>
        <w:t>“(d) Except as otherwise provided by this chapter and chapter 33 of title 35, the court and its judges shall be subject to the rules and procedures</w:t>
      </w:r>
      <w:r w:rsidR="00CB7B08" w:rsidRPr="00FD46B4">
        <w:rPr>
          <w:rFonts w:ascii="Garamond" w:hAnsi="Garamond"/>
          <w:sz w:val="24"/>
          <w:szCs w:val="24"/>
        </w:rPr>
        <w:t xml:space="preserve"> of this title</w:t>
      </w:r>
      <w:r w:rsidRPr="00FD46B4">
        <w:rPr>
          <w:rFonts w:ascii="Garamond" w:hAnsi="Garamond"/>
          <w:sz w:val="24"/>
          <w:szCs w:val="24"/>
        </w:rPr>
        <w:t xml:space="preserve"> that </w:t>
      </w:r>
      <w:r w:rsidR="00CB7B08" w:rsidRPr="00FD46B4">
        <w:rPr>
          <w:rFonts w:ascii="Garamond" w:hAnsi="Garamond"/>
          <w:sz w:val="24"/>
          <w:szCs w:val="24"/>
        </w:rPr>
        <w:t>apply</w:t>
      </w:r>
      <w:r w:rsidRPr="00FD46B4">
        <w:rPr>
          <w:rFonts w:ascii="Garamond" w:hAnsi="Garamond"/>
          <w:sz w:val="24"/>
          <w:szCs w:val="24"/>
        </w:rPr>
        <w:t xml:space="preserve"> United States District Courts and </w:t>
      </w:r>
      <w:r w:rsidR="00CB7B08" w:rsidRPr="00FD46B4">
        <w:rPr>
          <w:rFonts w:ascii="Garamond" w:hAnsi="Garamond"/>
          <w:sz w:val="24"/>
          <w:szCs w:val="24"/>
        </w:rPr>
        <w:t>J</w:t>
      </w:r>
      <w:r w:rsidRPr="00FD46B4">
        <w:rPr>
          <w:rFonts w:ascii="Garamond" w:hAnsi="Garamond"/>
          <w:sz w:val="24"/>
          <w:szCs w:val="24"/>
        </w:rPr>
        <w:t>udges.</w:t>
      </w:r>
      <w:r w:rsidR="00CB7B08" w:rsidRPr="00FD46B4">
        <w:rPr>
          <w:rFonts w:ascii="Garamond" w:hAnsi="Garamond"/>
          <w:sz w:val="24"/>
          <w:szCs w:val="24"/>
        </w:rPr>
        <w:t>”.</w:t>
      </w:r>
    </w:p>
    <w:p w14:paraId="7233369E" w14:textId="5BDF4D5D" w:rsidR="00CB7B08" w:rsidRPr="00FD46B4" w:rsidRDefault="006F553A" w:rsidP="001C5F94">
      <w:pPr>
        <w:keepNext/>
        <w:keepLines/>
        <w:rPr>
          <w:rFonts w:ascii="Garamond" w:hAnsi="Garamond"/>
          <w:sz w:val="24"/>
          <w:szCs w:val="24"/>
        </w:rPr>
      </w:pPr>
      <w:r w:rsidRPr="00FD46B4">
        <w:rPr>
          <w:rFonts w:ascii="Garamond" w:hAnsi="Garamond"/>
          <w:b/>
          <w:bCs/>
          <w:sz w:val="24"/>
          <w:szCs w:val="24"/>
        </w:rPr>
        <w:t xml:space="preserve">SEC. </w:t>
      </w:r>
      <w:r w:rsidR="001C7D77" w:rsidRPr="00FD46B4">
        <w:rPr>
          <w:rFonts w:ascii="Garamond" w:hAnsi="Garamond"/>
          <w:b/>
          <w:bCs/>
          <w:sz w:val="24"/>
          <w:szCs w:val="24"/>
        </w:rPr>
        <w:t>4</w:t>
      </w:r>
      <w:r w:rsidRPr="00FD46B4">
        <w:rPr>
          <w:rFonts w:ascii="Garamond" w:hAnsi="Garamond"/>
          <w:b/>
          <w:bCs/>
          <w:sz w:val="24"/>
          <w:szCs w:val="24"/>
        </w:rPr>
        <w:t>. REASONABLE AND NON-DISCRIMINATORY ROYALTY RATES</w:t>
      </w:r>
    </w:p>
    <w:p w14:paraId="01AB9A3D" w14:textId="165AFD8C" w:rsidR="006F553A" w:rsidRPr="00FD46B4" w:rsidRDefault="00363831" w:rsidP="001C5F94">
      <w:pPr>
        <w:keepNext/>
        <w:keepLines/>
        <w:rPr>
          <w:rFonts w:ascii="Garamond" w:hAnsi="Garamond"/>
          <w:sz w:val="24"/>
          <w:szCs w:val="24"/>
        </w:rPr>
      </w:pPr>
      <w:r w:rsidRPr="00FD46B4">
        <w:rPr>
          <w:rFonts w:ascii="Garamond" w:hAnsi="Garamond"/>
          <w:sz w:val="24"/>
          <w:szCs w:val="24"/>
        </w:rPr>
        <w:t>Part III of title 35, United States Code, is amended by adding at the end the following:</w:t>
      </w:r>
    </w:p>
    <w:p w14:paraId="3BBDAF63" w14:textId="7FD8294C" w:rsidR="00363831" w:rsidRPr="00FD46B4" w:rsidRDefault="00363831">
      <w:pPr>
        <w:rPr>
          <w:rFonts w:ascii="Garamond" w:hAnsi="Garamond"/>
          <w:sz w:val="24"/>
          <w:szCs w:val="24"/>
        </w:rPr>
      </w:pPr>
      <w:r w:rsidRPr="00FD46B4">
        <w:rPr>
          <w:rFonts w:ascii="Garamond" w:hAnsi="Garamond"/>
          <w:sz w:val="24"/>
          <w:szCs w:val="24"/>
        </w:rPr>
        <w:t>“</w:t>
      </w:r>
      <w:r w:rsidRPr="00FD46B4">
        <w:rPr>
          <w:rFonts w:ascii="Garamond" w:hAnsi="Garamond"/>
          <w:b/>
          <w:bCs/>
          <w:sz w:val="24"/>
          <w:szCs w:val="24"/>
        </w:rPr>
        <w:t>Chapter 33—Action to Determine Reasonable and Non-Discriminatory Royalty Rates</w:t>
      </w:r>
    </w:p>
    <w:p w14:paraId="22B549CA" w14:textId="5087BF69" w:rsidR="00363831" w:rsidRPr="00FD46B4" w:rsidRDefault="00363831">
      <w:pPr>
        <w:rPr>
          <w:rFonts w:ascii="Garamond" w:hAnsi="Garamond"/>
          <w:sz w:val="24"/>
          <w:szCs w:val="24"/>
        </w:rPr>
      </w:pPr>
      <w:r w:rsidRPr="00FD46B4">
        <w:rPr>
          <w:rFonts w:ascii="Garamond" w:hAnsi="Garamond"/>
          <w:sz w:val="24"/>
          <w:szCs w:val="24"/>
        </w:rPr>
        <w:t>“</w:t>
      </w:r>
      <w:r w:rsidRPr="00FD46B4">
        <w:rPr>
          <w:rFonts w:ascii="Garamond" w:hAnsi="Garamond"/>
          <w:b/>
          <w:bCs/>
          <w:sz w:val="24"/>
          <w:szCs w:val="24"/>
        </w:rPr>
        <w:t>§ 331.  Cause of action.</w:t>
      </w:r>
    </w:p>
    <w:p w14:paraId="1CC615CA" w14:textId="55BD4DEC" w:rsidR="00363831" w:rsidRPr="00FD46B4" w:rsidRDefault="00363831">
      <w:pPr>
        <w:rPr>
          <w:rFonts w:ascii="Garamond" w:hAnsi="Garamond"/>
          <w:sz w:val="24"/>
          <w:szCs w:val="24"/>
        </w:rPr>
      </w:pPr>
      <w:r w:rsidRPr="00FD46B4">
        <w:rPr>
          <w:rFonts w:ascii="Garamond" w:hAnsi="Garamond"/>
          <w:sz w:val="24"/>
          <w:szCs w:val="24"/>
        </w:rPr>
        <w:t>“</w:t>
      </w:r>
      <w:r w:rsidR="00B33757" w:rsidRPr="00FD46B4">
        <w:rPr>
          <w:rFonts w:ascii="Garamond" w:hAnsi="Garamond"/>
          <w:sz w:val="24"/>
          <w:szCs w:val="24"/>
        </w:rPr>
        <w:t xml:space="preserve">(a) </w:t>
      </w:r>
      <w:r w:rsidRPr="00FD46B4">
        <w:rPr>
          <w:rFonts w:ascii="Garamond" w:hAnsi="Garamond"/>
          <w:sz w:val="24"/>
          <w:szCs w:val="24"/>
        </w:rPr>
        <w:t>A p</w:t>
      </w:r>
      <w:r w:rsidR="000A3370" w:rsidRPr="00FD46B4">
        <w:rPr>
          <w:rFonts w:ascii="Garamond" w:hAnsi="Garamond"/>
          <w:sz w:val="24"/>
          <w:szCs w:val="24"/>
        </w:rPr>
        <w:t>erson</w:t>
      </w:r>
      <w:r w:rsidRPr="00FD46B4">
        <w:rPr>
          <w:rFonts w:ascii="Garamond" w:hAnsi="Garamond"/>
          <w:sz w:val="24"/>
          <w:szCs w:val="24"/>
        </w:rPr>
        <w:t xml:space="preserve"> shall have remedy by civil action in the Standards Royalty Court (hereinafter “court” in this chapter) to determine a reasonable and non-discriminatory licensing royalty rate for all United States patents that—</w:t>
      </w:r>
    </w:p>
    <w:p w14:paraId="1DDFB0CA" w14:textId="2C7EAFBA" w:rsidR="00363831" w:rsidRPr="00FD46B4" w:rsidRDefault="00363831">
      <w:pPr>
        <w:rPr>
          <w:rFonts w:ascii="Garamond" w:hAnsi="Garamond"/>
          <w:sz w:val="24"/>
          <w:szCs w:val="24"/>
        </w:rPr>
      </w:pPr>
      <w:r w:rsidRPr="00FD46B4">
        <w:rPr>
          <w:rFonts w:ascii="Garamond" w:hAnsi="Garamond"/>
          <w:sz w:val="24"/>
          <w:szCs w:val="24"/>
        </w:rPr>
        <w:t>“(</w:t>
      </w:r>
      <w:r w:rsidR="00B33757" w:rsidRPr="00FD46B4">
        <w:rPr>
          <w:rFonts w:ascii="Garamond" w:hAnsi="Garamond"/>
          <w:sz w:val="24"/>
          <w:szCs w:val="24"/>
        </w:rPr>
        <w:t>1</w:t>
      </w:r>
      <w:r w:rsidRPr="00FD46B4">
        <w:rPr>
          <w:rFonts w:ascii="Garamond" w:hAnsi="Garamond"/>
          <w:sz w:val="24"/>
          <w:szCs w:val="24"/>
        </w:rPr>
        <w:t xml:space="preserve">) would </w:t>
      </w:r>
      <w:r w:rsidR="00B33757" w:rsidRPr="00FD46B4">
        <w:rPr>
          <w:rFonts w:ascii="Garamond" w:hAnsi="Garamond"/>
          <w:sz w:val="24"/>
          <w:szCs w:val="24"/>
        </w:rPr>
        <w:t xml:space="preserve">necessarily </w:t>
      </w:r>
      <w:r w:rsidRPr="00FD46B4">
        <w:rPr>
          <w:rFonts w:ascii="Garamond" w:hAnsi="Garamond"/>
          <w:sz w:val="24"/>
          <w:szCs w:val="24"/>
        </w:rPr>
        <w:t>be infringed by the practice of a technical standard; and</w:t>
      </w:r>
    </w:p>
    <w:p w14:paraId="1A777696" w14:textId="52FC186B" w:rsidR="00B33757" w:rsidRPr="00FD46B4" w:rsidRDefault="00363831">
      <w:pPr>
        <w:rPr>
          <w:rFonts w:ascii="Garamond" w:hAnsi="Garamond"/>
          <w:sz w:val="24"/>
          <w:szCs w:val="24"/>
        </w:rPr>
      </w:pPr>
      <w:r w:rsidRPr="00FD46B4">
        <w:rPr>
          <w:rFonts w:ascii="Garamond" w:hAnsi="Garamond"/>
          <w:sz w:val="24"/>
          <w:szCs w:val="24"/>
        </w:rPr>
        <w:t>“(</w:t>
      </w:r>
      <w:r w:rsidR="00B33757" w:rsidRPr="00FD46B4">
        <w:rPr>
          <w:rFonts w:ascii="Garamond" w:hAnsi="Garamond"/>
          <w:sz w:val="24"/>
          <w:szCs w:val="24"/>
        </w:rPr>
        <w:t>2</w:t>
      </w:r>
      <w:r w:rsidRPr="00FD46B4">
        <w:rPr>
          <w:rFonts w:ascii="Garamond" w:hAnsi="Garamond"/>
          <w:sz w:val="24"/>
          <w:szCs w:val="24"/>
        </w:rPr>
        <w:t>)</w:t>
      </w:r>
      <w:r w:rsidR="00B33757" w:rsidRPr="00FD46B4">
        <w:rPr>
          <w:rFonts w:ascii="Garamond" w:hAnsi="Garamond"/>
          <w:sz w:val="24"/>
          <w:szCs w:val="24"/>
        </w:rPr>
        <w:t xml:space="preserve"> are committed to be licensed for </w:t>
      </w:r>
      <w:bookmarkStart w:id="1" w:name="_Hlk99453461"/>
      <w:r w:rsidR="00B33757" w:rsidRPr="00FD46B4">
        <w:rPr>
          <w:rFonts w:ascii="Garamond" w:hAnsi="Garamond"/>
          <w:sz w:val="24"/>
          <w:szCs w:val="24"/>
        </w:rPr>
        <w:t>reasonable and non-discriminatory royalties or on substantially equivalent terms</w:t>
      </w:r>
      <w:bookmarkEnd w:id="1"/>
      <w:r w:rsidR="00E97854" w:rsidRPr="00FD46B4">
        <w:rPr>
          <w:rFonts w:ascii="Garamond" w:hAnsi="Garamond"/>
          <w:sz w:val="24"/>
          <w:szCs w:val="24"/>
        </w:rPr>
        <w:t xml:space="preserve">.  </w:t>
      </w:r>
    </w:p>
    <w:p w14:paraId="78D42BB0" w14:textId="6D43210B" w:rsidR="00E97854" w:rsidRPr="00FD46B4" w:rsidRDefault="00E97854">
      <w:pPr>
        <w:rPr>
          <w:rFonts w:ascii="Garamond" w:hAnsi="Garamond"/>
          <w:sz w:val="24"/>
          <w:szCs w:val="24"/>
        </w:rPr>
      </w:pPr>
      <w:r w:rsidRPr="00FD46B4">
        <w:rPr>
          <w:rFonts w:ascii="Garamond" w:hAnsi="Garamond"/>
          <w:sz w:val="24"/>
          <w:szCs w:val="24"/>
        </w:rPr>
        <w:t>“(b) A patent is committed to be licensed for reasonable and non-discriminatory royalties or on substantially equivalent terms if—</w:t>
      </w:r>
    </w:p>
    <w:p w14:paraId="5782965F" w14:textId="7B6E91B0" w:rsidR="00741971" w:rsidRPr="00FD46B4" w:rsidRDefault="00E97854">
      <w:pPr>
        <w:rPr>
          <w:rFonts w:ascii="Garamond" w:hAnsi="Garamond"/>
          <w:sz w:val="24"/>
          <w:szCs w:val="24"/>
        </w:rPr>
      </w:pPr>
      <w:r w:rsidRPr="00FD46B4">
        <w:rPr>
          <w:rFonts w:ascii="Garamond" w:hAnsi="Garamond"/>
          <w:sz w:val="24"/>
          <w:szCs w:val="24"/>
        </w:rPr>
        <w:t>“</w:t>
      </w:r>
      <w:r w:rsidR="00741971" w:rsidRPr="00FD46B4">
        <w:rPr>
          <w:rFonts w:ascii="Garamond" w:hAnsi="Garamond"/>
          <w:sz w:val="24"/>
          <w:szCs w:val="24"/>
        </w:rPr>
        <w:t xml:space="preserve">(1) </w:t>
      </w:r>
      <w:r w:rsidRPr="00FD46B4">
        <w:rPr>
          <w:rFonts w:ascii="Garamond" w:hAnsi="Garamond"/>
          <w:sz w:val="24"/>
          <w:szCs w:val="24"/>
        </w:rPr>
        <w:t>the patent has</w:t>
      </w:r>
      <w:r w:rsidR="00741971" w:rsidRPr="00FD46B4">
        <w:rPr>
          <w:rFonts w:ascii="Garamond" w:hAnsi="Garamond"/>
          <w:sz w:val="24"/>
          <w:szCs w:val="24"/>
        </w:rPr>
        <w:t xml:space="preserve"> been identified by a p</w:t>
      </w:r>
      <w:r w:rsidR="00CB78F9" w:rsidRPr="00FD46B4">
        <w:rPr>
          <w:rFonts w:ascii="Garamond" w:hAnsi="Garamond"/>
          <w:sz w:val="24"/>
          <w:szCs w:val="24"/>
        </w:rPr>
        <w:t>erson</w:t>
      </w:r>
      <w:r w:rsidR="00741971" w:rsidRPr="00FD46B4">
        <w:rPr>
          <w:rFonts w:ascii="Garamond" w:hAnsi="Garamond"/>
          <w:sz w:val="24"/>
          <w:szCs w:val="24"/>
        </w:rPr>
        <w:t xml:space="preserve"> that </w:t>
      </w:r>
      <w:bookmarkStart w:id="2" w:name="_Hlk94793425"/>
      <w:r w:rsidR="00741971" w:rsidRPr="00FD46B4">
        <w:rPr>
          <w:rFonts w:ascii="Garamond" w:hAnsi="Garamond"/>
          <w:sz w:val="24"/>
          <w:szCs w:val="24"/>
        </w:rPr>
        <w:t>contemporaneously owned</w:t>
      </w:r>
      <w:r w:rsidR="008A5C8C" w:rsidRPr="00FD46B4">
        <w:rPr>
          <w:rFonts w:ascii="Garamond" w:hAnsi="Garamond"/>
          <w:sz w:val="24"/>
          <w:szCs w:val="24"/>
        </w:rPr>
        <w:t xml:space="preserve"> the patent in whole or in part </w:t>
      </w:r>
      <w:bookmarkEnd w:id="2"/>
      <w:r w:rsidR="008A5C8C" w:rsidRPr="00FD46B4">
        <w:rPr>
          <w:rFonts w:ascii="Garamond" w:hAnsi="Garamond"/>
          <w:sz w:val="24"/>
          <w:szCs w:val="24"/>
        </w:rPr>
        <w:t xml:space="preserve">as subject to </w:t>
      </w:r>
      <w:r w:rsidRPr="00FD46B4">
        <w:rPr>
          <w:rFonts w:ascii="Garamond" w:hAnsi="Garamond"/>
          <w:sz w:val="24"/>
          <w:szCs w:val="24"/>
        </w:rPr>
        <w:t xml:space="preserve">such </w:t>
      </w:r>
      <w:r w:rsidR="008A5C8C" w:rsidRPr="00FD46B4">
        <w:rPr>
          <w:rFonts w:ascii="Garamond" w:hAnsi="Garamond"/>
          <w:sz w:val="24"/>
          <w:szCs w:val="24"/>
        </w:rPr>
        <w:t>a commitment; or</w:t>
      </w:r>
    </w:p>
    <w:p w14:paraId="28D341B7" w14:textId="67A9966D" w:rsidR="00363831" w:rsidRDefault="00741971">
      <w:pPr>
        <w:rPr>
          <w:rFonts w:ascii="Garamond" w:hAnsi="Garamond"/>
          <w:sz w:val="24"/>
          <w:szCs w:val="24"/>
        </w:rPr>
      </w:pPr>
      <w:r w:rsidRPr="00FD46B4">
        <w:rPr>
          <w:rFonts w:ascii="Garamond" w:hAnsi="Garamond"/>
          <w:sz w:val="24"/>
          <w:szCs w:val="24"/>
        </w:rPr>
        <w:t>“(2)</w:t>
      </w:r>
      <w:r w:rsidR="00363831" w:rsidRPr="00FD46B4">
        <w:rPr>
          <w:rFonts w:ascii="Garamond" w:hAnsi="Garamond"/>
          <w:sz w:val="24"/>
          <w:szCs w:val="24"/>
        </w:rPr>
        <w:t xml:space="preserve"> </w:t>
      </w:r>
      <w:r w:rsidR="00E97854" w:rsidRPr="00FD46B4">
        <w:rPr>
          <w:rFonts w:ascii="Garamond" w:hAnsi="Garamond"/>
          <w:sz w:val="24"/>
          <w:szCs w:val="24"/>
        </w:rPr>
        <w:t>the patent is or has</w:t>
      </w:r>
      <w:r w:rsidR="00F06260" w:rsidRPr="00FD46B4">
        <w:rPr>
          <w:rFonts w:ascii="Garamond" w:hAnsi="Garamond"/>
          <w:sz w:val="24"/>
          <w:szCs w:val="24"/>
        </w:rPr>
        <w:t xml:space="preserve"> been</w:t>
      </w:r>
      <w:r w:rsidR="00363831" w:rsidRPr="00FD46B4">
        <w:rPr>
          <w:rFonts w:ascii="Garamond" w:hAnsi="Garamond"/>
          <w:sz w:val="24"/>
          <w:szCs w:val="24"/>
        </w:rPr>
        <w:t xml:space="preserve"> owned in whole or in part by a</w:t>
      </w:r>
      <w:r w:rsidR="00CB78F9" w:rsidRPr="00FD46B4">
        <w:rPr>
          <w:rFonts w:ascii="Garamond" w:hAnsi="Garamond"/>
          <w:sz w:val="24"/>
          <w:szCs w:val="24"/>
        </w:rPr>
        <w:t xml:space="preserve"> person</w:t>
      </w:r>
      <w:r w:rsidR="00363831" w:rsidRPr="00FD46B4">
        <w:rPr>
          <w:rFonts w:ascii="Garamond" w:hAnsi="Garamond"/>
          <w:sz w:val="24"/>
          <w:szCs w:val="24"/>
        </w:rPr>
        <w:t xml:space="preserve"> that has committed to license</w:t>
      </w:r>
      <w:r w:rsidR="00E97854" w:rsidRPr="00FD46B4">
        <w:rPr>
          <w:rFonts w:ascii="Garamond" w:hAnsi="Garamond"/>
          <w:sz w:val="24"/>
          <w:szCs w:val="24"/>
        </w:rPr>
        <w:t xml:space="preserve"> </w:t>
      </w:r>
      <w:r w:rsidR="008B342D" w:rsidRPr="00FD46B4">
        <w:rPr>
          <w:rFonts w:ascii="Garamond" w:hAnsi="Garamond"/>
          <w:sz w:val="24"/>
          <w:szCs w:val="24"/>
        </w:rPr>
        <w:t xml:space="preserve">on such terms </w:t>
      </w:r>
      <w:r w:rsidR="00363831" w:rsidRPr="00FD46B4">
        <w:rPr>
          <w:rFonts w:ascii="Garamond" w:hAnsi="Garamond"/>
          <w:sz w:val="24"/>
          <w:szCs w:val="24"/>
        </w:rPr>
        <w:t xml:space="preserve">patents that </w:t>
      </w:r>
      <w:r w:rsidR="005C392E" w:rsidRPr="00FD46B4">
        <w:rPr>
          <w:rFonts w:ascii="Garamond" w:hAnsi="Garamond"/>
          <w:sz w:val="24"/>
          <w:szCs w:val="24"/>
        </w:rPr>
        <w:t xml:space="preserve">would </w:t>
      </w:r>
      <w:r w:rsidR="00B33757" w:rsidRPr="00FD46B4">
        <w:rPr>
          <w:rFonts w:ascii="Garamond" w:hAnsi="Garamond"/>
          <w:sz w:val="24"/>
          <w:szCs w:val="24"/>
        </w:rPr>
        <w:t xml:space="preserve">necessarily </w:t>
      </w:r>
      <w:r w:rsidR="005C392E" w:rsidRPr="00FD46B4">
        <w:rPr>
          <w:rFonts w:ascii="Garamond" w:hAnsi="Garamond"/>
          <w:sz w:val="24"/>
          <w:szCs w:val="24"/>
        </w:rPr>
        <w:t xml:space="preserve">be infringed by the </w:t>
      </w:r>
      <w:r w:rsidR="00363831" w:rsidRPr="00FD46B4">
        <w:rPr>
          <w:rFonts w:ascii="Garamond" w:hAnsi="Garamond"/>
          <w:sz w:val="24"/>
          <w:szCs w:val="24"/>
        </w:rPr>
        <w:t>practice</w:t>
      </w:r>
      <w:r w:rsidR="005C392E" w:rsidRPr="00FD46B4">
        <w:rPr>
          <w:rFonts w:ascii="Garamond" w:hAnsi="Garamond"/>
          <w:sz w:val="24"/>
          <w:szCs w:val="24"/>
        </w:rPr>
        <w:t xml:space="preserve"> of</w:t>
      </w:r>
      <w:r w:rsidR="00363831" w:rsidRPr="00FD46B4">
        <w:rPr>
          <w:rFonts w:ascii="Garamond" w:hAnsi="Garamond"/>
          <w:sz w:val="24"/>
          <w:szCs w:val="24"/>
        </w:rPr>
        <w:t xml:space="preserve"> the technical standard.</w:t>
      </w:r>
    </w:p>
    <w:p w14:paraId="6FFCC077" w14:textId="7FF0F7F8" w:rsidR="008B342D" w:rsidRPr="00FD46B4" w:rsidRDefault="008B342D">
      <w:pPr>
        <w:rPr>
          <w:rFonts w:ascii="Garamond" w:hAnsi="Garamond"/>
          <w:sz w:val="24"/>
          <w:szCs w:val="24"/>
        </w:rPr>
      </w:pPr>
      <w:r>
        <w:rPr>
          <w:rFonts w:ascii="Garamond" w:hAnsi="Garamond"/>
          <w:sz w:val="24"/>
          <w:szCs w:val="24"/>
        </w:rPr>
        <w:t>“</w:t>
      </w:r>
      <w:r w:rsidRPr="008B342D">
        <w:rPr>
          <w:rFonts w:ascii="Garamond" w:hAnsi="Garamond"/>
          <w:sz w:val="24"/>
          <w:szCs w:val="24"/>
        </w:rPr>
        <w:t xml:space="preserve">(c) A person who participates in a standard-setting process and knowingly allows </w:t>
      </w:r>
      <w:r w:rsidR="00745306">
        <w:rPr>
          <w:rFonts w:ascii="Garamond" w:hAnsi="Garamond"/>
          <w:sz w:val="24"/>
          <w:szCs w:val="24"/>
        </w:rPr>
        <w:t>its technology</w:t>
      </w:r>
      <w:r w:rsidRPr="008B342D">
        <w:rPr>
          <w:rFonts w:ascii="Garamond" w:hAnsi="Garamond"/>
          <w:sz w:val="24"/>
          <w:szCs w:val="24"/>
        </w:rPr>
        <w:t xml:space="preserve"> to be incorporated into the technical standard shall be presumed to have committed to license </w:t>
      </w:r>
      <w:r w:rsidR="00745306">
        <w:rPr>
          <w:rFonts w:ascii="Garamond" w:hAnsi="Garamond"/>
          <w:sz w:val="24"/>
          <w:szCs w:val="24"/>
        </w:rPr>
        <w:t xml:space="preserve">its patents that claim such technology that is essential to the standard </w:t>
      </w:r>
      <w:r w:rsidRPr="008B342D">
        <w:rPr>
          <w:rFonts w:ascii="Garamond" w:hAnsi="Garamond"/>
          <w:sz w:val="24"/>
          <w:szCs w:val="24"/>
        </w:rPr>
        <w:t>on reasonable and non-discriminatory terms.</w:t>
      </w:r>
      <w:r w:rsidR="00745306">
        <w:rPr>
          <w:rFonts w:ascii="Garamond" w:hAnsi="Garamond"/>
          <w:sz w:val="24"/>
          <w:szCs w:val="24"/>
        </w:rPr>
        <w:t xml:space="preserve">  </w:t>
      </w:r>
    </w:p>
    <w:p w14:paraId="1BE6BAAA" w14:textId="7835E657" w:rsidR="00363831" w:rsidRPr="00FD46B4" w:rsidRDefault="00363831">
      <w:pPr>
        <w:rPr>
          <w:rFonts w:ascii="Garamond" w:hAnsi="Garamond"/>
          <w:b/>
          <w:bCs/>
          <w:sz w:val="24"/>
          <w:szCs w:val="24"/>
        </w:rPr>
      </w:pPr>
      <w:r w:rsidRPr="00FD46B4">
        <w:rPr>
          <w:rFonts w:ascii="Garamond" w:hAnsi="Garamond"/>
          <w:sz w:val="24"/>
          <w:szCs w:val="24"/>
        </w:rPr>
        <w:t>“</w:t>
      </w:r>
      <w:r w:rsidRPr="00FD46B4">
        <w:rPr>
          <w:rFonts w:ascii="Garamond" w:hAnsi="Garamond"/>
          <w:b/>
          <w:bCs/>
          <w:sz w:val="24"/>
          <w:szCs w:val="24"/>
        </w:rPr>
        <w:t xml:space="preserve">§ 332. Reasonable and non-discriminatory </w:t>
      </w:r>
      <w:r w:rsidR="00DD1C2E" w:rsidRPr="00FD46B4">
        <w:rPr>
          <w:rFonts w:ascii="Garamond" w:hAnsi="Garamond"/>
          <w:b/>
          <w:bCs/>
          <w:sz w:val="24"/>
          <w:szCs w:val="24"/>
        </w:rPr>
        <w:t xml:space="preserve">royalty </w:t>
      </w:r>
      <w:r w:rsidRPr="00FD46B4">
        <w:rPr>
          <w:rFonts w:ascii="Garamond" w:hAnsi="Garamond"/>
          <w:b/>
          <w:bCs/>
          <w:sz w:val="24"/>
          <w:szCs w:val="24"/>
        </w:rPr>
        <w:t>rate.</w:t>
      </w:r>
    </w:p>
    <w:p w14:paraId="787FAB66" w14:textId="5F1C9C6B" w:rsidR="00363831" w:rsidRPr="00FD46B4" w:rsidRDefault="00363831" w:rsidP="005C5BDE">
      <w:pPr>
        <w:rPr>
          <w:rFonts w:ascii="Garamond" w:hAnsi="Garamond"/>
          <w:sz w:val="24"/>
          <w:szCs w:val="24"/>
        </w:rPr>
      </w:pPr>
      <w:r w:rsidRPr="00FD46B4">
        <w:rPr>
          <w:rFonts w:ascii="Garamond" w:hAnsi="Garamond"/>
          <w:sz w:val="24"/>
          <w:szCs w:val="24"/>
        </w:rPr>
        <w:t xml:space="preserve">“A reasonable and non-discriminatory </w:t>
      </w:r>
      <w:r w:rsidR="00DD1C2E" w:rsidRPr="00FD46B4">
        <w:rPr>
          <w:rFonts w:ascii="Garamond" w:hAnsi="Garamond"/>
          <w:sz w:val="24"/>
          <w:szCs w:val="24"/>
        </w:rPr>
        <w:t xml:space="preserve">royalty </w:t>
      </w:r>
      <w:r w:rsidRPr="00FD46B4">
        <w:rPr>
          <w:rFonts w:ascii="Garamond" w:hAnsi="Garamond"/>
          <w:sz w:val="24"/>
          <w:szCs w:val="24"/>
        </w:rPr>
        <w:t>rate is a</w:t>
      </w:r>
      <w:r w:rsidR="001C5F94" w:rsidRPr="00FD46B4">
        <w:rPr>
          <w:rFonts w:ascii="Garamond" w:hAnsi="Garamond"/>
          <w:sz w:val="24"/>
          <w:szCs w:val="24"/>
        </w:rPr>
        <w:t xml:space="preserve"> uniform</w:t>
      </w:r>
      <w:r w:rsidRPr="00FD46B4">
        <w:rPr>
          <w:rFonts w:ascii="Garamond" w:hAnsi="Garamond"/>
          <w:sz w:val="24"/>
          <w:szCs w:val="24"/>
        </w:rPr>
        <w:t xml:space="preserve"> licensing rate that reflects the value of the claimed technology in view of alternatives that were available before the </w:t>
      </w:r>
      <w:r w:rsidR="008A5C8C" w:rsidRPr="00FD46B4">
        <w:rPr>
          <w:rFonts w:ascii="Garamond" w:hAnsi="Garamond"/>
          <w:sz w:val="24"/>
          <w:szCs w:val="24"/>
        </w:rPr>
        <w:t xml:space="preserve">technical </w:t>
      </w:r>
      <w:r w:rsidRPr="00FD46B4">
        <w:rPr>
          <w:rFonts w:ascii="Garamond" w:hAnsi="Garamond"/>
          <w:sz w:val="24"/>
          <w:szCs w:val="24"/>
        </w:rPr>
        <w:t>standard was adopted, if any</w:t>
      </w:r>
      <w:r w:rsidR="005C5BDE" w:rsidRPr="00FD46B4">
        <w:rPr>
          <w:rFonts w:ascii="Garamond" w:hAnsi="Garamond"/>
          <w:sz w:val="24"/>
          <w:szCs w:val="24"/>
        </w:rPr>
        <w:t xml:space="preserve">.  </w:t>
      </w:r>
    </w:p>
    <w:p w14:paraId="52273C60" w14:textId="6B638FFD" w:rsidR="00363831" w:rsidRPr="00FD46B4" w:rsidRDefault="00363831">
      <w:pPr>
        <w:rPr>
          <w:rFonts w:ascii="Garamond" w:hAnsi="Garamond"/>
          <w:b/>
          <w:bCs/>
          <w:sz w:val="24"/>
          <w:szCs w:val="24"/>
        </w:rPr>
      </w:pPr>
      <w:r w:rsidRPr="00FD46B4">
        <w:rPr>
          <w:rFonts w:ascii="Garamond" w:hAnsi="Garamond"/>
          <w:sz w:val="24"/>
          <w:szCs w:val="24"/>
        </w:rPr>
        <w:t>“</w:t>
      </w:r>
      <w:r w:rsidRPr="00FD46B4">
        <w:rPr>
          <w:rFonts w:ascii="Garamond" w:hAnsi="Garamond"/>
          <w:b/>
          <w:bCs/>
          <w:sz w:val="24"/>
          <w:szCs w:val="24"/>
        </w:rPr>
        <w:t xml:space="preserve">§ 333. Public notice and </w:t>
      </w:r>
      <w:r w:rsidR="00F06260" w:rsidRPr="00FD46B4">
        <w:rPr>
          <w:rFonts w:ascii="Garamond" w:hAnsi="Garamond"/>
          <w:b/>
          <w:bCs/>
          <w:sz w:val="24"/>
          <w:szCs w:val="24"/>
        </w:rPr>
        <w:t>p</w:t>
      </w:r>
      <w:r w:rsidRPr="00FD46B4">
        <w:rPr>
          <w:rFonts w:ascii="Garamond" w:hAnsi="Garamond"/>
          <w:b/>
          <w:bCs/>
          <w:sz w:val="24"/>
          <w:szCs w:val="24"/>
        </w:rPr>
        <w:t>articipation</w:t>
      </w:r>
      <w:r w:rsidR="00F147A3" w:rsidRPr="00FD46B4">
        <w:rPr>
          <w:rFonts w:ascii="Garamond" w:hAnsi="Garamond"/>
          <w:b/>
          <w:bCs/>
          <w:sz w:val="24"/>
          <w:szCs w:val="24"/>
        </w:rPr>
        <w:t>; single action</w:t>
      </w:r>
      <w:r w:rsidRPr="00FD46B4">
        <w:rPr>
          <w:rFonts w:ascii="Garamond" w:hAnsi="Garamond"/>
          <w:b/>
          <w:bCs/>
          <w:sz w:val="24"/>
          <w:szCs w:val="24"/>
        </w:rPr>
        <w:t>.</w:t>
      </w:r>
    </w:p>
    <w:p w14:paraId="2EE168E9" w14:textId="6F3E5400" w:rsidR="00F147A3" w:rsidRPr="00FD46B4" w:rsidRDefault="00363831">
      <w:pPr>
        <w:rPr>
          <w:rFonts w:ascii="Garamond" w:hAnsi="Garamond"/>
          <w:sz w:val="24"/>
          <w:szCs w:val="24"/>
        </w:rPr>
      </w:pPr>
      <w:r w:rsidRPr="00FD46B4">
        <w:rPr>
          <w:rFonts w:ascii="Garamond" w:hAnsi="Garamond"/>
          <w:sz w:val="24"/>
          <w:szCs w:val="24"/>
        </w:rPr>
        <w:t xml:space="preserve">“(a) </w:t>
      </w:r>
      <w:r w:rsidR="00D02407" w:rsidRPr="00FD46B4">
        <w:rPr>
          <w:rFonts w:ascii="Garamond" w:hAnsi="Garamond"/>
          <w:sz w:val="24"/>
          <w:szCs w:val="24"/>
        </w:rPr>
        <w:t>A notice describing the</w:t>
      </w:r>
      <w:r w:rsidR="00345689" w:rsidRPr="00FD46B4">
        <w:rPr>
          <w:rFonts w:ascii="Garamond" w:hAnsi="Garamond"/>
          <w:sz w:val="24"/>
          <w:szCs w:val="24"/>
        </w:rPr>
        <w:t xml:space="preserve"> first </w:t>
      </w:r>
      <w:r w:rsidRPr="00FD46B4">
        <w:rPr>
          <w:rFonts w:ascii="Garamond" w:hAnsi="Garamond"/>
          <w:sz w:val="24"/>
          <w:szCs w:val="24"/>
        </w:rPr>
        <w:t>action</w:t>
      </w:r>
      <w:r w:rsidR="00345689" w:rsidRPr="00FD46B4">
        <w:rPr>
          <w:rFonts w:ascii="Garamond" w:hAnsi="Garamond"/>
          <w:sz w:val="24"/>
          <w:szCs w:val="24"/>
        </w:rPr>
        <w:t xml:space="preserve"> that is filed</w:t>
      </w:r>
      <w:r w:rsidRPr="00FD46B4">
        <w:rPr>
          <w:rFonts w:ascii="Garamond" w:hAnsi="Garamond"/>
          <w:sz w:val="24"/>
          <w:szCs w:val="24"/>
        </w:rPr>
        <w:t xml:space="preserve"> under section 331</w:t>
      </w:r>
      <w:r w:rsidR="00345689" w:rsidRPr="00FD46B4">
        <w:rPr>
          <w:rFonts w:ascii="Garamond" w:hAnsi="Garamond"/>
          <w:sz w:val="24"/>
          <w:szCs w:val="24"/>
        </w:rPr>
        <w:t xml:space="preserve"> with respect to a technical standard shall, upon a determination by the court</w:t>
      </w:r>
      <w:r w:rsidR="000F41EB" w:rsidRPr="00FD46B4">
        <w:rPr>
          <w:rFonts w:ascii="Garamond" w:hAnsi="Garamond"/>
          <w:sz w:val="24"/>
          <w:szCs w:val="24"/>
        </w:rPr>
        <w:t xml:space="preserve"> that </w:t>
      </w:r>
      <w:r w:rsidR="00E860B6" w:rsidRPr="00FD46B4">
        <w:rPr>
          <w:rFonts w:ascii="Garamond" w:hAnsi="Garamond"/>
          <w:sz w:val="24"/>
          <w:szCs w:val="24"/>
        </w:rPr>
        <w:t>the action</w:t>
      </w:r>
      <w:r w:rsidR="000F41EB" w:rsidRPr="00FD46B4">
        <w:rPr>
          <w:rFonts w:ascii="Garamond" w:hAnsi="Garamond"/>
          <w:sz w:val="24"/>
          <w:szCs w:val="24"/>
        </w:rPr>
        <w:t xml:space="preserve"> meets the requirements of this chapter, be published in the Federal Register.</w:t>
      </w:r>
      <w:r w:rsidR="00F147A3" w:rsidRPr="00FD46B4">
        <w:rPr>
          <w:rFonts w:ascii="Garamond" w:hAnsi="Garamond"/>
          <w:sz w:val="24"/>
          <w:szCs w:val="24"/>
        </w:rPr>
        <w:t xml:space="preserve">  Upon such publication, the action may not be voluntarily dismissed unless no </w:t>
      </w:r>
      <w:r w:rsidR="000A3370" w:rsidRPr="00FD46B4">
        <w:rPr>
          <w:rFonts w:ascii="Garamond" w:hAnsi="Garamond"/>
          <w:sz w:val="24"/>
          <w:szCs w:val="24"/>
        </w:rPr>
        <w:t xml:space="preserve">other </w:t>
      </w:r>
      <w:r w:rsidR="00F147A3" w:rsidRPr="00FD46B4">
        <w:rPr>
          <w:rFonts w:ascii="Garamond" w:hAnsi="Garamond"/>
          <w:sz w:val="24"/>
          <w:szCs w:val="24"/>
        </w:rPr>
        <w:t xml:space="preserve">party joins the action within the time limits </w:t>
      </w:r>
      <w:r w:rsidR="000A3370" w:rsidRPr="00FD46B4">
        <w:rPr>
          <w:rFonts w:ascii="Garamond" w:hAnsi="Garamond"/>
          <w:sz w:val="24"/>
          <w:szCs w:val="24"/>
        </w:rPr>
        <w:t>of</w:t>
      </w:r>
      <w:r w:rsidR="00F147A3" w:rsidRPr="00FD46B4">
        <w:rPr>
          <w:rFonts w:ascii="Garamond" w:hAnsi="Garamond"/>
          <w:sz w:val="24"/>
          <w:szCs w:val="24"/>
        </w:rPr>
        <w:t xml:space="preserve"> this section. </w:t>
      </w:r>
      <w:r w:rsidR="000F41EB" w:rsidRPr="00FD46B4">
        <w:rPr>
          <w:rFonts w:ascii="Garamond" w:hAnsi="Garamond"/>
          <w:sz w:val="24"/>
          <w:szCs w:val="24"/>
        </w:rPr>
        <w:t xml:space="preserve"> </w:t>
      </w:r>
    </w:p>
    <w:p w14:paraId="0F783CA3" w14:textId="4F3E3786" w:rsidR="00961040" w:rsidRPr="00FD46B4" w:rsidRDefault="00F147A3">
      <w:pPr>
        <w:rPr>
          <w:rFonts w:ascii="Garamond" w:hAnsi="Garamond"/>
          <w:sz w:val="24"/>
          <w:szCs w:val="24"/>
        </w:rPr>
      </w:pPr>
      <w:r w:rsidRPr="00FD46B4">
        <w:rPr>
          <w:rFonts w:ascii="Garamond" w:hAnsi="Garamond"/>
          <w:sz w:val="24"/>
          <w:szCs w:val="24"/>
        </w:rPr>
        <w:t xml:space="preserve">“(b) </w:t>
      </w:r>
      <w:r w:rsidR="000F41EB" w:rsidRPr="00FD46B4">
        <w:rPr>
          <w:rFonts w:ascii="Garamond" w:hAnsi="Garamond"/>
          <w:sz w:val="24"/>
          <w:szCs w:val="24"/>
        </w:rPr>
        <w:t>Except as provided in section 33</w:t>
      </w:r>
      <w:r w:rsidR="000746EC" w:rsidRPr="00FD46B4">
        <w:rPr>
          <w:rFonts w:ascii="Garamond" w:hAnsi="Garamond"/>
          <w:sz w:val="24"/>
          <w:szCs w:val="24"/>
        </w:rPr>
        <w:t>5</w:t>
      </w:r>
      <w:r w:rsidR="000F41EB" w:rsidRPr="00FD46B4">
        <w:rPr>
          <w:rFonts w:ascii="Garamond" w:hAnsi="Garamond"/>
          <w:sz w:val="24"/>
          <w:szCs w:val="24"/>
        </w:rPr>
        <w:t xml:space="preserve">, </w:t>
      </w:r>
      <w:r w:rsidRPr="00FD46B4">
        <w:rPr>
          <w:rFonts w:ascii="Garamond" w:hAnsi="Garamond"/>
          <w:sz w:val="24"/>
          <w:szCs w:val="24"/>
        </w:rPr>
        <w:t>the</w:t>
      </w:r>
      <w:r w:rsidR="00961040" w:rsidRPr="00FD46B4">
        <w:rPr>
          <w:rFonts w:ascii="Garamond" w:hAnsi="Garamond"/>
          <w:sz w:val="24"/>
          <w:szCs w:val="24"/>
        </w:rPr>
        <w:t xml:space="preserve"> first</w:t>
      </w:r>
      <w:r w:rsidRPr="00FD46B4">
        <w:rPr>
          <w:rFonts w:ascii="Garamond" w:hAnsi="Garamond"/>
          <w:sz w:val="24"/>
          <w:szCs w:val="24"/>
        </w:rPr>
        <w:t xml:space="preserve"> action that is published under subsection (a)</w:t>
      </w:r>
      <w:r w:rsidR="00961040" w:rsidRPr="00FD46B4">
        <w:rPr>
          <w:rFonts w:ascii="Garamond" w:hAnsi="Garamond"/>
          <w:sz w:val="24"/>
          <w:szCs w:val="24"/>
        </w:rPr>
        <w:t xml:space="preserve"> shall be the exclusive action under section 331 </w:t>
      </w:r>
      <w:r w:rsidRPr="00FD46B4">
        <w:rPr>
          <w:rFonts w:ascii="Garamond" w:hAnsi="Garamond"/>
          <w:sz w:val="24"/>
          <w:szCs w:val="24"/>
        </w:rPr>
        <w:t>with respect to the technical stand</w:t>
      </w:r>
      <w:r w:rsidR="00961040" w:rsidRPr="00FD46B4">
        <w:rPr>
          <w:rFonts w:ascii="Garamond" w:hAnsi="Garamond"/>
          <w:sz w:val="24"/>
          <w:szCs w:val="24"/>
        </w:rPr>
        <w:t>a</w:t>
      </w:r>
      <w:r w:rsidR="000A3370" w:rsidRPr="00FD46B4">
        <w:rPr>
          <w:rFonts w:ascii="Garamond" w:hAnsi="Garamond"/>
          <w:sz w:val="24"/>
          <w:szCs w:val="24"/>
        </w:rPr>
        <w:t>rd</w:t>
      </w:r>
      <w:r w:rsidR="00655D3E">
        <w:rPr>
          <w:rFonts w:ascii="Garamond" w:hAnsi="Garamond"/>
          <w:sz w:val="24"/>
          <w:szCs w:val="24"/>
        </w:rPr>
        <w:t>,</w:t>
      </w:r>
      <w:r w:rsidR="000A3370" w:rsidRPr="00FD46B4">
        <w:rPr>
          <w:rFonts w:ascii="Garamond" w:hAnsi="Garamond"/>
          <w:sz w:val="24"/>
          <w:szCs w:val="24"/>
        </w:rPr>
        <w:t xml:space="preserve"> and all other actions filed with respect to the standard shall be dismissed.</w:t>
      </w:r>
      <w:r w:rsidRPr="00FD46B4">
        <w:rPr>
          <w:rFonts w:ascii="Garamond" w:hAnsi="Garamond"/>
          <w:sz w:val="24"/>
          <w:szCs w:val="24"/>
        </w:rPr>
        <w:t xml:space="preserve">  </w:t>
      </w:r>
    </w:p>
    <w:p w14:paraId="379E617B" w14:textId="746FDB5C" w:rsidR="000F41EB" w:rsidRPr="00FD46B4" w:rsidRDefault="00363831" w:rsidP="00363831">
      <w:pPr>
        <w:rPr>
          <w:rFonts w:ascii="Garamond" w:hAnsi="Garamond"/>
          <w:sz w:val="24"/>
          <w:szCs w:val="24"/>
        </w:rPr>
      </w:pPr>
      <w:r w:rsidRPr="00FD46B4">
        <w:rPr>
          <w:rFonts w:ascii="Garamond" w:hAnsi="Garamond"/>
          <w:sz w:val="24"/>
          <w:szCs w:val="24"/>
        </w:rPr>
        <w:lastRenderedPageBreak/>
        <w:t>“(</w:t>
      </w:r>
      <w:r w:rsidR="00F147A3" w:rsidRPr="00FD46B4">
        <w:rPr>
          <w:rFonts w:ascii="Garamond" w:hAnsi="Garamond"/>
          <w:sz w:val="24"/>
          <w:szCs w:val="24"/>
        </w:rPr>
        <w:t>c</w:t>
      </w:r>
      <w:r w:rsidRPr="00FD46B4">
        <w:rPr>
          <w:rFonts w:ascii="Garamond" w:hAnsi="Garamond"/>
          <w:sz w:val="24"/>
          <w:szCs w:val="24"/>
        </w:rPr>
        <w:t xml:space="preserve">) Within </w:t>
      </w:r>
      <w:r w:rsidR="001C2D68" w:rsidRPr="00FD46B4">
        <w:rPr>
          <w:rFonts w:ascii="Garamond" w:hAnsi="Garamond"/>
          <w:sz w:val="24"/>
          <w:szCs w:val="24"/>
        </w:rPr>
        <w:t>120 days</w:t>
      </w:r>
      <w:r w:rsidRPr="00FD46B4">
        <w:rPr>
          <w:rFonts w:ascii="Garamond" w:hAnsi="Garamond"/>
          <w:sz w:val="24"/>
          <w:szCs w:val="24"/>
        </w:rPr>
        <w:t xml:space="preserve"> of the publication of </w:t>
      </w:r>
      <w:r w:rsidR="000F41EB" w:rsidRPr="00FD46B4">
        <w:rPr>
          <w:rFonts w:ascii="Garamond" w:hAnsi="Garamond"/>
          <w:sz w:val="24"/>
          <w:szCs w:val="24"/>
        </w:rPr>
        <w:t>the</w:t>
      </w:r>
      <w:r w:rsidRPr="00FD46B4">
        <w:rPr>
          <w:rFonts w:ascii="Garamond" w:hAnsi="Garamond"/>
          <w:sz w:val="24"/>
          <w:szCs w:val="24"/>
        </w:rPr>
        <w:t xml:space="preserve"> notice</w:t>
      </w:r>
      <w:r w:rsidR="00F06260" w:rsidRPr="00FD46B4">
        <w:rPr>
          <w:rFonts w:ascii="Garamond" w:hAnsi="Garamond"/>
          <w:sz w:val="24"/>
          <w:szCs w:val="24"/>
        </w:rPr>
        <w:t xml:space="preserve"> of an action</w:t>
      </w:r>
      <w:r w:rsidR="000F41EB" w:rsidRPr="00FD46B4">
        <w:rPr>
          <w:rFonts w:ascii="Garamond" w:hAnsi="Garamond"/>
          <w:sz w:val="24"/>
          <w:szCs w:val="24"/>
        </w:rPr>
        <w:t xml:space="preserve"> under subsection (a)</w:t>
      </w:r>
      <w:r w:rsidRPr="00FD46B4">
        <w:rPr>
          <w:rFonts w:ascii="Garamond" w:hAnsi="Garamond"/>
          <w:sz w:val="24"/>
          <w:szCs w:val="24"/>
        </w:rPr>
        <w:t>, any</w:t>
      </w:r>
      <w:r w:rsidR="000F41EB" w:rsidRPr="00FD46B4">
        <w:rPr>
          <w:rFonts w:ascii="Garamond" w:hAnsi="Garamond"/>
          <w:sz w:val="24"/>
          <w:szCs w:val="24"/>
        </w:rPr>
        <w:t xml:space="preserve"> p</w:t>
      </w:r>
      <w:r w:rsidR="00961040" w:rsidRPr="00FD46B4">
        <w:rPr>
          <w:rFonts w:ascii="Garamond" w:hAnsi="Garamond"/>
          <w:sz w:val="24"/>
          <w:szCs w:val="24"/>
        </w:rPr>
        <w:t>erson</w:t>
      </w:r>
      <w:r w:rsidR="000F41EB" w:rsidRPr="00FD46B4">
        <w:rPr>
          <w:rFonts w:ascii="Garamond" w:hAnsi="Garamond"/>
          <w:sz w:val="24"/>
          <w:szCs w:val="24"/>
        </w:rPr>
        <w:t xml:space="preserve"> that believes that it is entitled to a royalty for infringement of a patent described in section 331 </w:t>
      </w:r>
      <w:r w:rsidR="00F147A3" w:rsidRPr="00FD46B4">
        <w:rPr>
          <w:rFonts w:ascii="Garamond" w:hAnsi="Garamond"/>
          <w:sz w:val="24"/>
          <w:szCs w:val="24"/>
        </w:rPr>
        <w:t xml:space="preserve">with respect </w:t>
      </w:r>
      <w:r w:rsidR="00F06260" w:rsidRPr="00FD46B4">
        <w:rPr>
          <w:rFonts w:ascii="Garamond" w:hAnsi="Garamond"/>
          <w:sz w:val="24"/>
          <w:szCs w:val="24"/>
        </w:rPr>
        <w:t xml:space="preserve">to the standard </w:t>
      </w:r>
      <w:r w:rsidR="000F41EB" w:rsidRPr="00FD46B4">
        <w:rPr>
          <w:rFonts w:ascii="Garamond" w:hAnsi="Garamond"/>
          <w:sz w:val="24"/>
          <w:szCs w:val="24"/>
        </w:rPr>
        <w:t>may join the action</w:t>
      </w:r>
      <w:r w:rsidR="00223FAC" w:rsidRPr="00FD46B4">
        <w:rPr>
          <w:rFonts w:ascii="Garamond" w:hAnsi="Garamond"/>
          <w:sz w:val="24"/>
          <w:szCs w:val="24"/>
        </w:rPr>
        <w:t xml:space="preserve"> as a plaintiff</w:t>
      </w:r>
      <w:r w:rsidR="000F41EB" w:rsidRPr="00FD46B4">
        <w:rPr>
          <w:rFonts w:ascii="Garamond" w:hAnsi="Garamond"/>
          <w:sz w:val="24"/>
          <w:szCs w:val="24"/>
        </w:rPr>
        <w:t>.  A p</w:t>
      </w:r>
      <w:r w:rsidR="00961040" w:rsidRPr="00FD46B4">
        <w:rPr>
          <w:rFonts w:ascii="Garamond" w:hAnsi="Garamond"/>
          <w:sz w:val="24"/>
          <w:szCs w:val="24"/>
        </w:rPr>
        <w:t>laintiff</w:t>
      </w:r>
      <w:r w:rsidR="000F41EB" w:rsidRPr="00FD46B4">
        <w:rPr>
          <w:rFonts w:ascii="Garamond" w:hAnsi="Garamond"/>
          <w:sz w:val="24"/>
          <w:szCs w:val="24"/>
        </w:rPr>
        <w:t xml:space="preserve"> seeking entitlement to a portion of the royalty determined under section </w:t>
      </w:r>
      <w:r w:rsidR="007C309C" w:rsidRPr="00FD46B4">
        <w:rPr>
          <w:rFonts w:ascii="Garamond" w:hAnsi="Garamond"/>
          <w:sz w:val="24"/>
          <w:szCs w:val="24"/>
        </w:rPr>
        <w:t>33</w:t>
      </w:r>
      <w:r w:rsidR="000746EC" w:rsidRPr="00FD46B4">
        <w:rPr>
          <w:rFonts w:ascii="Garamond" w:hAnsi="Garamond"/>
          <w:sz w:val="24"/>
          <w:szCs w:val="24"/>
        </w:rPr>
        <w:t>4</w:t>
      </w:r>
      <w:r w:rsidR="000F41EB" w:rsidRPr="00FD46B4">
        <w:rPr>
          <w:rFonts w:ascii="Garamond" w:hAnsi="Garamond"/>
          <w:sz w:val="24"/>
          <w:szCs w:val="24"/>
        </w:rPr>
        <w:t xml:space="preserve"> shall bear the burden of—</w:t>
      </w:r>
    </w:p>
    <w:p w14:paraId="078D5CFB" w14:textId="4349210F" w:rsidR="00363831" w:rsidRPr="00FD46B4" w:rsidRDefault="00363831" w:rsidP="00363831">
      <w:pPr>
        <w:rPr>
          <w:rFonts w:ascii="Garamond" w:hAnsi="Garamond"/>
          <w:sz w:val="24"/>
          <w:szCs w:val="24"/>
        </w:rPr>
      </w:pPr>
      <w:r w:rsidRPr="00FD46B4">
        <w:rPr>
          <w:rFonts w:ascii="Garamond" w:hAnsi="Garamond"/>
          <w:sz w:val="24"/>
          <w:szCs w:val="24"/>
        </w:rPr>
        <w:t>“(</w:t>
      </w:r>
      <w:r w:rsidR="00E47DB9" w:rsidRPr="00FD46B4">
        <w:rPr>
          <w:rFonts w:ascii="Garamond" w:hAnsi="Garamond"/>
          <w:sz w:val="24"/>
          <w:szCs w:val="24"/>
        </w:rPr>
        <w:t>1</w:t>
      </w:r>
      <w:r w:rsidRPr="00FD46B4">
        <w:rPr>
          <w:rFonts w:ascii="Garamond" w:hAnsi="Garamond"/>
          <w:sz w:val="24"/>
          <w:szCs w:val="24"/>
        </w:rPr>
        <w:t>) identify</w:t>
      </w:r>
      <w:r w:rsidR="000F41EB" w:rsidRPr="00FD46B4">
        <w:rPr>
          <w:rFonts w:ascii="Garamond" w:hAnsi="Garamond"/>
          <w:sz w:val="24"/>
          <w:szCs w:val="24"/>
        </w:rPr>
        <w:t>ing</w:t>
      </w:r>
      <w:r w:rsidRPr="00FD46B4">
        <w:rPr>
          <w:rFonts w:ascii="Garamond" w:hAnsi="Garamond"/>
          <w:sz w:val="24"/>
          <w:szCs w:val="24"/>
        </w:rPr>
        <w:t xml:space="preserve"> all </w:t>
      </w:r>
      <w:r w:rsidR="00FA0CDA" w:rsidRPr="00FD46B4">
        <w:rPr>
          <w:rFonts w:ascii="Garamond" w:hAnsi="Garamond"/>
          <w:sz w:val="24"/>
          <w:szCs w:val="24"/>
        </w:rPr>
        <w:t>patent claim</w:t>
      </w:r>
      <w:r w:rsidRPr="00FD46B4">
        <w:rPr>
          <w:rFonts w:ascii="Garamond" w:hAnsi="Garamond"/>
          <w:sz w:val="24"/>
          <w:szCs w:val="24"/>
        </w:rPr>
        <w:t>s for which the pa</w:t>
      </w:r>
      <w:r w:rsidR="000F41EB" w:rsidRPr="00FD46B4">
        <w:rPr>
          <w:rFonts w:ascii="Garamond" w:hAnsi="Garamond"/>
          <w:sz w:val="24"/>
          <w:szCs w:val="24"/>
        </w:rPr>
        <w:t>rty</w:t>
      </w:r>
      <w:r w:rsidRPr="00FD46B4">
        <w:rPr>
          <w:rFonts w:ascii="Garamond" w:hAnsi="Garamond"/>
          <w:sz w:val="24"/>
          <w:szCs w:val="24"/>
        </w:rPr>
        <w:t xml:space="preserve"> seeks a royalty and explain</w:t>
      </w:r>
      <w:r w:rsidR="000F41EB" w:rsidRPr="00FD46B4">
        <w:rPr>
          <w:rFonts w:ascii="Garamond" w:hAnsi="Garamond"/>
          <w:sz w:val="24"/>
          <w:szCs w:val="24"/>
        </w:rPr>
        <w:t>ing</w:t>
      </w:r>
      <w:r w:rsidRPr="00FD46B4">
        <w:rPr>
          <w:rFonts w:ascii="Garamond" w:hAnsi="Garamond"/>
          <w:sz w:val="24"/>
          <w:szCs w:val="24"/>
        </w:rPr>
        <w:t xml:space="preserve"> with particularity how each </w:t>
      </w:r>
      <w:r w:rsidR="00FA0CDA" w:rsidRPr="00FD46B4">
        <w:rPr>
          <w:rFonts w:ascii="Garamond" w:hAnsi="Garamond"/>
          <w:sz w:val="24"/>
          <w:szCs w:val="24"/>
        </w:rPr>
        <w:t>claim is essential to</w:t>
      </w:r>
      <w:r w:rsidRPr="00FD46B4">
        <w:rPr>
          <w:rFonts w:ascii="Garamond" w:hAnsi="Garamond"/>
          <w:sz w:val="24"/>
          <w:szCs w:val="24"/>
        </w:rPr>
        <w:t xml:space="preserve"> the standard;</w:t>
      </w:r>
    </w:p>
    <w:p w14:paraId="37F27651" w14:textId="76ECC137" w:rsidR="00363831" w:rsidRPr="00FD46B4" w:rsidRDefault="00363831" w:rsidP="00363831">
      <w:pPr>
        <w:rPr>
          <w:rFonts w:ascii="Garamond" w:hAnsi="Garamond"/>
          <w:sz w:val="24"/>
          <w:szCs w:val="24"/>
        </w:rPr>
      </w:pPr>
      <w:r w:rsidRPr="00FD46B4">
        <w:rPr>
          <w:rFonts w:ascii="Garamond" w:hAnsi="Garamond"/>
          <w:sz w:val="24"/>
          <w:szCs w:val="24"/>
        </w:rPr>
        <w:t>“(</w:t>
      </w:r>
      <w:r w:rsidR="00E47DB9" w:rsidRPr="00FD46B4">
        <w:rPr>
          <w:rFonts w:ascii="Garamond" w:hAnsi="Garamond"/>
          <w:sz w:val="24"/>
          <w:szCs w:val="24"/>
        </w:rPr>
        <w:t>2</w:t>
      </w:r>
      <w:r w:rsidRPr="00FD46B4">
        <w:rPr>
          <w:rFonts w:ascii="Garamond" w:hAnsi="Garamond"/>
          <w:sz w:val="24"/>
          <w:szCs w:val="24"/>
        </w:rPr>
        <w:t xml:space="preserve">) </w:t>
      </w:r>
      <w:r w:rsidR="00F06260" w:rsidRPr="00FD46B4">
        <w:rPr>
          <w:rFonts w:ascii="Garamond" w:hAnsi="Garamond"/>
          <w:sz w:val="24"/>
          <w:szCs w:val="24"/>
        </w:rPr>
        <w:t>prov</w:t>
      </w:r>
      <w:r w:rsidR="000F41EB" w:rsidRPr="00FD46B4">
        <w:rPr>
          <w:rFonts w:ascii="Garamond" w:hAnsi="Garamond"/>
          <w:sz w:val="24"/>
          <w:szCs w:val="24"/>
        </w:rPr>
        <w:t>ing with</w:t>
      </w:r>
      <w:r w:rsidRPr="00FD46B4">
        <w:rPr>
          <w:rFonts w:ascii="Garamond" w:hAnsi="Garamond"/>
          <w:sz w:val="24"/>
          <w:szCs w:val="24"/>
        </w:rPr>
        <w:t xml:space="preserve"> reliable evidence</w:t>
      </w:r>
      <w:r w:rsidR="000F41EB" w:rsidRPr="00FD46B4">
        <w:rPr>
          <w:rFonts w:ascii="Garamond" w:hAnsi="Garamond"/>
          <w:sz w:val="24"/>
          <w:szCs w:val="24"/>
        </w:rPr>
        <w:t xml:space="preserve"> </w:t>
      </w:r>
      <w:r w:rsidRPr="00FD46B4">
        <w:rPr>
          <w:rFonts w:ascii="Garamond" w:hAnsi="Garamond"/>
          <w:sz w:val="24"/>
          <w:szCs w:val="24"/>
        </w:rPr>
        <w:t xml:space="preserve">the value of the claimed technology in view of alternatives that were available before the standard was adopted, if any; </w:t>
      </w:r>
    </w:p>
    <w:p w14:paraId="55E0D4CD" w14:textId="59F6090B" w:rsidR="00363831" w:rsidRPr="00FD46B4" w:rsidRDefault="00363831" w:rsidP="00363831">
      <w:pPr>
        <w:rPr>
          <w:rFonts w:ascii="Garamond" w:hAnsi="Garamond"/>
          <w:sz w:val="24"/>
          <w:szCs w:val="24"/>
        </w:rPr>
      </w:pPr>
      <w:r w:rsidRPr="00FD46B4">
        <w:rPr>
          <w:rFonts w:ascii="Garamond" w:hAnsi="Garamond"/>
          <w:sz w:val="24"/>
          <w:szCs w:val="24"/>
        </w:rPr>
        <w:t>“(</w:t>
      </w:r>
      <w:r w:rsidR="00E47DB9" w:rsidRPr="00FD46B4">
        <w:rPr>
          <w:rFonts w:ascii="Garamond" w:hAnsi="Garamond"/>
          <w:sz w:val="24"/>
          <w:szCs w:val="24"/>
        </w:rPr>
        <w:t>3</w:t>
      </w:r>
      <w:r w:rsidRPr="00FD46B4">
        <w:rPr>
          <w:rFonts w:ascii="Garamond" w:hAnsi="Garamond"/>
          <w:sz w:val="24"/>
          <w:szCs w:val="24"/>
        </w:rPr>
        <w:t xml:space="preserve">) </w:t>
      </w:r>
      <w:r w:rsidR="000F41EB" w:rsidRPr="00FD46B4">
        <w:rPr>
          <w:rFonts w:ascii="Garamond" w:hAnsi="Garamond"/>
          <w:sz w:val="24"/>
          <w:szCs w:val="24"/>
        </w:rPr>
        <w:t>as</w:t>
      </w:r>
      <w:r w:rsidRPr="00FD46B4">
        <w:rPr>
          <w:rFonts w:ascii="Garamond" w:hAnsi="Garamond"/>
          <w:sz w:val="24"/>
          <w:szCs w:val="24"/>
        </w:rPr>
        <w:t xml:space="preserve"> required by the court, rank</w:t>
      </w:r>
      <w:r w:rsidR="000F41EB" w:rsidRPr="00FD46B4">
        <w:rPr>
          <w:rFonts w:ascii="Garamond" w:hAnsi="Garamond"/>
          <w:sz w:val="24"/>
          <w:szCs w:val="24"/>
        </w:rPr>
        <w:t>ing</w:t>
      </w:r>
      <w:r w:rsidRPr="00FD46B4">
        <w:rPr>
          <w:rFonts w:ascii="Garamond" w:hAnsi="Garamond"/>
          <w:sz w:val="24"/>
          <w:szCs w:val="24"/>
        </w:rPr>
        <w:t xml:space="preserve"> one or more</w:t>
      </w:r>
      <w:r w:rsidR="00F06260" w:rsidRPr="00FD46B4">
        <w:rPr>
          <w:rFonts w:ascii="Garamond" w:hAnsi="Garamond"/>
          <w:sz w:val="24"/>
          <w:szCs w:val="24"/>
        </w:rPr>
        <w:t xml:space="preserve"> of its</w:t>
      </w:r>
      <w:r w:rsidRPr="00FD46B4">
        <w:rPr>
          <w:rFonts w:ascii="Garamond" w:hAnsi="Garamond"/>
          <w:sz w:val="24"/>
          <w:szCs w:val="24"/>
        </w:rPr>
        <w:t xml:space="preserve"> patents that the pa</w:t>
      </w:r>
      <w:r w:rsidR="000F41EB" w:rsidRPr="00FD46B4">
        <w:rPr>
          <w:rFonts w:ascii="Garamond" w:hAnsi="Garamond"/>
          <w:sz w:val="24"/>
          <w:szCs w:val="24"/>
        </w:rPr>
        <w:t>rty</w:t>
      </w:r>
      <w:r w:rsidRPr="00FD46B4">
        <w:rPr>
          <w:rFonts w:ascii="Garamond" w:hAnsi="Garamond"/>
          <w:sz w:val="24"/>
          <w:szCs w:val="24"/>
        </w:rPr>
        <w:t xml:space="preserve"> believes to be the most valuable</w:t>
      </w:r>
      <w:r w:rsidR="0078017C" w:rsidRPr="00FD46B4">
        <w:rPr>
          <w:rFonts w:ascii="Garamond" w:hAnsi="Garamond"/>
          <w:sz w:val="24"/>
          <w:szCs w:val="24"/>
        </w:rPr>
        <w:t xml:space="preserve"> </w:t>
      </w:r>
      <w:r w:rsidRPr="00FD46B4">
        <w:rPr>
          <w:rFonts w:ascii="Garamond" w:hAnsi="Garamond"/>
          <w:sz w:val="24"/>
          <w:szCs w:val="24"/>
        </w:rPr>
        <w:t>patents</w:t>
      </w:r>
      <w:r w:rsidR="0078017C" w:rsidRPr="00FD46B4">
        <w:rPr>
          <w:rFonts w:ascii="Garamond" w:hAnsi="Garamond"/>
          <w:sz w:val="24"/>
          <w:szCs w:val="24"/>
        </w:rPr>
        <w:t xml:space="preserve"> that it</w:t>
      </w:r>
      <w:r w:rsidRPr="00FD46B4">
        <w:rPr>
          <w:rFonts w:ascii="Garamond" w:hAnsi="Garamond"/>
          <w:sz w:val="24"/>
          <w:szCs w:val="24"/>
        </w:rPr>
        <w:t xml:space="preserve"> identified under paragraph (</w:t>
      </w:r>
      <w:r w:rsidR="00E47DB9" w:rsidRPr="00FD46B4">
        <w:rPr>
          <w:rFonts w:ascii="Garamond" w:hAnsi="Garamond"/>
          <w:sz w:val="24"/>
          <w:szCs w:val="24"/>
        </w:rPr>
        <w:t>1</w:t>
      </w:r>
      <w:r w:rsidRPr="00FD46B4">
        <w:rPr>
          <w:rFonts w:ascii="Garamond" w:hAnsi="Garamond"/>
          <w:sz w:val="24"/>
          <w:szCs w:val="24"/>
        </w:rPr>
        <w:t>) under the criteria of paragraph (</w:t>
      </w:r>
      <w:r w:rsidR="00E47DB9" w:rsidRPr="00FD46B4">
        <w:rPr>
          <w:rFonts w:ascii="Garamond" w:hAnsi="Garamond"/>
          <w:sz w:val="24"/>
          <w:szCs w:val="24"/>
        </w:rPr>
        <w:t>2</w:t>
      </w:r>
      <w:r w:rsidRPr="00FD46B4">
        <w:rPr>
          <w:rFonts w:ascii="Garamond" w:hAnsi="Garamond"/>
          <w:sz w:val="24"/>
          <w:szCs w:val="24"/>
        </w:rPr>
        <w:t>)</w:t>
      </w:r>
      <w:r w:rsidR="000F41EB" w:rsidRPr="00FD46B4">
        <w:rPr>
          <w:rFonts w:ascii="Garamond" w:hAnsi="Garamond"/>
          <w:sz w:val="24"/>
          <w:szCs w:val="24"/>
        </w:rPr>
        <w:t>; and</w:t>
      </w:r>
    </w:p>
    <w:p w14:paraId="55638633" w14:textId="71EF41F5" w:rsidR="000F41EB" w:rsidRPr="00FD46B4" w:rsidRDefault="000F41EB" w:rsidP="00363831">
      <w:pPr>
        <w:rPr>
          <w:rFonts w:ascii="Garamond" w:hAnsi="Garamond"/>
          <w:sz w:val="24"/>
          <w:szCs w:val="24"/>
        </w:rPr>
      </w:pPr>
      <w:r w:rsidRPr="00FD46B4">
        <w:rPr>
          <w:rFonts w:ascii="Garamond" w:hAnsi="Garamond"/>
          <w:sz w:val="24"/>
          <w:szCs w:val="24"/>
        </w:rPr>
        <w:t>“(</w:t>
      </w:r>
      <w:r w:rsidR="00E47DB9" w:rsidRPr="00FD46B4">
        <w:rPr>
          <w:rFonts w:ascii="Garamond" w:hAnsi="Garamond"/>
          <w:sz w:val="24"/>
          <w:szCs w:val="24"/>
        </w:rPr>
        <w:t>4</w:t>
      </w:r>
      <w:r w:rsidRPr="00FD46B4">
        <w:rPr>
          <w:rFonts w:ascii="Garamond" w:hAnsi="Garamond"/>
          <w:sz w:val="24"/>
          <w:szCs w:val="24"/>
        </w:rPr>
        <w:t>) meeting any other requirement</w:t>
      </w:r>
      <w:r w:rsidR="00C83180" w:rsidRPr="00FD46B4">
        <w:rPr>
          <w:rFonts w:ascii="Garamond" w:hAnsi="Garamond"/>
          <w:sz w:val="24"/>
          <w:szCs w:val="24"/>
        </w:rPr>
        <w:t>s</w:t>
      </w:r>
      <w:r w:rsidRPr="00FD46B4">
        <w:rPr>
          <w:rFonts w:ascii="Garamond" w:hAnsi="Garamond"/>
          <w:sz w:val="24"/>
          <w:szCs w:val="24"/>
        </w:rPr>
        <w:t xml:space="preserve"> imposed by the court’s rules.</w:t>
      </w:r>
    </w:p>
    <w:p w14:paraId="49FF9411" w14:textId="2633F9FD" w:rsidR="00825D88" w:rsidRPr="00FD46B4" w:rsidRDefault="00264FA2" w:rsidP="00363831">
      <w:pPr>
        <w:rPr>
          <w:rFonts w:ascii="Garamond" w:hAnsi="Garamond"/>
          <w:sz w:val="24"/>
          <w:szCs w:val="24"/>
        </w:rPr>
      </w:pPr>
      <w:r w:rsidRPr="00FD46B4">
        <w:rPr>
          <w:rFonts w:ascii="Garamond" w:hAnsi="Garamond"/>
          <w:sz w:val="24"/>
          <w:szCs w:val="24"/>
        </w:rPr>
        <w:t>“(</w:t>
      </w:r>
      <w:r w:rsidR="00FA0CDA" w:rsidRPr="00FD46B4">
        <w:rPr>
          <w:rFonts w:ascii="Garamond" w:hAnsi="Garamond"/>
          <w:sz w:val="24"/>
          <w:szCs w:val="24"/>
        </w:rPr>
        <w:t>d</w:t>
      </w:r>
      <w:r w:rsidRPr="00FD46B4">
        <w:rPr>
          <w:rFonts w:ascii="Garamond" w:hAnsi="Garamond"/>
          <w:sz w:val="24"/>
          <w:szCs w:val="24"/>
        </w:rPr>
        <w:t xml:space="preserve">) </w:t>
      </w:r>
      <w:r w:rsidR="001C2D68" w:rsidRPr="00FD46B4">
        <w:rPr>
          <w:rFonts w:ascii="Garamond" w:hAnsi="Garamond"/>
          <w:sz w:val="24"/>
          <w:szCs w:val="24"/>
        </w:rPr>
        <w:t>A</w:t>
      </w:r>
      <w:r w:rsidR="00E47DB9" w:rsidRPr="00FD46B4">
        <w:rPr>
          <w:rFonts w:ascii="Garamond" w:hAnsi="Garamond"/>
          <w:sz w:val="24"/>
          <w:szCs w:val="24"/>
        </w:rPr>
        <w:t>ny p</w:t>
      </w:r>
      <w:r w:rsidR="00CB78F9" w:rsidRPr="00FD46B4">
        <w:rPr>
          <w:rFonts w:ascii="Garamond" w:hAnsi="Garamond"/>
          <w:sz w:val="24"/>
          <w:szCs w:val="24"/>
        </w:rPr>
        <w:t>erson</w:t>
      </w:r>
      <w:r w:rsidR="00E47DB9" w:rsidRPr="00FD46B4">
        <w:rPr>
          <w:rFonts w:ascii="Garamond" w:hAnsi="Garamond"/>
          <w:sz w:val="24"/>
          <w:szCs w:val="24"/>
        </w:rPr>
        <w:t xml:space="preserve"> that </w:t>
      </w:r>
      <w:r w:rsidR="00E97854" w:rsidRPr="00FD46B4">
        <w:rPr>
          <w:rFonts w:ascii="Garamond" w:hAnsi="Garamond"/>
          <w:sz w:val="24"/>
          <w:szCs w:val="24"/>
        </w:rPr>
        <w:t>seeks a license for</w:t>
      </w:r>
      <w:r w:rsidR="00825D88" w:rsidRPr="00FD46B4">
        <w:rPr>
          <w:rFonts w:ascii="Garamond" w:hAnsi="Garamond"/>
          <w:sz w:val="24"/>
          <w:szCs w:val="24"/>
        </w:rPr>
        <w:t xml:space="preserve"> a patent described in section 331 </w:t>
      </w:r>
      <w:r w:rsidR="00F147A3" w:rsidRPr="00FD46B4">
        <w:rPr>
          <w:rFonts w:ascii="Garamond" w:hAnsi="Garamond"/>
          <w:sz w:val="24"/>
          <w:szCs w:val="24"/>
        </w:rPr>
        <w:t>with respect</w:t>
      </w:r>
      <w:r w:rsidR="00825D88" w:rsidRPr="00FD46B4">
        <w:rPr>
          <w:rFonts w:ascii="Garamond" w:hAnsi="Garamond"/>
          <w:sz w:val="24"/>
          <w:szCs w:val="24"/>
        </w:rPr>
        <w:t xml:space="preserve"> to the technical standard may join the action</w:t>
      </w:r>
      <w:r w:rsidR="00223FAC" w:rsidRPr="00FD46B4">
        <w:rPr>
          <w:rFonts w:ascii="Garamond" w:hAnsi="Garamond"/>
          <w:sz w:val="24"/>
          <w:szCs w:val="24"/>
        </w:rPr>
        <w:t xml:space="preserve"> as a defendant</w:t>
      </w:r>
      <w:r w:rsidR="00825D88" w:rsidRPr="00FD46B4">
        <w:rPr>
          <w:rFonts w:ascii="Garamond" w:hAnsi="Garamond"/>
          <w:sz w:val="24"/>
          <w:szCs w:val="24"/>
        </w:rPr>
        <w:t xml:space="preserve">.  </w:t>
      </w:r>
      <w:r w:rsidR="00223FAC" w:rsidRPr="00FD46B4">
        <w:rPr>
          <w:rFonts w:ascii="Garamond" w:hAnsi="Garamond"/>
          <w:sz w:val="24"/>
          <w:szCs w:val="24"/>
        </w:rPr>
        <w:t>Any defendant</w:t>
      </w:r>
      <w:r w:rsidR="00825D88" w:rsidRPr="00FD46B4">
        <w:rPr>
          <w:rFonts w:ascii="Garamond" w:hAnsi="Garamond"/>
          <w:sz w:val="24"/>
          <w:szCs w:val="24"/>
        </w:rPr>
        <w:t>—</w:t>
      </w:r>
    </w:p>
    <w:p w14:paraId="5581C155" w14:textId="6AA7B2F1" w:rsidR="00825D88" w:rsidRPr="00FD46B4" w:rsidRDefault="00825D88" w:rsidP="00363831">
      <w:pPr>
        <w:rPr>
          <w:rFonts w:ascii="Garamond" w:hAnsi="Garamond"/>
          <w:sz w:val="24"/>
          <w:szCs w:val="24"/>
        </w:rPr>
      </w:pPr>
      <w:r w:rsidRPr="00FD46B4">
        <w:rPr>
          <w:rFonts w:ascii="Garamond" w:hAnsi="Garamond"/>
          <w:sz w:val="24"/>
          <w:szCs w:val="24"/>
        </w:rPr>
        <w:t>“(1) may submit evidence that is relevant to the court’s determination under section 33</w:t>
      </w:r>
      <w:r w:rsidR="000746EC" w:rsidRPr="00FD46B4">
        <w:rPr>
          <w:rFonts w:ascii="Garamond" w:hAnsi="Garamond"/>
          <w:sz w:val="24"/>
          <w:szCs w:val="24"/>
        </w:rPr>
        <w:t>4</w:t>
      </w:r>
      <w:r w:rsidRPr="00FD46B4">
        <w:rPr>
          <w:rFonts w:ascii="Garamond" w:hAnsi="Garamond"/>
          <w:sz w:val="24"/>
          <w:szCs w:val="24"/>
        </w:rPr>
        <w:t>;</w:t>
      </w:r>
    </w:p>
    <w:p w14:paraId="7A78A39A" w14:textId="3303E91B" w:rsidR="00825D88" w:rsidRPr="00FD46B4" w:rsidRDefault="00825D88" w:rsidP="00363831">
      <w:pPr>
        <w:rPr>
          <w:rFonts w:ascii="Garamond" w:hAnsi="Garamond"/>
          <w:sz w:val="24"/>
          <w:szCs w:val="24"/>
        </w:rPr>
      </w:pPr>
      <w:r w:rsidRPr="00FD46B4">
        <w:rPr>
          <w:rFonts w:ascii="Garamond" w:hAnsi="Garamond"/>
          <w:sz w:val="24"/>
          <w:szCs w:val="24"/>
        </w:rPr>
        <w:t>“(2) shall submit such information as the court may require; and</w:t>
      </w:r>
    </w:p>
    <w:p w14:paraId="1641DB45" w14:textId="23D17D35" w:rsidR="00264FA2" w:rsidRPr="00FD46B4" w:rsidRDefault="00825D88" w:rsidP="00363831">
      <w:pPr>
        <w:rPr>
          <w:rFonts w:ascii="Garamond" w:hAnsi="Garamond"/>
          <w:sz w:val="24"/>
          <w:szCs w:val="24"/>
        </w:rPr>
      </w:pPr>
      <w:r w:rsidRPr="00FD46B4">
        <w:rPr>
          <w:rFonts w:ascii="Garamond" w:hAnsi="Garamond"/>
          <w:sz w:val="24"/>
          <w:szCs w:val="24"/>
        </w:rPr>
        <w:t>“(3) may request a license and the determination of a reasonable royalty rate under section 33</w:t>
      </w:r>
      <w:r w:rsidR="000746EC" w:rsidRPr="00FD46B4">
        <w:rPr>
          <w:rFonts w:ascii="Garamond" w:hAnsi="Garamond"/>
          <w:sz w:val="24"/>
          <w:szCs w:val="24"/>
        </w:rPr>
        <w:t>4</w:t>
      </w:r>
      <w:r w:rsidRPr="00FD46B4">
        <w:rPr>
          <w:rFonts w:ascii="Garamond" w:hAnsi="Garamond"/>
          <w:sz w:val="24"/>
          <w:szCs w:val="24"/>
        </w:rPr>
        <w:t xml:space="preserve">.  </w:t>
      </w:r>
    </w:p>
    <w:p w14:paraId="240353F9" w14:textId="32B8BB3D" w:rsidR="00363831" w:rsidRPr="00FD46B4" w:rsidRDefault="00363831" w:rsidP="00363831">
      <w:pPr>
        <w:rPr>
          <w:rFonts w:ascii="Garamond" w:hAnsi="Garamond"/>
          <w:b/>
          <w:bCs/>
          <w:sz w:val="24"/>
          <w:szCs w:val="24"/>
        </w:rPr>
      </w:pPr>
      <w:r w:rsidRPr="00FD46B4">
        <w:rPr>
          <w:rFonts w:ascii="Garamond" w:hAnsi="Garamond"/>
          <w:sz w:val="24"/>
          <w:szCs w:val="24"/>
        </w:rPr>
        <w:t>“</w:t>
      </w:r>
      <w:r w:rsidR="00264FA2" w:rsidRPr="00FD46B4">
        <w:rPr>
          <w:rFonts w:ascii="Garamond" w:hAnsi="Garamond"/>
          <w:b/>
          <w:bCs/>
          <w:sz w:val="24"/>
          <w:szCs w:val="24"/>
        </w:rPr>
        <w:t>§ </w:t>
      </w:r>
      <w:r w:rsidRPr="00FD46B4">
        <w:rPr>
          <w:rFonts w:ascii="Garamond" w:hAnsi="Garamond"/>
          <w:b/>
          <w:bCs/>
          <w:sz w:val="24"/>
          <w:szCs w:val="24"/>
        </w:rPr>
        <w:t>33</w:t>
      </w:r>
      <w:r w:rsidR="000746EC" w:rsidRPr="00FD46B4">
        <w:rPr>
          <w:rFonts w:ascii="Garamond" w:hAnsi="Garamond"/>
          <w:b/>
          <w:bCs/>
          <w:sz w:val="24"/>
          <w:szCs w:val="24"/>
        </w:rPr>
        <w:t>4</w:t>
      </w:r>
      <w:r w:rsidRPr="00FD46B4">
        <w:rPr>
          <w:rFonts w:ascii="Garamond" w:hAnsi="Garamond"/>
          <w:b/>
          <w:bCs/>
          <w:sz w:val="24"/>
          <w:szCs w:val="24"/>
        </w:rPr>
        <w:t xml:space="preserve">.  </w:t>
      </w:r>
      <w:r w:rsidR="00264FA2" w:rsidRPr="00FD46B4">
        <w:rPr>
          <w:rFonts w:ascii="Garamond" w:hAnsi="Garamond"/>
          <w:b/>
          <w:bCs/>
          <w:sz w:val="24"/>
          <w:szCs w:val="24"/>
        </w:rPr>
        <w:t>D</w:t>
      </w:r>
      <w:r w:rsidRPr="00FD46B4">
        <w:rPr>
          <w:rFonts w:ascii="Garamond" w:hAnsi="Garamond"/>
          <w:b/>
          <w:bCs/>
          <w:sz w:val="24"/>
          <w:szCs w:val="24"/>
        </w:rPr>
        <w:t xml:space="preserve">etermination and allocation of </w:t>
      </w:r>
      <w:r w:rsidR="00825D88" w:rsidRPr="00FD46B4">
        <w:rPr>
          <w:rFonts w:ascii="Garamond" w:hAnsi="Garamond"/>
          <w:b/>
          <w:bCs/>
          <w:sz w:val="24"/>
          <w:szCs w:val="24"/>
        </w:rPr>
        <w:t xml:space="preserve">reasonable </w:t>
      </w:r>
      <w:r w:rsidRPr="00FD46B4">
        <w:rPr>
          <w:rFonts w:ascii="Garamond" w:hAnsi="Garamond"/>
          <w:b/>
          <w:bCs/>
          <w:sz w:val="24"/>
          <w:szCs w:val="24"/>
        </w:rPr>
        <w:t>royalty rate.</w:t>
      </w:r>
    </w:p>
    <w:p w14:paraId="0C7B7807" w14:textId="6C9238EC" w:rsidR="00E47DB9" w:rsidRPr="00FD46B4" w:rsidRDefault="00E47DB9" w:rsidP="00E47DB9">
      <w:pPr>
        <w:rPr>
          <w:rFonts w:ascii="Garamond" w:hAnsi="Garamond"/>
          <w:sz w:val="24"/>
          <w:szCs w:val="24"/>
        </w:rPr>
      </w:pPr>
      <w:r w:rsidRPr="00FD46B4">
        <w:rPr>
          <w:rFonts w:ascii="Garamond" w:hAnsi="Garamond"/>
          <w:sz w:val="24"/>
          <w:szCs w:val="24"/>
        </w:rPr>
        <w:t>“(a) The court shall consider all relevant evidence submitted</w:t>
      </w:r>
      <w:r w:rsidR="00C83180" w:rsidRPr="00FD46B4">
        <w:rPr>
          <w:rFonts w:ascii="Garamond" w:hAnsi="Garamond"/>
          <w:sz w:val="24"/>
          <w:szCs w:val="24"/>
        </w:rPr>
        <w:t xml:space="preserve"> by the parties</w:t>
      </w:r>
      <w:r w:rsidRPr="00FD46B4">
        <w:rPr>
          <w:rFonts w:ascii="Garamond" w:hAnsi="Garamond"/>
          <w:sz w:val="24"/>
          <w:szCs w:val="24"/>
        </w:rPr>
        <w:t xml:space="preserve"> under section 333.  The court may obtain the opinions of independent analysts and experts as to the value</w:t>
      </w:r>
      <w:r w:rsidR="00C94016" w:rsidRPr="00FD46B4">
        <w:rPr>
          <w:rFonts w:ascii="Garamond" w:hAnsi="Garamond"/>
          <w:sz w:val="24"/>
          <w:szCs w:val="24"/>
        </w:rPr>
        <w:t>,</w:t>
      </w:r>
      <w:r w:rsidRPr="00FD46B4">
        <w:rPr>
          <w:rFonts w:ascii="Garamond" w:hAnsi="Garamond"/>
          <w:sz w:val="24"/>
          <w:szCs w:val="24"/>
        </w:rPr>
        <w:t xml:space="preserve"> validity</w:t>
      </w:r>
      <w:r w:rsidR="00C94016" w:rsidRPr="00FD46B4">
        <w:rPr>
          <w:rFonts w:ascii="Garamond" w:hAnsi="Garamond"/>
          <w:sz w:val="24"/>
          <w:szCs w:val="24"/>
        </w:rPr>
        <w:t>, or essentiality</w:t>
      </w:r>
      <w:r w:rsidRPr="00FD46B4">
        <w:rPr>
          <w:rFonts w:ascii="Garamond" w:hAnsi="Garamond"/>
          <w:sz w:val="24"/>
          <w:szCs w:val="24"/>
        </w:rPr>
        <w:t xml:space="preserve"> of any patent identified under section </w:t>
      </w:r>
      <w:r w:rsidR="00F147A3" w:rsidRPr="00FD46B4">
        <w:rPr>
          <w:rFonts w:ascii="Garamond" w:hAnsi="Garamond"/>
          <w:sz w:val="24"/>
          <w:szCs w:val="24"/>
        </w:rPr>
        <w:t>333</w:t>
      </w:r>
      <w:r w:rsidRPr="00FD46B4">
        <w:rPr>
          <w:rFonts w:ascii="Garamond" w:hAnsi="Garamond"/>
          <w:sz w:val="24"/>
          <w:szCs w:val="24"/>
        </w:rPr>
        <w:t>(</w:t>
      </w:r>
      <w:r w:rsidR="00F147A3" w:rsidRPr="00FD46B4">
        <w:rPr>
          <w:rFonts w:ascii="Garamond" w:hAnsi="Garamond"/>
          <w:sz w:val="24"/>
          <w:szCs w:val="24"/>
        </w:rPr>
        <w:t>d</w:t>
      </w:r>
      <w:r w:rsidRPr="00FD46B4">
        <w:rPr>
          <w:rFonts w:ascii="Garamond" w:hAnsi="Garamond"/>
          <w:sz w:val="24"/>
          <w:szCs w:val="24"/>
        </w:rPr>
        <w:t>)(1)</w:t>
      </w:r>
      <w:r w:rsidR="00CE20DF" w:rsidRPr="00FD46B4">
        <w:rPr>
          <w:rFonts w:ascii="Garamond" w:hAnsi="Garamond"/>
          <w:sz w:val="24"/>
          <w:szCs w:val="24"/>
        </w:rPr>
        <w:t xml:space="preserve">, may require by subpoena the production of information or evidence from persons who are not a party to the action, </w:t>
      </w:r>
      <w:r w:rsidRPr="00FD46B4">
        <w:rPr>
          <w:rFonts w:ascii="Garamond" w:hAnsi="Garamond"/>
          <w:sz w:val="24"/>
          <w:szCs w:val="24"/>
        </w:rPr>
        <w:t xml:space="preserve">and may assign matters for resolution by a magistrate judge as appropriate.  </w:t>
      </w:r>
    </w:p>
    <w:p w14:paraId="7827CDA9" w14:textId="160AC589" w:rsidR="00363831" w:rsidRPr="00FD46B4" w:rsidRDefault="00363831" w:rsidP="00363831">
      <w:pPr>
        <w:rPr>
          <w:rFonts w:ascii="Garamond" w:hAnsi="Garamond"/>
          <w:sz w:val="24"/>
          <w:szCs w:val="24"/>
        </w:rPr>
      </w:pPr>
      <w:r w:rsidRPr="00FD46B4">
        <w:rPr>
          <w:rFonts w:ascii="Garamond" w:hAnsi="Garamond"/>
          <w:sz w:val="24"/>
          <w:szCs w:val="24"/>
        </w:rPr>
        <w:t>“(</w:t>
      </w:r>
      <w:r w:rsidR="00FD46B4">
        <w:rPr>
          <w:rFonts w:ascii="Garamond" w:hAnsi="Garamond"/>
          <w:sz w:val="24"/>
          <w:szCs w:val="24"/>
        </w:rPr>
        <w:t>b</w:t>
      </w:r>
      <w:r w:rsidRPr="00FD46B4">
        <w:rPr>
          <w:rFonts w:ascii="Garamond" w:hAnsi="Garamond"/>
          <w:sz w:val="24"/>
          <w:szCs w:val="24"/>
        </w:rPr>
        <w:t>) Upon briefing and a hearing, the court</w:t>
      </w:r>
      <w:r w:rsidR="00BC1B98" w:rsidRPr="00FD46B4">
        <w:rPr>
          <w:rFonts w:ascii="Garamond" w:hAnsi="Garamond"/>
          <w:sz w:val="24"/>
          <w:szCs w:val="24"/>
        </w:rPr>
        <w:t xml:space="preserve"> (without jury)</w:t>
      </w:r>
      <w:r w:rsidRPr="00FD46B4">
        <w:rPr>
          <w:rFonts w:ascii="Garamond" w:hAnsi="Garamond"/>
          <w:sz w:val="24"/>
          <w:szCs w:val="24"/>
        </w:rPr>
        <w:t xml:space="preserve"> shall determine—</w:t>
      </w:r>
    </w:p>
    <w:p w14:paraId="3F3661FB" w14:textId="75669F55" w:rsidR="00223FAC" w:rsidRPr="00FD46B4" w:rsidRDefault="00363831" w:rsidP="00363831">
      <w:pPr>
        <w:rPr>
          <w:rFonts w:ascii="Garamond" w:hAnsi="Garamond"/>
          <w:sz w:val="24"/>
          <w:szCs w:val="24"/>
        </w:rPr>
      </w:pPr>
      <w:r w:rsidRPr="00FD46B4">
        <w:rPr>
          <w:rFonts w:ascii="Garamond" w:hAnsi="Garamond"/>
          <w:sz w:val="24"/>
          <w:szCs w:val="24"/>
        </w:rPr>
        <w:t xml:space="preserve">“(1) </w:t>
      </w:r>
      <w:r w:rsidR="00E47DB9" w:rsidRPr="00FD46B4">
        <w:rPr>
          <w:rFonts w:ascii="Garamond" w:hAnsi="Garamond"/>
          <w:sz w:val="24"/>
          <w:szCs w:val="24"/>
        </w:rPr>
        <w:t>a</w:t>
      </w:r>
      <w:r w:rsidRPr="00FD46B4">
        <w:rPr>
          <w:rFonts w:ascii="Garamond" w:hAnsi="Garamond"/>
          <w:sz w:val="24"/>
          <w:szCs w:val="24"/>
        </w:rPr>
        <w:t xml:space="preserve">n overall reasonable royalty rate or rates for </w:t>
      </w:r>
      <w:r w:rsidR="001444A2" w:rsidRPr="00FD46B4">
        <w:rPr>
          <w:rFonts w:ascii="Garamond" w:hAnsi="Garamond"/>
          <w:sz w:val="24"/>
          <w:szCs w:val="24"/>
        </w:rPr>
        <w:t>implementation</w:t>
      </w:r>
      <w:r w:rsidRPr="00FD46B4">
        <w:rPr>
          <w:rFonts w:ascii="Garamond" w:hAnsi="Garamond"/>
          <w:sz w:val="24"/>
          <w:szCs w:val="24"/>
        </w:rPr>
        <w:t xml:space="preserve"> of the technical standard; </w:t>
      </w:r>
    </w:p>
    <w:p w14:paraId="619B15CF" w14:textId="48E877A8" w:rsidR="00FA0CDA" w:rsidRPr="00FD46B4" w:rsidRDefault="00363831" w:rsidP="00363831">
      <w:pPr>
        <w:rPr>
          <w:rFonts w:ascii="Garamond" w:hAnsi="Garamond"/>
          <w:sz w:val="24"/>
          <w:szCs w:val="24"/>
        </w:rPr>
      </w:pPr>
      <w:r w:rsidRPr="00FD46B4">
        <w:rPr>
          <w:rFonts w:ascii="Garamond" w:hAnsi="Garamond"/>
          <w:sz w:val="24"/>
          <w:szCs w:val="24"/>
        </w:rPr>
        <w:t>“(</w:t>
      </w:r>
      <w:r w:rsidR="00FA0CDA" w:rsidRPr="00FD46B4">
        <w:rPr>
          <w:rFonts w:ascii="Garamond" w:hAnsi="Garamond"/>
          <w:sz w:val="24"/>
          <w:szCs w:val="24"/>
        </w:rPr>
        <w:t>2</w:t>
      </w:r>
      <w:r w:rsidRPr="00FD46B4">
        <w:rPr>
          <w:rFonts w:ascii="Garamond" w:hAnsi="Garamond"/>
          <w:sz w:val="24"/>
          <w:szCs w:val="24"/>
        </w:rPr>
        <w:t xml:space="preserve">) </w:t>
      </w:r>
      <w:r w:rsidR="00E47DB9" w:rsidRPr="00FD46B4">
        <w:rPr>
          <w:rFonts w:ascii="Garamond" w:hAnsi="Garamond"/>
          <w:sz w:val="24"/>
          <w:szCs w:val="24"/>
        </w:rPr>
        <w:t>e</w:t>
      </w:r>
      <w:r w:rsidRPr="00FD46B4">
        <w:rPr>
          <w:rFonts w:ascii="Garamond" w:hAnsi="Garamond"/>
          <w:sz w:val="24"/>
          <w:szCs w:val="24"/>
        </w:rPr>
        <w:t>ach</w:t>
      </w:r>
      <w:r w:rsidR="00223FAC" w:rsidRPr="00FD46B4">
        <w:rPr>
          <w:rFonts w:ascii="Garamond" w:hAnsi="Garamond"/>
          <w:sz w:val="24"/>
          <w:szCs w:val="24"/>
        </w:rPr>
        <w:t xml:space="preserve"> plaintiff’s</w:t>
      </w:r>
      <w:r w:rsidRPr="00FD46B4">
        <w:rPr>
          <w:rFonts w:ascii="Garamond" w:hAnsi="Garamond"/>
          <w:sz w:val="24"/>
          <w:szCs w:val="24"/>
        </w:rPr>
        <w:t xml:space="preserve"> entitlement to its appropriate portion of that royalty rate in view </w:t>
      </w:r>
      <w:r w:rsidR="003D71D6" w:rsidRPr="00FD46B4">
        <w:rPr>
          <w:rFonts w:ascii="Garamond" w:hAnsi="Garamond"/>
          <w:sz w:val="24"/>
          <w:szCs w:val="24"/>
        </w:rPr>
        <w:t xml:space="preserve">of </w:t>
      </w:r>
      <w:r w:rsidRPr="00FD46B4">
        <w:rPr>
          <w:rFonts w:ascii="Garamond" w:hAnsi="Garamond"/>
          <w:sz w:val="24"/>
          <w:szCs w:val="24"/>
        </w:rPr>
        <w:t>the value of the technology</w:t>
      </w:r>
      <w:r w:rsidR="001C5F94" w:rsidRPr="00FD46B4">
        <w:rPr>
          <w:rFonts w:ascii="Garamond" w:hAnsi="Garamond"/>
          <w:sz w:val="24"/>
          <w:szCs w:val="24"/>
        </w:rPr>
        <w:t xml:space="preserve"> claimed in the</w:t>
      </w:r>
      <w:r w:rsidR="00223FAC" w:rsidRPr="00FD46B4">
        <w:rPr>
          <w:rFonts w:ascii="Garamond" w:hAnsi="Garamond"/>
          <w:sz w:val="24"/>
          <w:szCs w:val="24"/>
        </w:rPr>
        <w:t xml:space="preserve"> plaintiff’s</w:t>
      </w:r>
      <w:r w:rsidR="001C5F94" w:rsidRPr="00FD46B4">
        <w:rPr>
          <w:rFonts w:ascii="Garamond" w:hAnsi="Garamond"/>
          <w:sz w:val="24"/>
          <w:szCs w:val="24"/>
        </w:rPr>
        <w:t xml:space="preserve"> patent</w:t>
      </w:r>
      <w:r w:rsidR="00223FAC" w:rsidRPr="00FD46B4">
        <w:rPr>
          <w:rFonts w:ascii="Garamond" w:hAnsi="Garamond"/>
          <w:sz w:val="24"/>
          <w:szCs w:val="24"/>
        </w:rPr>
        <w:t xml:space="preserve"> claim</w:t>
      </w:r>
      <w:r w:rsidR="001C5F94" w:rsidRPr="00FD46B4">
        <w:rPr>
          <w:rFonts w:ascii="Garamond" w:hAnsi="Garamond"/>
          <w:sz w:val="24"/>
          <w:szCs w:val="24"/>
        </w:rPr>
        <w:t>s</w:t>
      </w:r>
      <w:r w:rsidRPr="00FD46B4">
        <w:rPr>
          <w:rFonts w:ascii="Garamond" w:hAnsi="Garamond"/>
          <w:sz w:val="24"/>
          <w:szCs w:val="24"/>
        </w:rPr>
        <w:t xml:space="preserve"> </w:t>
      </w:r>
      <w:r w:rsidR="001C5F94" w:rsidRPr="00FD46B4">
        <w:rPr>
          <w:rFonts w:ascii="Garamond" w:hAnsi="Garamond"/>
          <w:sz w:val="24"/>
          <w:szCs w:val="24"/>
        </w:rPr>
        <w:t>that is essential to the standard</w:t>
      </w:r>
      <w:r w:rsidR="00FA0CDA" w:rsidRPr="00FD46B4">
        <w:rPr>
          <w:rFonts w:ascii="Garamond" w:hAnsi="Garamond"/>
          <w:sz w:val="24"/>
          <w:szCs w:val="24"/>
        </w:rPr>
        <w:t>; and</w:t>
      </w:r>
    </w:p>
    <w:p w14:paraId="584406B9" w14:textId="04D33A95" w:rsidR="00363831" w:rsidRPr="00FD46B4" w:rsidRDefault="00FA0CDA" w:rsidP="00363831">
      <w:pPr>
        <w:rPr>
          <w:rFonts w:ascii="Garamond" w:hAnsi="Garamond"/>
          <w:sz w:val="24"/>
          <w:szCs w:val="24"/>
        </w:rPr>
      </w:pPr>
      <w:r w:rsidRPr="00FD46B4">
        <w:rPr>
          <w:rFonts w:ascii="Garamond" w:hAnsi="Garamond"/>
          <w:sz w:val="24"/>
          <w:szCs w:val="24"/>
        </w:rPr>
        <w:t xml:space="preserve">“(3) such other terms as are appropriately included in a license to a defendant.  </w:t>
      </w:r>
    </w:p>
    <w:p w14:paraId="59F9313A" w14:textId="61754557" w:rsidR="000F41EB" w:rsidRPr="00FD46B4" w:rsidRDefault="000F41EB" w:rsidP="007C309C">
      <w:pPr>
        <w:keepNext/>
        <w:rPr>
          <w:rFonts w:ascii="Garamond" w:hAnsi="Garamond"/>
          <w:sz w:val="24"/>
          <w:szCs w:val="24"/>
        </w:rPr>
      </w:pPr>
      <w:bookmarkStart w:id="3" w:name="_Hlk97213546"/>
      <w:r w:rsidRPr="00FD46B4">
        <w:rPr>
          <w:rFonts w:ascii="Garamond" w:hAnsi="Garamond"/>
          <w:sz w:val="24"/>
          <w:szCs w:val="24"/>
        </w:rPr>
        <w:t>“</w:t>
      </w:r>
      <w:r w:rsidRPr="00FD46B4">
        <w:rPr>
          <w:rFonts w:ascii="Garamond" w:hAnsi="Garamond"/>
          <w:b/>
          <w:bCs/>
          <w:sz w:val="24"/>
          <w:szCs w:val="24"/>
        </w:rPr>
        <w:t>33</w:t>
      </w:r>
      <w:r w:rsidR="000746EC" w:rsidRPr="00FD46B4">
        <w:rPr>
          <w:rFonts w:ascii="Garamond" w:hAnsi="Garamond"/>
          <w:b/>
          <w:bCs/>
          <w:sz w:val="24"/>
          <w:szCs w:val="24"/>
        </w:rPr>
        <w:t>5</w:t>
      </w:r>
      <w:r w:rsidRPr="00FD46B4">
        <w:rPr>
          <w:rFonts w:ascii="Garamond" w:hAnsi="Garamond"/>
          <w:b/>
          <w:bCs/>
          <w:sz w:val="24"/>
          <w:szCs w:val="24"/>
        </w:rPr>
        <w:t>. Rea</w:t>
      </w:r>
      <w:r w:rsidR="00264FA2" w:rsidRPr="00FD46B4">
        <w:rPr>
          <w:rFonts w:ascii="Garamond" w:hAnsi="Garamond"/>
          <w:b/>
          <w:bCs/>
          <w:sz w:val="24"/>
          <w:szCs w:val="24"/>
        </w:rPr>
        <w:t>djustment</w:t>
      </w:r>
      <w:r w:rsidRPr="00FD46B4">
        <w:rPr>
          <w:rFonts w:ascii="Garamond" w:hAnsi="Garamond"/>
          <w:b/>
          <w:bCs/>
          <w:sz w:val="24"/>
          <w:szCs w:val="24"/>
        </w:rPr>
        <w:t xml:space="preserve"> of royalty rate.</w:t>
      </w:r>
    </w:p>
    <w:bookmarkEnd w:id="3"/>
    <w:p w14:paraId="0A499C69" w14:textId="43200972" w:rsidR="000F41EB" w:rsidRPr="00FD46B4" w:rsidRDefault="0078017C" w:rsidP="00363831">
      <w:pPr>
        <w:rPr>
          <w:rFonts w:ascii="Garamond" w:hAnsi="Garamond"/>
          <w:sz w:val="24"/>
          <w:szCs w:val="24"/>
        </w:rPr>
      </w:pPr>
      <w:r w:rsidRPr="00FD46B4">
        <w:rPr>
          <w:rFonts w:ascii="Garamond" w:hAnsi="Garamond"/>
          <w:sz w:val="24"/>
          <w:szCs w:val="24"/>
        </w:rPr>
        <w:t>“</w:t>
      </w:r>
      <w:r w:rsidR="000F41EB" w:rsidRPr="00FD46B4">
        <w:rPr>
          <w:rFonts w:ascii="Garamond" w:hAnsi="Garamond"/>
          <w:sz w:val="24"/>
          <w:szCs w:val="24"/>
        </w:rPr>
        <w:t xml:space="preserve">Within a period established by the court’s rules that shall not exceed three years after the court makes a royalty determination under section </w:t>
      </w:r>
      <w:r w:rsidR="003D1999" w:rsidRPr="00FD46B4">
        <w:rPr>
          <w:rFonts w:ascii="Garamond" w:hAnsi="Garamond"/>
          <w:sz w:val="24"/>
          <w:szCs w:val="24"/>
        </w:rPr>
        <w:t>33</w:t>
      </w:r>
      <w:r w:rsidR="000746EC" w:rsidRPr="00FD46B4">
        <w:rPr>
          <w:rFonts w:ascii="Garamond" w:hAnsi="Garamond"/>
          <w:sz w:val="24"/>
          <w:szCs w:val="24"/>
        </w:rPr>
        <w:t>4</w:t>
      </w:r>
      <w:r w:rsidR="000F41EB" w:rsidRPr="00FD46B4">
        <w:rPr>
          <w:rFonts w:ascii="Garamond" w:hAnsi="Garamond"/>
          <w:sz w:val="24"/>
          <w:szCs w:val="24"/>
        </w:rPr>
        <w:t xml:space="preserve">, the court shall entertain </w:t>
      </w:r>
      <w:r w:rsidR="00084EBB" w:rsidRPr="00FD46B4">
        <w:rPr>
          <w:rFonts w:ascii="Garamond" w:hAnsi="Garamond"/>
          <w:sz w:val="24"/>
          <w:szCs w:val="24"/>
        </w:rPr>
        <w:t>one or more</w:t>
      </w:r>
      <w:r w:rsidR="000F41EB" w:rsidRPr="00FD46B4">
        <w:rPr>
          <w:rFonts w:ascii="Garamond" w:hAnsi="Garamond"/>
          <w:sz w:val="24"/>
          <w:szCs w:val="24"/>
        </w:rPr>
        <w:t xml:space="preserve"> additional action</w:t>
      </w:r>
      <w:r w:rsidR="00084EBB" w:rsidRPr="00FD46B4">
        <w:rPr>
          <w:rFonts w:ascii="Garamond" w:hAnsi="Garamond"/>
          <w:sz w:val="24"/>
          <w:szCs w:val="24"/>
        </w:rPr>
        <w:t>s</w:t>
      </w:r>
      <w:r w:rsidR="000F41EB" w:rsidRPr="00FD46B4">
        <w:rPr>
          <w:rFonts w:ascii="Garamond" w:hAnsi="Garamond"/>
          <w:sz w:val="24"/>
          <w:szCs w:val="24"/>
        </w:rPr>
        <w:t xml:space="preserve"> under section 331 with respect to the technical standard.  In such additional action</w:t>
      </w:r>
      <w:r w:rsidR="00084EBB" w:rsidRPr="00FD46B4">
        <w:rPr>
          <w:rFonts w:ascii="Garamond" w:hAnsi="Garamond"/>
          <w:sz w:val="24"/>
          <w:szCs w:val="24"/>
        </w:rPr>
        <w:t>s</w:t>
      </w:r>
      <w:r w:rsidR="000F41EB" w:rsidRPr="00FD46B4">
        <w:rPr>
          <w:rFonts w:ascii="Garamond" w:hAnsi="Garamond"/>
          <w:sz w:val="24"/>
          <w:szCs w:val="24"/>
        </w:rPr>
        <w:t xml:space="preserve">, the court may adjust the rates and allocations previously determined under section </w:t>
      </w:r>
      <w:r w:rsidR="003D1999" w:rsidRPr="00FD46B4">
        <w:rPr>
          <w:rFonts w:ascii="Garamond" w:hAnsi="Garamond"/>
          <w:sz w:val="24"/>
          <w:szCs w:val="24"/>
        </w:rPr>
        <w:t>33</w:t>
      </w:r>
      <w:r w:rsidR="000746EC" w:rsidRPr="00FD46B4">
        <w:rPr>
          <w:rFonts w:ascii="Garamond" w:hAnsi="Garamond"/>
          <w:sz w:val="24"/>
          <w:szCs w:val="24"/>
        </w:rPr>
        <w:t>4</w:t>
      </w:r>
      <w:r w:rsidR="00084EBB" w:rsidRPr="00FD46B4">
        <w:rPr>
          <w:rFonts w:ascii="Garamond" w:hAnsi="Garamond"/>
          <w:sz w:val="24"/>
          <w:szCs w:val="24"/>
        </w:rPr>
        <w:t xml:space="preserve"> and set new rates</w:t>
      </w:r>
      <w:r w:rsidR="000F41EB" w:rsidRPr="00FD46B4">
        <w:rPr>
          <w:rFonts w:ascii="Garamond" w:hAnsi="Garamond"/>
          <w:sz w:val="24"/>
          <w:szCs w:val="24"/>
        </w:rPr>
        <w:t xml:space="preserve"> in view of the issuance of additional patents, the expiration of patents, and other appropriate evidence.  </w:t>
      </w:r>
    </w:p>
    <w:p w14:paraId="5CA5FE83" w14:textId="5FB72586" w:rsidR="00363831" w:rsidRPr="00FD46B4" w:rsidRDefault="00363831" w:rsidP="00AF46A3">
      <w:pPr>
        <w:keepNext/>
        <w:rPr>
          <w:rFonts w:ascii="Garamond" w:hAnsi="Garamond"/>
          <w:b/>
          <w:bCs/>
          <w:sz w:val="24"/>
          <w:szCs w:val="24"/>
        </w:rPr>
      </w:pPr>
      <w:bookmarkStart w:id="4" w:name="_Hlk97213663"/>
      <w:r w:rsidRPr="00FD46B4">
        <w:rPr>
          <w:rFonts w:ascii="Garamond" w:hAnsi="Garamond"/>
          <w:sz w:val="24"/>
          <w:szCs w:val="24"/>
        </w:rPr>
        <w:lastRenderedPageBreak/>
        <w:t>“</w:t>
      </w:r>
      <w:r w:rsidRPr="00FD46B4">
        <w:rPr>
          <w:rFonts w:ascii="Garamond" w:hAnsi="Garamond"/>
          <w:b/>
          <w:bCs/>
          <w:sz w:val="24"/>
          <w:szCs w:val="24"/>
        </w:rPr>
        <w:t>33</w:t>
      </w:r>
      <w:r w:rsidR="000746EC" w:rsidRPr="00FD46B4">
        <w:rPr>
          <w:rFonts w:ascii="Garamond" w:hAnsi="Garamond"/>
          <w:b/>
          <w:bCs/>
          <w:sz w:val="24"/>
          <w:szCs w:val="24"/>
        </w:rPr>
        <w:t>6</w:t>
      </w:r>
      <w:r w:rsidRPr="00FD46B4">
        <w:rPr>
          <w:rFonts w:ascii="Garamond" w:hAnsi="Garamond"/>
          <w:b/>
          <w:bCs/>
          <w:sz w:val="24"/>
          <w:szCs w:val="24"/>
        </w:rPr>
        <w:t>.  Exclusive remedy.</w:t>
      </w:r>
    </w:p>
    <w:bookmarkEnd w:id="4"/>
    <w:p w14:paraId="2603A492" w14:textId="253EB15C" w:rsidR="00363831" w:rsidRPr="00FD46B4" w:rsidRDefault="00363831" w:rsidP="00363831">
      <w:pPr>
        <w:rPr>
          <w:rFonts w:ascii="Garamond" w:hAnsi="Garamond"/>
          <w:sz w:val="24"/>
          <w:szCs w:val="24"/>
        </w:rPr>
      </w:pPr>
      <w:r w:rsidRPr="00FD46B4">
        <w:rPr>
          <w:rFonts w:ascii="Garamond" w:hAnsi="Garamond"/>
          <w:sz w:val="24"/>
          <w:szCs w:val="24"/>
        </w:rPr>
        <w:t>“</w:t>
      </w:r>
      <w:r w:rsidR="0034395E" w:rsidRPr="00FD46B4">
        <w:rPr>
          <w:rFonts w:ascii="Garamond" w:hAnsi="Garamond"/>
          <w:sz w:val="24"/>
          <w:szCs w:val="24"/>
        </w:rPr>
        <w:t xml:space="preserve">(a) </w:t>
      </w:r>
      <w:r w:rsidR="005A1D16" w:rsidRPr="00FD46B4">
        <w:rPr>
          <w:rFonts w:ascii="Garamond" w:hAnsi="Garamond"/>
          <w:sz w:val="24"/>
          <w:szCs w:val="24"/>
        </w:rPr>
        <w:t>A</w:t>
      </w:r>
      <w:r w:rsidRPr="00FD46B4">
        <w:rPr>
          <w:rFonts w:ascii="Garamond" w:hAnsi="Garamond"/>
          <w:sz w:val="24"/>
          <w:szCs w:val="24"/>
        </w:rPr>
        <w:t xml:space="preserve">n action under </w:t>
      </w:r>
      <w:r w:rsidR="0034395E" w:rsidRPr="00FD46B4">
        <w:rPr>
          <w:rFonts w:ascii="Garamond" w:hAnsi="Garamond"/>
          <w:sz w:val="24"/>
          <w:szCs w:val="24"/>
        </w:rPr>
        <w:t>section 331</w:t>
      </w:r>
      <w:r w:rsidRPr="00FD46B4">
        <w:rPr>
          <w:rFonts w:ascii="Garamond" w:hAnsi="Garamond"/>
          <w:sz w:val="24"/>
          <w:szCs w:val="24"/>
        </w:rPr>
        <w:t xml:space="preserve"> shall be the exclusive</w:t>
      </w:r>
      <w:r w:rsidR="00AF6A7E" w:rsidRPr="00FD46B4">
        <w:rPr>
          <w:rFonts w:ascii="Garamond" w:hAnsi="Garamond"/>
          <w:sz w:val="24"/>
          <w:szCs w:val="24"/>
        </w:rPr>
        <w:t xml:space="preserve"> means for determining </w:t>
      </w:r>
      <w:r w:rsidR="000F41EB" w:rsidRPr="00FD46B4">
        <w:rPr>
          <w:rFonts w:ascii="Garamond" w:hAnsi="Garamond"/>
          <w:sz w:val="24"/>
          <w:szCs w:val="24"/>
        </w:rPr>
        <w:t xml:space="preserve">a </w:t>
      </w:r>
      <w:r w:rsidR="00AF6A7E" w:rsidRPr="00FD46B4">
        <w:rPr>
          <w:rFonts w:ascii="Garamond" w:hAnsi="Garamond"/>
          <w:sz w:val="24"/>
          <w:szCs w:val="24"/>
        </w:rPr>
        <w:t>royalty</w:t>
      </w:r>
      <w:r w:rsidR="0078017C" w:rsidRPr="00FD46B4">
        <w:rPr>
          <w:rFonts w:ascii="Garamond" w:hAnsi="Garamond"/>
          <w:sz w:val="24"/>
          <w:szCs w:val="24"/>
        </w:rPr>
        <w:t xml:space="preserve"> rate</w:t>
      </w:r>
      <w:r w:rsidR="000F41EB" w:rsidRPr="00FD46B4">
        <w:rPr>
          <w:rFonts w:ascii="Garamond" w:hAnsi="Garamond"/>
          <w:sz w:val="24"/>
          <w:szCs w:val="24"/>
        </w:rPr>
        <w:t xml:space="preserve"> </w:t>
      </w:r>
      <w:r w:rsidR="00AF6A7E" w:rsidRPr="00FD46B4">
        <w:rPr>
          <w:rFonts w:ascii="Garamond" w:hAnsi="Garamond"/>
          <w:sz w:val="24"/>
          <w:szCs w:val="24"/>
        </w:rPr>
        <w:t>for</w:t>
      </w:r>
      <w:r w:rsidRPr="00FD46B4">
        <w:rPr>
          <w:rFonts w:ascii="Garamond" w:hAnsi="Garamond"/>
          <w:sz w:val="24"/>
          <w:szCs w:val="24"/>
        </w:rPr>
        <w:t xml:space="preserve"> a patent described </w:t>
      </w:r>
      <w:r w:rsidR="000F41EB" w:rsidRPr="00FD46B4">
        <w:rPr>
          <w:rFonts w:ascii="Garamond" w:hAnsi="Garamond"/>
          <w:sz w:val="24"/>
          <w:szCs w:val="24"/>
        </w:rPr>
        <w:t>in</w:t>
      </w:r>
      <w:r w:rsidRPr="00FD46B4">
        <w:rPr>
          <w:rFonts w:ascii="Garamond" w:hAnsi="Garamond"/>
          <w:sz w:val="24"/>
          <w:szCs w:val="24"/>
        </w:rPr>
        <w:t xml:space="preserve"> section 331.</w:t>
      </w:r>
      <w:r w:rsidR="00BE1ACD">
        <w:rPr>
          <w:rFonts w:ascii="Garamond" w:hAnsi="Garamond"/>
          <w:sz w:val="24"/>
          <w:szCs w:val="24"/>
        </w:rPr>
        <w:t xml:space="preserve">  </w:t>
      </w:r>
      <w:bookmarkStart w:id="5" w:name="_Hlk105943053"/>
      <w:r w:rsidR="00BE1ACD" w:rsidRPr="00442CF8">
        <w:rPr>
          <w:rFonts w:ascii="Garamond" w:hAnsi="Garamond"/>
          <w:sz w:val="24"/>
          <w:szCs w:val="24"/>
        </w:rPr>
        <w:t>The court shall not stay an action under section 331 on account of another proceeding involving the assertion of a patent claim for which a royalty is or could</w:t>
      </w:r>
      <w:r w:rsidR="00F80748" w:rsidRPr="00442CF8">
        <w:rPr>
          <w:rFonts w:ascii="Garamond" w:hAnsi="Garamond"/>
          <w:sz w:val="24"/>
          <w:szCs w:val="24"/>
        </w:rPr>
        <w:t xml:space="preserve"> have</w:t>
      </w:r>
      <w:r w:rsidR="00BE1ACD" w:rsidRPr="00442CF8">
        <w:rPr>
          <w:rFonts w:ascii="Garamond" w:hAnsi="Garamond"/>
          <w:sz w:val="24"/>
          <w:szCs w:val="24"/>
        </w:rPr>
        <w:t xml:space="preserve"> be</w:t>
      </w:r>
      <w:r w:rsidR="00F80748" w:rsidRPr="00442CF8">
        <w:rPr>
          <w:rFonts w:ascii="Garamond" w:hAnsi="Garamond"/>
          <w:sz w:val="24"/>
          <w:szCs w:val="24"/>
        </w:rPr>
        <w:t>en</w:t>
      </w:r>
      <w:r w:rsidR="00BE1ACD" w:rsidRPr="00442CF8">
        <w:rPr>
          <w:rFonts w:ascii="Garamond" w:hAnsi="Garamond"/>
          <w:sz w:val="24"/>
          <w:szCs w:val="24"/>
        </w:rPr>
        <w:t xml:space="preserve"> sought in the action</w:t>
      </w:r>
      <w:r w:rsidR="00442CF8">
        <w:rPr>
          <w:rFonts w:ascii="Garamond" w:hAnsi="Garamond"/>
          <w:sz w:val="24"/>
          <w:szCs w:val="24"/>
        </w:rPr>
        <w:t xml:space="preserve"> under section 331</w:t>
      </w:r>
      <w:r w:rsidR="00BE1ACD" w:rsidRPr="00442CF8">
        <w:rPr>
          <w:rFonts w:ascii="Garamond" w:hAnsi="Garamond"/>
          <w:sz w:val="24"/>
          <w:szCs w:val="24"/>
        </w:rPr>
        <w:t xml:space="preserve">.  The court may </w:t>
      </w:r>
      <w:r w:rsidR="004A7172">
        <w:rPr>
          <w:rFonts w:ascii="Garamond" w:hAnsi="Garamond"/>
          <w:sz w:val="24"/>
          <w:szCs w:val="24"/>
        </w:rPr>
        <w:t>issue appropriate injunctive relief with respect to the parties to</w:t>
      </w:r>
      <w:r w:rsidR="00BE1ACD" w:rsidRPr="00442CF8">
        <w:rPr>
          <w:rFonts w:ascii="Garamond" w:hAnsi="Garamond"/>
          <w:sz w:val="24"/>
          <w:szCs w:val="24"/>
        </w:rPr>
        <w:t xml:space="preserve"> such other proceeding as necessary to ensure t</w:t>
      </w:r>
      <w:r w:rsidR="00F80748" w:rsidRPr="00442CF8">
        <w:rPr>
          <w:rFonts w:ascii="Garamond" w:hAnsi="Garamond"/>
          <w:sz w:val="24"/>
          <w:szCs w:val="24"/>
        </w:rPr>
        <w:t>he fair</w:t>
      </w:r>
      <w:r w:rsidR="00BE1ACD" w:rsidRPr="00442CF8">
        <w:rPr>
          <w:rFonts w:ascii="Garamond" w:hAnsi="Garamond"/>
          <w:sz w:val="24"/>
          <w:szCs w:val="24"/>
        </w:rPr>
        <w:t xml:space="preserve"> and efficient </w:t>
      </w:r>
      <w:r w:rsidR="00F80748" w:rsidRPr="00442CF8">
        <w:rPr>
          <w:rFonts w:ascii="Garamond" w:hAnsi="Garamond"/>
          <w:sz w:val="24"/>
          <w:szCs w:val="24"/>
        </w:rPr>
        <w:t>adjudication</w:t>
      </w:r>
      <w:r w:rsidR="00BE1ACD" w:rsidRPr="00442CF8">
        <w:rPr>
          <w:rFonts w:ascii="Garamond" w:hAnsi="Garamond"/>
          <w:sz w:val="24"/>
          <w:szCs w:val="24"/>
        </w:rPr>
        <w:t xml:space="preserve"> of the action under section 331.</w:t>
      </w:r>
      <w:bookmarkEnd w:id="5"/>
    </w:p>
    <w:p w14:paraId="4AB1FC2C" w14:textId="1AB6938B" w:rsidR="00577712" w:rsidRPr="00FD46B4" w:rsidRDefault="0034395E" w:rsidP="00363831">
      <w:pPr>
        <w:rPr>
          <w:rFonts w:ascii="Garamond" w:hAnsi="Garamond"/>
          <w:sz w:val="24"/>
          <w:szCs w:val="24"/>
        </w:rPr>
      </w:pPr>
      <w:r w:rsidRPr="00FD46B4">
        <w:rPr>
          <w:rFonts w:ascii="Garamond" w:hAnsi="Garamond"/>
          <w:sz w:val="24"/>
          <w:szCs w:val="24"/>
        </w:rPr>
        <w:t xml:space="preserve">“(b) </w:t>
      </w:r>
      <w:r w:rsidR="00E97854" w:rsidRPr="00FD46B4">
        <w:rPr>
          <w:rFonts w:ascii="Garamond" w:hAnsi="Garamond"/>
          <w:sz w:val="24"/>
          <w:szCs w:val="24"/>
        </w:rPr>
        <w:t>Except as provided in subsection (b), a</w:t>
      </w:r>
      <w:r w:rsidRPr="00FD46B4">
        <w:rPr>
          <w:rFonts w:ascii="Garamond" w:hAnsi="Garamond"/>
          <w:sz w:val="24"/>
          <w:szCs w:val="24"/>
        </w:rPr>
        <w:t xml:space="preserve"> p</w:t>
      </w:r>
      <w:r w:rsidR="00160126" w:rsidRPr="00FD46B4">
        <w:rPr>
          <w:rFonts w:ascii="Garamond" w:hAnsi="Garamond"/>
          <w:sz w:val="24"/>
          <w:szCs w:val="24"/>
        </w:rPr>
        <w:t>erson</w:t>
      </w:r>
      <w:r w:rsidRPr="00FD46B4">
        <w:rPr>
          <w:rFonts w:ascii="Garamond" w:hAnsi="Garamond"/>
          <w:sz w:val="24"/>
          <w:szCs w:val="24"/>
        </w:rPr>
        <w:t xml:space="preserve"> that </w:t>
      </w:r>
      <w:r w:rsidR="00ED392E" w:rsidRPr="00FD46B4">
        <w:rPr>
          <w:rFonts w:ascii="Garamond" w:hAnsi="Garamond"/>
          <w:sz w:val="24"/>
          <w:szCs w:val="24"/>
        </w:rPr>
        <w:t xml:space="preserve">initiates or </w:t>
      </w:r>
      <w:r w:rsidR="00E97854" w:rsidRPr="00FD46B4">
        <w:rPr>
          <w:rFonts w:ascii="Garamond" w:hAnsi="Garamond"/>
          <w:sz w:val="24"/>
          <w:szCs w:val="24"/>
        </w:rPr>
        <w:t>voluntarily participates in</w:t>
      </w:r>
      <w:r w:rsidRPr="00FD46B4">
        <w:rPr>
          <w:rFonts w:ascii="Garamond" w:hAnsi="Garamond"/>
          <w:sz w:val="24"/>
          <w:szCs w:val="24"/>
        </w:rPr>
        <w:t xml:space="preserve"> a foreign governmental proceeding </w:t>
      </w:r>
      <w:r w:rsidR="00577712" w:rsidRPr="00FD46B4">
        <w:rPr>
          <w:rFonts w:ascii="Garamond" w:hAnsi="Garamond"/>
          <w:sz w:val="24"/>
          <w:szCs w:val="24"/>
        </w:rPr>
        <w:t xml:space="preserve">that would </w:t>
      </w:r>
      <w:r w:rsidR="00C6323A" w:rsidRPr="00FD46B4">
        <w:rPr>
          <w:rFonts w:ascii="Garamond" w:hAnsi="Garamond"/>
          <w:sz w:val="24"/>
          <w:szCs w:val="24"/>
        </w:rPr>
        <w:t xml:space="preserve">determine </w:t>
      </w:r>
      <w:r w:rsidR="00577712" w:rsidRPr="00FD46B4">
        <w:rPr>
          <w:rFonts w:ascii="Garamond" w:hAnsi="Garamond"/>
          <w:sz w:val="24"/>
          <w:szCs w:val="24"/>
        </w:rPr>
        <w:t xml:space="preserve">a </w:t>
      </w:r>
      <w:r w:rsidRPr="00FD46B4">
        <w:rPr>
          <w:rFonts w:ascii="Garamond" w:hAnsi="Garamond"/>
          <w:sz w:val="24"/>
          <w:szCs w:val="24"/>
        </w:rPr>
        <w:t>royalty</w:t>
      </w:r>
      <w:r w:rsidR="005A1D16" w:rsidRPr="00FD46B4">
        <w:rPr>
          <w:rFonts w:ascii="Garamond" w:hAnsi="Garamond"/>
          <w:sz w:val="24"/>
          <w:szCs w:val="24"/>
        </w:rPr>
        <w:t xml:space="preserve"> for, compel a license to, or impose a remedy for the infringement of</w:t>
      </w:r>
      <w:r w:rsidR="002E0612" w:rsidRPr="00FD46B4">
        <w:rPr>
          <w:rFonts w:ascii="Garamond" w:hAnsi="Garamond"/>
          <w:sz w:val="24"/>
          <w:szCs w:val="24"/>
        </w:rPr>
        <w:t xml:space="preserve"> a United States patent described in section 331</w:t>
      </w:r>
      <w:r w:rsidR="00E5132A">
        <w:rPr>
          <w:rFonts w:ascii="Garamond" w:hAnsi="Garamond"/>
          <w:sz w:val="24"/>
          <w:szCs w:val="24"/>
        </w:rPr>
        <w:t xml:space="preserve"> or other patent adjudicated in an action under section 331</w:t>
      </w:r>
      <w:r w:rsidR="00577712" w:rsidRPr="00FD46B4">
        <w:rPr>
          <w:rFonts w:ascii="Garamond" w:hAnsi="Garamond"/>
          <w:sz w:val="24"/>
          <w:szCs w:val="24"/>
        </w:rPr>
        <w:t>—</w:t>
      </w:r>
    </w:p>
    <w:p w14:paraId="36290B64" w14:textId="4893D4BD" w:rsidR="00AF2CA5" w:rsidRPr="00FD46B4" w:rsidRDefault="00577712" w:rsidP="00AF2CA5">
      <w:pPr>
        <w:rPr>
          <w:rFonts w:ascii="Garamond" w:hAnsi="Garamond"/>
          <w:sz w:val="24"/>
          <w:szCs w:val="24"/>
        </w:rPr>
      </w:pPr>
      <w:r w:rsidRPr="00FD46B4">
        <w:rPr>
          <w:rFonts w:ascii="Garamond" w:hAnsi="Garamond"/>
          <w:sz w:val="24"/>
          <w:szCs w:val="24"/>
        </w:rPr>
        <w:t>“(1)</w:t>
      </w:r>
      <w:r w:rsidR="0034395E" w:rsidRPr="00FD46B4">
        <w:rPr>
          <w:rFonts w:ascii="Garamond" w:hAnsi="Garamond"/>
          <w:sz w:val="24"/>
          <w:szCs w:val="24"/>
        </w:rPr>
        <w:t xml:space="preserve"> shall be barred from participating in an action under section 331</w:t>
      </w:r>
      <w:r w:rsidRPr="00FD46B4">
        <w:rPr>
          <w:rFonts w:ascii="Garamond" w:hAnsi="Garamond"/>
          <w:sz w:val="24"/>
          <w:szCs w:val="24"/>
        </w:rPr>
        <w:t xml:space="preserve"> with respect to the technical standard;</w:t>
      </w:r>
      <w:r w:rsidR="00AF2CA5" w:rsidRPr="00FD46B4">
        <w:rPr>
          <w:rFonts w:ascii="Garamond" w:hAnsi="Garamond"/>
          <w:sz w:val="24"/>
          <w:szCs w:val="24"/>
        </w:rPr>
        <w:t xml:space="preserve"> </w:t>
      </w:r>
      <w:r w:rsidR="00BF6BFC">
        <w:rPr>
          <w:rFonts w:ascii="Garamond" w:hAnsi="Garamond"/>
          <w:sz w:val="24"/>
          <w:szCs w:val="24"/>
        </w:rPr>
        <w:t>and</w:t>
      </w:r>
    </w:p>
    <w:p w14:paraId="5BEC7A6E" w14:textId="043E7495" w:rsidR="00AC5A00" w:rsidRDefault="00AF2CA5" w:rsidP="00AC5A00">
      <w:pPr>
        <w:rPr>
          <w:rFonts w:ascii="Garamond" w:hAnsi="Garamond"/>
          <w:sz w:val="24"/>
          <w:szCs w:val="24"/>
        </w:rPr>
      </w:pPr>
      <w:r w:rsidRPr="00FD46B4">
        <w:rPr>
          <w:rFonts w:ascii="Garamond" w:hAnsi="Garamond"/>
          <w:sz w:val="24"/>
          <w:szCs w:val="24"/>
        </w:rPr>
        <w:t xml:space="preserve">“(2) shall not receive </w:t>
      </w:r>
      <w:r w:rsidR="002330D0">
        <w:rPr>
          <w:rFonts w:ascii="Garamond" w:hAnsi="Garamond"/>
          <w:sz w:val="24"/>
          <w:szCs w:val="24"/>
        </w:rPr>
        <w:t xml:space="preserve">a portion of the </w:t>
      </w:r>
      <w:r w:rsidRPr="00FD46B4">
        <w:rPr>
          <w:rFonts w:ascii="Garamond" w:hAnsi="Garamond"/>
          <w:sz w:val="24"/>
          <w:szCs w:val="24"/>
        </w:rPr>
        <w:t>royalties</w:t>
      </w:r>
      <w:r w:rsidR="002330D0">
        <w:rPr>
          <w:rFonts w:ascii="Garamond" w:hAnsi="Garamond"/>
          <w:sz w:val="24"/>
          <w:szCs w:val="24"/>
        </w:rPr>
        <w:t xml:space="preserve"> adjudicated under section 334</w:t>
      </w:r>
      <w:r w:rsidRPr="00FD46B4">
        <w:rPr>
          <w:rFonts w:ascii="Garamond" w:hAnsi="Garamond"/>
          <w:sz w:val="24"/>
          <w:szCs w:val="24"/>
        </w:rPr>
        <w:t xml:space="preserve"> with respect to the technical standard</w:t>
      </w:r>
      <w:r w:rsidR="0006288A" w:rsidRPr="00FD46B4">
        <w:rPr>
          <w:rFonts w:ascii="Garamond" w:hAnsi="Garamond"/>
          <w:sz w:val="24"/>
          <w:szCs w:val="24"/>
        </w:rPr>
        <w:t>, nor shall the assignee of patents</w:t>
      </w:r>
      <w:r w:rsidR="00492C17">
        <w:rPr>
          <w:rFonts w:ascii="Garamond" w:hAnsi="Garamond"/>
          <w:sz w:val="24"/>
          <w:szCs w:val="24"/>
        </w:rPr>
        <w:t xml:space="preserve"> or applications</w:t>
      </w:r>
      <w:r w:rsidR="0006288A" w:rsidRPr="00FD46B4">
        <w:rPr>
          <w:rFonts w:ascii="Garamond" w:hAnsi="Garamond"/>
          <w:sz w:val="24"/>
          <w:szCs w:val="24"/>
        </w:rPr>
        <w:t xml:space="preserve"> that were owned in whole or in part by the p</w:t>
      </w:r>
      <w:r w:rsidR="00BF6BFC">
        <w:rPr>
          <w:rFonts w:ascii="Garamond" w:hAnsi="Garamond"/>
          <w:sz w:val="24"/>
          <w:szCs w:val="24"/>
        </w:rPr>
        <w:t>erson</w:t>
      </w:r>
      <w:r w:rsidR="00E5132A">
        <w:rPr>
          <w:rFonts w:ascii="Garamond" w:hAnsi="Garamond"/>
          <w:sz w:val="24"/>
          <w:szCs w:val="24"/>
        </w:rPr>
        <w:t xml:space="preserve"> </w:t>
      </w:r>
      <w:r w:rsidR="002330D0">
        <w:rPr>
          <w:rFonts w:ascii="Garamond" w:hAnsi="Garamond"/>
          <w:sz w:val="24"/>
          <w:szCs w:val="24"/>
        </w:rPr>
        <w:t>during or after</w:t>
      </w:r>
      <w:r w:rsidR="00E5132A">
        <w:rPr>
          <w:rFonts w:ascii="Garamond" w:hAnsi="Garamond"/>
          <w:sz w:val="24"/>
          <w:szCs w:val="24"/>
        </w:rPr>
        <w:t xml:space="preserve"> its participation in the foreign proceeding</w:t>
      </w:r>
      <w:r w:rsidR="0006288A" w:rsidRPr="00FD46B4">
        <w:rPr>
          <w:rFonts w:ascii="Garamond" w:hAnsi="Garamond"/>
          <w:sz w:val="24"/>
          <w:szCs w:val="24"/>
        </w:rPr>
        <w:t xml:space="preserve"> receive </w:t>
      </w:r>
      <w:r w:rsidR="002330D0">
        <w:rPr>
          <w:rFonts w:ascii="Garamond" w:hAnsi="Garamond"/>
          <w:sz w:val="24"/>
          <w:szCs w:val="24"/>
        </w:rPr>
        <w:t>a portion of such royalties</w:t>
      </w:r>
      <w:r w:rsidR="0006288A" w:rsidRPr="00FD46B4">
        <w:rPr>
          <w:rFonts w:ascii="Garamond" w:hAnsi="Garamond"/>
          <w:sz w:val="24"/>
          <w:szCs w:val="24"/>
        </w:rPr>
        <w:t xml:space="preserve"> for </w:t>
      </w:r>
      <w:r w:rsidR="00487432" w:rsidRPr="00FD46B4">
        <w:rPr>
          <w:rFonts w:ascii="Garamond" w:hAnsi="Garamond"/>
          <w:sz w:val="24"/>
          <w:szCs w:val="24"/>
        </w:rPr>
        <w:t>such</w:t>
      </w:r>
      <w:r w:rsidR="0006288A" w:rsidRPr="00FD46B4">
        <w:rPr>
          <w:rFonts w:ascii="Garamond" w:hAnsi="Garamond"/>
          <w:sz w:val="24"/>
          <w:szCs w:val="24"/>
        </w:rPr>
        <w:t xml:space="preserve"> patents</w:t>
      </w:r>
      <w:r w:rsidR="00E97854" w:rsidRPr="00FD46B4">
        <w:rPr>
          <w:rFonts w:ascii="Garamond" w:hAnsi="Garamond"/>
          <w:sz w:val="24"/>
          <w:szCs w:val="24"/>
        </w:rPr>
        <w:t>.</w:t>
      </w:r>
      <w:r w:rsidR="00AC5A00" w:rsidRPr="00AC5A00">
        <w:rPr>
          <w:rFonts w:ascii="Garamond" w:hAnsi="Garamond"/>
          <w:sz w:val="24"/>
          <w:szCs w:val="24"/>
        </w:rPr>
        <w:t xml:space="preserve"> </w:t>
      </w:r>
    </w:p>
    <w:p w14:paraId="6535DBDA" w14:textId="194328BB" w:rsidR="00AC5A00" w:rsidRPr="00FD46B4" w:rsidRDefault="00AC5A00" w:rsidP="00AC5A00">
      <w:pPr>
        <w:rPr>
          <w:rFonts w:ascii="Garamond" w:hAnsi="Garamond"/>
          <w:sz w:val="24"/>
          <w:szCs w:val="24"/>
        </w:rPr>
      </w:pPr>
      <w:r w:rsidRPr="00FD46B4">
        <w:rPr>
          <w:rFonts w:ascii="Garamond" w:hAnsi="Garamond"/>
          <w:sz w:val="24"/>
          <w:szCs w:val="24"/>
        </w:rPr>
        <w:t>“(</w:t>
      </w:r>
      <w:r>
        <w:rPr>
          <w:rFonts w:ascii="Garamond" w:hAnsi="Garamond"/>
          <w:sz w:val="24"/>
          <w:szCs w:val="24"/>
        </w:rPr>
        <w:t>c</w:t>
      </w:r>
      <w:r w:rsidRPr="00FD46B4">
        <w:rPr>
          <w:rFonts w:ascii="Garamond" w:hAnsi="Garamond"/>
          <w:sz w:val="24"/>
          <w:szCs w:val="24"/>
        </w:rPr>
        <w:t xml:space="preserve">) The judgment or result of a foreign governmental proceeding described in subsection (b) shall not satisfy or offset any liability for infringement of a United States patent or other patent adjudicated in an action under section 331.   </w:t>
      </w:r>
    </w:p>
    <w:p w14:paraId="5C43F008" w14:textId="4A82BE12" w:rsidR="006D1F24" w:rsidRPr="00FD46B4" w:rsidRDefault="00E97854" w:rsidP="00AF2CA5">
      <w:pPr>
        <w:rPr>
          <w:rFonts w:ascii="Garamond" w:hAnsi="Garamond"/>
          <w:sz w:val="24"/>
          <w:szCs w:val="24"/>
        </w:rPr>
      </w:pPr>
      <w:r w:rsidRPr="00FD46B4">
        <w:rPr>
          <w:rFonts w:ascii="Garamond" w:hAnsi="Garamond"/>
          <w:sz w:val="24"/>
          <w:szCs w:val="24"/>
        </w:rPr>
        <w:t>“(</w:t>
      </w:r>
      <w:r w:rsidR="00AC5A00">
        <w:rPr>
          <w:rFonts w:ascii="Garamond" w:hAnsi="Garamond"/>
          <w:sz w:val="24"/>
          <w:szCs w:val="24"/>
        </w:rPr>
        <w:t>d</w:t>
      </w:r>
      <w:r w:rsidRPr="00FD46B4">
        <w:rPr>
          <w:rFonts w:ascii="Garamond" w:hAnsi="Garamond"/>
          <w:sz w:val="24"/>
          <w:szCs w:val="24"/>
        </w:rPr>
        <w:t xml:space="preserve">) A person shall not be deemed to have voluntarily participated </w:t>
      </w:r>
      <w:r w:rsidR="00C56E14">
        <w:rPr>
          <w:rFonts w:ascii="Garamond" w:hAnsi="Garamond"/>
          <w:sz w:val="24"/>
          <w:szCs w:val="24"/>
        </w:rPr>
        <w:t xml:space="preserve">in </w:t>
      </w:r>
      <w:r w:rsidRPr="00FD46B4">
        <w:rPr>
          <w:rFonts w:ascii="Garamond" w:hAnsi="Garamond"/>
          <w:sz w:val="24"/>
          <w:szCs w:val="24"/>
        </w:rPr>
        <w:t>a foreign governmental proceeding described in subsection (b) if</w:t>
      </w:r>
      <w:r w:rsidR="006D1F24" w:rsidRPr="00FD46B4">
        <w:rPr>
          <w:rFonts w:ascii="Garamond" w:hAnsi="Garamond"/>
          <w:sz w:val="24"/>
          <w:szCs w:val="24"/>
        </w:rPr>
        <w:t xml:space="preserve"> such participation—</w:t>
      </w:r>
    </w:p>
    <w:p w14:paraId="604718E2" w14:textId="54984157" w:rsidR="006D1F24" w:rsidRPr="00FD46B4" w:rsidRDefault="006D1F24" w:rsidP="00AF2CA5">
      <w:pPr>
        <w:rPr>
          <w:rFonts w:ascii="Garamond" w:hAnsi="Garamond"/>
          <w:sz w:val="24"/>
          <w:szCs w:val="24"/>
        </w:rPr>
      </w:pPr>
      <w:r w:rsidRPr="00FD46B4">
        <w:rPr>
          <w:rFonts w:ascii="Garamond" w:hAnsi="Garamond"/>
          <w:sz w:val="24"/>
          <w:szCs w:val="24"/>
        </w:rPr>
        <w:t>“(1)</w:t>
      </w:r>
      <w:r w:rsidR="00E97854" w:rsidRPr="00FD46B4">
        <w:rPr>
          <w:rFonts w:ascii="Garamond" w:hAnsi="Garamond"/>
          <w:sz w:val="24"/>
          <w:szCs w:val="24"/>
        </w:rPr>
        <w:t xml:space="preserve"> </w:t>
      </w:r>
      <w:r w:rsidRPr="00FD46B4">
        <w:rPr>
          <w:rFonts w:ascii="Garamond" w:hAnsi="Garamond"/>
          <w:sz w:val="24"/>
          <w:szCs w:val="24"/>
        </w:rPr>
        <w:t>was undertaken because the person was contractually obligated to indemnify or defend a party that was sued in the proceeding; or</w:t>
      </w:r>
    </w:p>
    <w:p w14:paraId="36E1612E" w14:textId="49C6246D" w:rsidR="00E97854" w:rsidRPr="00FD46B4" w:rsidRDefault="006D1F24" w:rsidP="00AF2CA5">
      <w:pPr>
        <w:rPr>
          <w:rFonts w:ascii="Garamond" w:hAnsi="Garamond"/>
          <w:sz w:val="24"/>
          <w:szCs w:val="24"/>
        </w:rPr>
      </w:pPr>
      <w:r w:rsidRPr="00FD46B4">
        <w:rPr>
          <w:rFonts w:ascii="Garamond" w:hAnsi="Garamond"/>
          <w:sz w:val="24"/>
          <w:szCs w:val="24"/>
        </w:rPr>
        <w:t>“(2)</w:t>
      </w:r>
      <w:r w:rsidR="00E97854" w:rsidRPr="00FD46B4">
        <w:rPr>
          <w:rFonts w:ascii="Garamond" w:hAnsi="Garamond"/>
          <w:sz w:val="24"/>
          <w:szCs w:val="24"/>
        </w:rPr>
        <w:t xml:space="preserve"> consisted solely of the assertion of defense</w:t>
      </w:r>
      <w:r w:rsidRPr="00FD46B4">
        <w:rPr>
          <w:rFonts w:ascii="Garamond" w:hAnsi="Garamond"/>
          <w:sz w:val="24"/>
          <w:szCs w:val="24"/>
        </w:rPr>
        <w:t>s</w:t>
      </w:r>
      <w:r w:rsidR="00E97854" w:rsidRPr="00FD46B4">
        <w:rPr>
          <w:rFonts w:ascii="Garamond" w:hAnsi="Garamond"/>
          <w:sz w:val="24"/>
          <w:szCs w:val="24"/>
        </w:rPr>
        <w:t xml:space="preserve"> to liability.  </w:t>
      </w:r>
    </w:p>
    <w:p w14:paraId="73763083" w14:textId="093B3EA8" w:rsidR="002E0612" w:rsidRPr="00FD46B4" w:rsidRDefault="002E0612" w:rsidP="00363831">
      <w:pPr>
        <w:rPr>
          <w:rFonts w:ascii="Garamond" w:hAnsi="Garamond"/>
          <w:sz w:val="24"/>
          <w:szCs w:val="24"/>
        </w:rPr>
      </w:pPr>
      <w:bookmarkStart w:id="6" w:name="_Hlk96075039"/>
      <w:r w:rsidRPr="00FD46B4">
        <w:rPr>
          <w:rFonts w:ascii="Garamond" w:hAnsi="Garamond"/>
          <w:sz w:val="24"/>
          <w:szCs w:val="24"/>
        </w:rPr>
        <w:t>“(</w:t>
      </w:r>
      <w:r w:rsidR="00E97854" w:rsidRPr="00FD46B4">
        <w:rPr>
          <w:rFonts w:ascii="Garamond" w:hAnsi="Garamond"/>
          <w:sz w:val="24"/>
          <w:szCs w:val="24"/>
        </w:rPr>
        <w:t>e</w:t>
      </w:r>
      <w:r w:rsidRPr="00FD46B4">
        <w:rPr>
          <w:rFonts w:ascii="Garamond" w:hAnsi="Garamond"/>
          <w:sz w:val="24"/>
          <w:szCs w:val="24"/>
        </w:rPr>
        <w:t>) On a motion in a United States court to enjoin a p</w:t>
      </w:r>
      <w:r w:rsidR="00160126" w:rsidRPr="00FD46B4">
        <w:rPr>
          <w:rFonts w:ascii="Garamond" w:hAnsi="Garamond"/>
          <w:sz w:val="24"/>
          <w:szCs w:val="24"/>
        </w:rPr>
        <w:t>erson</w:t>
      </w:r>
      <w:r w:rsidRPr="00FD46B4">
        <w:rPr>
          <w:rFonts w:ascii="Garamond" w:hAnsi="Garamond"/>
          <w:sz w:val="24"/>
          <w:szCs w:val="24"/>
        </w:rPr>
        <w:t xml:space="preserve"> from participating in a foreign governmental proceeding described in subsection (b)—</w:t>
      </w:r>
    </w:p>
    <w:p w14:paraId="5BA6D7C1" w14:textId="2CA43A28" w:rsidR="002E0612" w:rsidRPr="00FD46B4" w:rsidRDefault="002E0612" w:rsidP="00363831">
      <w:pPr>
        <w:rPr>
          <w:rFonts w:ascii="Garamond" w:hAnsi="Garamond"/>
          <w:sz w:val="24"/>
          <w:szCs w:val="24"/>
        </w:rPr>
      </w:pPr>
      <w:r w:rsidRPr="00FD46B4">
        <w:rPr>
          <w:rFonts w:ascii="Garamond" w:hAnsi="Garamond"/>
          <w:sz w:val="24"/>
          <w:szCs w:val="24"/>
        </w:rPr>
        <w:t xml:space="preserve">“(1) the foreign proceeding shall be presumed to frustrate the policy of the United States and to threaten the in rem jurisdiction of the United States court; </w:t>
      </w:r>
    </w:p>
    <w:p w14:paraId="5D8C694A" w14:textId="228F4807" w:rsidR="002E0612" w:rsidRPr="00FD46B4" w:rsidRDefault="002E0612" w:rsidP="00363831">
      <w:pPr>
        <w:rPr>
          <w:rFonts w:ascii="Garamond" w:hAnsi="Garamond"/>
          <w:sz w:val="24"/>
          <w:szCs w:val="24"/>
        </w:rPr>
      </w:pPr>
      <w:r w:rsidRPr="00FD46B4">
        <w:rPr>
          <w:rFonts w:ascii="Garamond" w:hAnsi="Garamond"/>
          <w:sz w:val="24"/>
          <w:szCs w:val="24"/>
        </w:rPr>
        <w:t xml:space="preserve">“(2) an action under section 331 with respect to the technical standard shall be deemed to be sufficiently determinative of the foreign proceeding; </w:t>
      </w:r>
    </w:p>
    <w:p w14:paraId="0F53C840" w14:textId="2F605EB3" w:rsidR="002E0612" w:rsidRPr="00FD46B4" w:rsidRDefault="002E0612" w:rsidP="00363831">
      <w:pPr>
        <w:rPr>
          <w:rFonts w:ascii="Garamond" w:hAnsi="Garamond"/>
          <w:sz w:val="24"/>
          <w:szCs w:val="24"/>
        </w:rPr>
      </w:pPr>
      <w:r w:rsidRPr="00FD46B4">
        <w:rPr>
          <w:rFonts w:ascii="Garamond" w:hAnsi="Garamond"/>
          <w:sz w:val="24"/>
          <w:szCs w:val="24"/>
        </w:rPr>
        <w:t>“(</w:t>
      </w:r>
      <w:r w:rsidR="005A1D16" w:rsidRPr="00FD46B4">
        <w:rPr>
          <w:rFonts w:ascii="Garamond" w:hAnsi="Garamond"/>
          <w:sz w:val="24"/>
          <w:szCs w:val="24"/>
        </w:rPr>
        <w:t>3</w:t>
      </w:r>
      <w:r w:rsidRPr="00FD46B4">
        <w:rPr>
          <w:rFonts w:ascii="Garamond" w:hAnsi="Garamond"/>
          <w:sz w:val="24"/>
          <w:szCs w:val="24"/>
        </w:rPr>
        <w:t>) such relief shall be presumed to be consonant with international comity</w:t>
      </w:r>
      <w:r w:rsidR="005A1D16" w:rsidRPr="00FD46B4">
        <w:rPr>
          <w:rFonts w:ascii="Garamond" w:hAnsi="Garamond"/>
          <w:sz w:val="24"/>
          <w:szCs w:val="24"/>
        </w:rPr>
        <w:t xml:space="preserve">; and </w:t>
      </w:r>
    </w:p>
    <w:p w14:paraId="198DBF94" w14:textId="341FF74F" w:rsidR="005A1D16" w:rsidRDefault="005A1D16" w:rsidP="00363831">
      <w:pPr>
        <w:rPr>
          <w:rFonts w:ascii="Garamond" w:hAnsi="Garamond"/>
          <w:sz w:val="24"/>
          <w:szCs w:val="24"/>
        </w:rPr>
      </w:pPr>
      <w:r w:rsidRPr="00FD46B4">
        <w:rPr>
          <w:rFonts w:ascii="Garamond" w:hAnsi="Garamond"/>
          <w:sz w:val="24"/>
          <w:szCs w:val="24"/>
        </w:rPr>
        <w:t xml:space="preserve">“(4) the court may </w:t>
      </w:r>
      <w:r w:rsidR="001371A0" w:rsidRPr="00FD46B4">
        <w:rPr>
          <w:rFonts w:ascii="Garamond" w:hAnsi="Garamond"/>
          <w:sz w:val="24"/>
          <w:szCs w:val="24"/>
        </w:rPr>
        <w:t xml:space="preserve">also </w:t>
      </w:r>
      <w:r w:rsidRPr="00FD46B4">
        <w:rPr>
          <w:rFonts w:ascii="Garamond" w:hAnsi="Garamond"/>
          <w:sz w:val="24"/>
          <w:szCs w:val="24"/>
        </w:rPr>
        <w:t>require the person to be enjoined to compensate the movant for any penalty, expense, or fee that is imposed on</w:t>
      </w:r>
      <w:r w:rsidR="0022724C" w:rsidRPr="00FD46B4">
        <w:rPr>
          <w:rFonts w:ascii="Garamond" w:hAnsi="Garamond"/>
          <w:sz w:val="24"/>
          <w:szCs w:val="24"/>
        </w:rPr>
        <w:t xml:space="preserve"> or incurred by</w:t>
      </w:r>
      <w:r w:rsidRPr="00FD46B4">
        <w:rPr>
          <w:rFonts w:ascii="Garamond" w:hAnsi="Garamond"/>
          <w:sz w:val="24"/>
          <w:szCs w:val="24"/>
        </w:rPr>
        <w:t xml:space="preserve"> the movant </w:t>
      </w:r>
      <w:r w:rsidR="0022724C" w:rsidRPr="00FD46B4">
        <w:rPr>
          <w:rFonts w:ascii="Garamond" w:hAnsi="Garamond"/>
          <w:sz w:val="24"/>
          <w:szCs w:val="24"/>
        </w:rPr>
        <w:t>because</w:t>
      </w:r>
      <w:r w:rsidRPr="00FD46B4">
        <w:rPr>
          <w:rFonts w:ascii="Garamond" w:hAnsi="Garamond"/>
          <w:sz w:val="24"/>
          <w:szCs w:val="24"/>
        </w:rPr>
        <w:t xml:space="preserve"> of the foreign proceeding.  </w:t>
      </w:r>
    </w:p>
    <w:p w14:paraId="4AF2DC49" w14:textId="53AA6A6A" w:rsidR="002E0612" w:rsidRPr="00FD46B4" w:rsidRDefault="002E0612" w:rsidP="00AF46A3">
      <w:pPr>
        <w:keepNext/>
        <w:rPr>
          <w:rFonts w:ascii="Garamond" w:hAnsi="Garamond"/>
          <w:b/>
          <w:bCs/>
          <w:sz w:val="24"/>
          <w:szCs w:val="24"/>
        </w:rPr>
      </w:pPr>
      <w:bookmarkStart w:id="7" w:name="_Hlk97214310"/>
      <w:bookmarkStart w:id="8" w:name="_Hlk96075178"/>
      <w:bookmarkEnd w:id="6"/>
      <w:r w:rsidRPr="00FD46B4">
        <w:rPr>
          <w:rFonts w:ascii="Garamond" w:hAnsi="Garamond"/>
          <w:b/>
          <w:bCs/>
          <w:sz w:val="24"/>
          <w:szCs w:val="24"/>
        </w:rPr>
        <w:lastRenderedPageBreak/>
        <w:t>“33</w:t>
      </w:r>
      <w:r w:rsidR="000746EC" w:rsidRPr="00FD46B4">
        <w:rPr>
          <w:rFonts w:ascii="Garamond" w:hAnsi="Garamond"/>
          <w:b/>
          <w:bCs/>
          <w:sz w:val="24"/>
          <w:szCs w:val="24"/>
        </w:rPr>
        <w:t>7</w:t>
      </w:r>
      <w:r w:rsidRPr="00FD46B4">
        <w:rPr>
          <w:rFonts w:ascii="Garamond" w:hAnsi="Garamond"/>
          <w:b/>
          <w:bCs/>
          <w:sz w:val="24"/>
          <w:szCs w:val="24"/>
        </w:rPr>
        <w:t>.  Expansion by international agreement.</w:t>
      </w:r>
    </w:p>
    <w:bookmarkEnd w:id="7"/>
    <w:p w14:paraId="749C1C5C" w14:textId="38DFEF12" w:rsidR="002E0612" w:rsidRPr="00FD46B4" w:rsidRDefault="002E0612" w:rsidP="00363831">
      <w:pPr>
        <w:rPr>
          <w:rFonts w:ascii="Garamond" w:hAnsi="Garamond"/>
          <w:sz w:val="24"/>
          <w:szCs w:val="24"/>
        </w:rPr>
      </w:pPr>
      <w:r w:rsidRPr="00FD46B4">
        <w:rPr>
          <w:rFonts w:ascii="Garamond" w:hAnsi="Garamond"/>
          <w:sz w:val="24"/>
          <w:szCs w:val="24"/>
        </w:rPr>
        <w:t xml:space="preserve">“(a) The President on behalf of the United States </w:t>
      </w:r>
      <w:r w:rsidR="00932533" w:rsidRPr="00FD46B4">
        <w:rPr>
          <w:rFonts w:ascii="Garamond" w:hAnsi="Garamond"/>
          <w:sz w:val="24"/>
          <w:szCs w:val="24"/>
        </w:rPr>
        <w:t xml:space="preserve">may </w:t>
      </w:r>
      <w:r w:rsidRPr="00FD46B4">
        <w:rPr>
          <w:rFonts w:ascii="Garamond" w:hAnsi="Garamond"/>
          <w:sz w:val="24"/>
          <w:szCs w:val="24"/>
        </w:rPr>
        <w:t xml:space="preserve">enter into an agreement with another nation or convention to allow a reasonable and non-discriminatory licensing royalty rate for patents issued by that nation or convention to be determined in an action under section 331.  </w:t>
      </w:r>
      <w:r w:rsidR="00A5205B" w:rsidRPr="00FD46B4">
        <w:rPr>
          <w:rFonts w:ascii="Garamond" w:hAnsi="Garamond"/>
          <w:sz w:val="24"/>
          <w:szCs w:val="24"/>
        </w:rPr>
        <w:t xml:space="preserve">Such an agreement may be entered into </w:t>
      </w:r>
      <w:r w:rsidR="00807C27" w:rsidRPr="00FD46B4">
        <w:rPr>
          <w:rFonts w:ascii="Garamond" w:hAnsi="Garamond"/>
          <w:sz w:val="24"/>
          <w:szCs w:val="24"/>
        </w:rPr>
        <w:t xml:space="preserve">only </w:t>
      </w:r>
      <w:r w:rsidR="00A5205B" w:rsidRPr="00FD46B4">
        <w:rPr>
          <w:rFonts w:ascii="Garamond" w:hAnsi="Garamond"/>
          <w:sz w:val="24"/>
          <w:szCs w:val="24"/>
        </w:rPr>
        <w:t xml:space="preserve">with a nation (or a convention whose member nations) </w:t>
      </w:r>
      <w:r w:rsidR="00807C27" w:rsidRPr="00FD46B4">
        <w:rPr>
          <w:rFonts w:ascii="Garamond" w:hAnsi="Garamond"/>
          <w:sz w:val="24"/>
          <w:szCs w:val="24"/>
        </w:rPr>
        <w:t xml:space="preserve">have </w:t>
      </w:r>
      <w:r w:rsidR="00A5205B" w:rsidRPr="00FD46B4">
        <w:rPr>
          <w:rFonts w:ascii="Garamond" w:hAnsi="Garamond"/>
          <w:sz w:val="24"/>
          <w:szCs w:val="24"/>
        </w:rPr>
        <w:t xml:space="preserve">a democratic system of government.  </w:t>
      </w:r>
    </w:p>
    <w:p w14:paraId="33C0DFD9" w14:textId="214C7113" w:rsidR="00932533" w:rsidRPr="00FD46B4" w:rsidRDefault="00932533" w:rsidP="00363831">
      <w:pPr>
        <w:rPr>
          <w:rFonts w:ascii="Garamond" w:hAnsi="Garamond"/>
          <w:sz w:val="24"/>
          <w:szCs w:val="24"/>
        </w:rPr>
      </w:pPr>
      <w:r w:rsidRPr="00FD46B4">
        <w:rPr>
          <w:rFonts w:ascii="Garamond" w:hAnsi="Garamond"/>
          <w:sz w:val="24"/>
          <w:szCs w:val="24"/>
        </w:rPr>
        <w:t>“(b) An agreement under subsection (a) may provide that the President shall appoint, by and with the advice and consent of the Senate, a judge to the court that is recommended by the other nation or convention.  The agreement may impose terms and conditions on such judge’s service.</w:t>
      </w:r>
      <w:r w:rsidR="00A5205B" w:rsidRPr="00FD46B4">
        <w:rPr>
          <w:rFonts w:ascii="Garamond" w:hAnsi="Garamond"/>
          <w:sz w:val="24"/>
          <w:szCs w:val="24"/>
        </w:rPr>
        <w:t xml:space="preserve">  Such</w:t>
      </w:r>
      <w:r w:rsidR="00807C27" w:rsidRPr="00FD46B4">
        <w:rPr>
          <w:rFonts w:ascii="Garamond" w:hAnsi="Garamond"/>
          <w:sz w:val="24"/>
          <w:szCs w:val="24"/>
        </w:rPr>
        <w:t xml:space="preserve"> an</w:t>
      </w:r>
      <w:r w:rsidR="00A5205B" w:rsidRPr="00FD46B4">
        <w:rPr>
          <w:rFonts w:ascii="Garamond" w:hAnsi="Garamond"/>
          <w:sz w:val="24"/>
          <w:szCs w:val="24"/>
        </w:rPr>
        <w:t xml:space="preserve"> appointment shall not be subject to the numerical limitation in section 221 of title 28.  </w:t>
      </w:r>
    </w:p>
    <w:p w14:paraId="3769D1AF" w14:textId="7D95C861" w:rsidR="00932533" w:rsidRPr="00FD46B4" w:rsidRDefault="00932533" w:rsidP="00363831">
      <w:pPr>
        <w:rPr>
          <w:rFonts w:ascii="Garamond" w:hAnsi="Garamond"/>
          <w:sz w:val="24"/>
          <w:szCs w:val="24"/>
        </w:rPr>
      </w:pPr>
      <w:r w:rsidRPr="00FD46B4">
        <w:rPr>
          <w:rFonts w:ascii="Garamond" w:hAnsi="Garamond"/>
          <w:sz w:val="24"/>
          <w:szCs w:val="24"/>
        </w:rPr>
        <w:t xml:space="preserve">“(c) An agreement under subsection (a) may provide that the court shall </w:t>
      </w:r>
      <w:r w:rsidR="00487432" w:rsidRPr="00FD46B4">
        <w:rPr>
          <w:rFonts w:ascii="Garamond" w:hAnsi="Garamond"/>
          <w:sz w:val="24"/>
          <w:szCs w:val="24"/>
        </w:rPr>
        <w:t>deem</w:t>
      </w:r>
      <w:r w:rsidRPr="00FD46B4">
        <w:rPr>
          <w:rFonts w:ascii="Garamond" w:hAnsi="Garamond"/>
          <w:sz w:val="24"/>
          <w:szCs w:val="24"/>
        </w:rPr>
        <w:t xml:space="preserve"> </w:t>
      </w:r>
      <w:r w:rsidR="00487432" w:rsidRPr="00FD46B4">
        <w:rPr>
          <w:rFonts w:ascii="Garamond" w:hAnsi="Garamond"/>
          <w:sz w:val="24"/>
          <w:szCs w:val="24"/>
        </w:rPr>
        <w:t xml:space="preserve">that </w:t>
      </w:r>
      <w:r w:rsidRPr="00FD46B4">
        <w:rPr>
          <w:rFonts w:ascii="Garamond" w:hAnsi="Garamond"/>
          <w:sz w:val="24"/>
          <w:szCs w:val="24"/>
        </w:rPr>
        <w:t>each party to an action under section 331</w:t>
      </w:r>
      <w:r w:rsidR="00487432" w:rsidRPr="00FD46B4">
        <w:rPr>
          <w:rFonts w:ascii="Garamond" w:hAnsi="Garamond"/>
          <w:sz w:val="24"/>
          <w:szCs w:val="24"/>
        </w:rPr>
        <w:t xml:space="preserve"> </w:t>
      </w:r>
      <w:r w:rsidR="00A5205B" w:rsidRPr="00FD46B4">
        <w:rPr>
          <w:rFonts w:ascii="Garamond" w:hAnsi="Garamond"/>
          <w:sz w:val="24"/>
          <w:szCs w:val="24"/>
        </w:rPr>
        <w:t>own</w:t>
      </w:r>
      <w:r w:rsidR="00487432" w:rsidRPr="00FD46B4">
        <w:rPr>
          <w:rFonts w:ascii="Garamond" w:hAnsi="Garamond"/>
          <w:sz w:val="24"/>
          <w:szCs w:val="24"/>
        </w:rPr>
        <w:t>s</w:t>
      </w:r>
      <w:r w:rsidR="00A5205B" w:rsidRPr="00FD46B4">
        <w:rPr>
          <w:rFonts w:ascii="Garamond" w:hAnsi="Garamond"/>
          <w:sz w:val="24"/>
          <w:szCs w:val="24"/>
        </w:rPr>
        <w:t xml:space="preserve"> patents issued by the other nation or convention that have the same scope as the United States patents owned by the party.  </w:t>
      </w:r>
    </w:p>
    <w:p w14:paraId="41A53250" w14:textId="38DD0A41" w:rsidR="002E0612" w:rsidRPr="00FD46B4" w:rsidRDefault="002E0612" w:rsidP="00363831">
      <w:pPr>
        <w:rPr>
          <w:rFonts w:ascii="Garamond" w:hAnsi="Garamond"/>
          <w:sz w:val="24"/>
          <w:szCs w:val="24"/>
        </w:rPr>
      </w:pPr>
      <w:r w:rsidRPr="00FD46B4">
        <w:rPr>
          <w:rFonts w:ascii="Garamond" w:hAnsi="Garamond"/>
          <w:sz w:val="24"/>
          <w:szCs w:val="24"/>
        </w:rPr>
        <w:t>“(</w:t>
      </w:r>
      <w:r w:rsidR="00A5205B" w:rsidRPr="00FD46B4">
        <w:rPr>
          <w:rFonts w:ascii="Garamond" w:hAnsi="Garamond"/>
          <w:sz w:val="24"/>
          <w:szCs w:val="24"/>
        </w:rPr>
        <w:t>d</w:t>
      </w:r>
      <w:r w:rsidRPr="00FD46B4">
        <w:rPr>
          <w:rFonts w:ascii="Garamond" w:hAnsi="Garamond"/>
          <w:sz w:val="24"/>
          <w:szCs w:val="24"/>
        </w:rPr>
        <w:t xml:space="preserve">) Upon certification by the President to the Chief Judge of the Standards Royalty Court that the United States has entered into an agreement described in subsection (a), the court shall have jurisdiction to hear an action under section 331 with respect to the patents described in the agreement on </w:t>
      </w:r>
      <w:r w:rsidR="00487432" w:rsidRPr="00FD46B4">
        <w:rPr>
          <w:rFonts w:ascii="Garamond" w:hAnsi="Garamond"/>
          <w:sz w:val="24"/>
          <w:szCs w:val="24"/>
        </w:rPr>
        <w:t>the</w:t>
      </w:r>
      <w:r w:rsidRPr="00FD46B4">
        <w:rPr>
          <w:rFonts w:ascii="Garamond" w:hAnsi="Garamond"/>
          <w:sz w:val="24"/>
          <w:szCs w:val="24"/>
        </w:rPr>
        <w:t xml:space="preserve"> terms and conditions provided in the agreement.</w:t>
      </w:r>
      <w:r w:rsidR="006C4ED7" w:rsidRPr="00FD46B4">
        <w:rPr>
          <w:rFonts w:ascii="Garamond" w:hAnsi="Garamond"/>
          <w:sz w:val="24"/>
          <w:szCs w:val="24"/>
        </w:rPr>
        <w:t>”.</w:t>
      </w:r>
      <w:r w:rsidRPr="00FD46B4">
        <w:rPr>
          <w:rFonts w:ascii="Garamond" w:hAnsi="Garamond"/>
          <w:sz w:val="24"/>
          <w:szCs w:val="24"/>
        </w:rPr>
        <w:t xml:space="preserve">  </w:t>
      </w:r>
    </w:p>
    <w:p w14:paraId="2CBE9F00" w14:textId="24852EA9" w:rsidR="007F25ED" w:rsidRPr="00FD46B4" w:rsidRDefault="007F25ED" w:rsidP="00363831">
      <w:pPr>
        <w:rPr>
          <w:rFonts w:ascii="Garamond" w:hAnsi="Garamond"/>
          <w:sz w:val="24"/>
          <w:szCs w:val="24"/>
        </w:rPr>
      </w:pPr>
      <w:bookmarkStart w:id="9" w:name="_Hlk90812051"/>
      <w:bookmarkEnd w:id="8"/>
      <w:r w:rsidRPr="00FD46B4">
        <w:rPr>
          <w:rFonts w:ascii="Garamond" w:hAnsi="Garamond"/>
          <w:b/>
          <w:bCs/>
          <w:sz w:val="24"/>
          <w:szCs w:val="24"/>
        </w:rPr>
        <w:t xml:space="preserve">SEC. 5. </w:t>
      </w:r>
      <w:r w:rsidR="008602F7" w:rsidRPr="00FD46B4">
        <w:rPr>
          <w:rFonts w:ascii="Garamond" w:hAnsi="Garamond"/>
          <w:b/>
          <w:bCs/>
          <w:sz w:val="24"/>
          <w:szCs w:val="24"/>
        </w:rPr>
        <w:t>APPEALS</w:t>
      </w:r>
    </w:p>
    <w:bookmarkEnd w:id="9"/>
    <w:p w14:paraId="73B3E8BA" w14:textId="0CA0C2E9" w:rsidR="00E802C5" w:rsidRPr="00FD46B4" w:rsidRDefault="00E802C5" w:rsidP="00E802C5">
      <w:pPr>
        <w:rPr>
          <w:rFonts w:ascii="Garamond" w:hAnsi="Garamond"/>
          <w:sz w:val="24"/>
          <w:szCs w:val="24"/>
        </w:rPr>
      </w:pPr>
      <w:r w:rsidRPr="00FD46B4">
        <w:rPr>
          <w:rFonts w:ascii="Garamond" w:hAnsi="Garamond"/>
          <w:sz w:val="24"/>
          <w:szCs w:val="24"/>
        </w:rPr>
        <w:t>Section 1295(a) of title 28, United States Code, is amended—</w:t>
      </w:r>
    </w:p>
    <w:p w14:paraId="57F421B4" w14:textId="64AE8A26" w:rsidR="00E802C5" w:rsidRPr="00FD46B4" w:rsidRDefault="00E802C5" w:rsidP="00E802C5">
      <w:pPr>
        <w:rPr>
          <w:rFonts w:ascii="Garamond" w:hAnsi="Garamond"/>
          <w:sz w:val="24"/>
          <w:szCs w:val="24"/>
        </w:rPr>
      </w:pPr>
      <w:r w:rsidRPr="00FD46B4">
        <w:rPr>
          <w:rFonts w:ascii="Garamond" w:hAnsi="Garamond"/>
          <w:sz w:val="24"/>
          <w:szCs w:val="24"/>
        </w:rPr>
        <w:t>(</w:t>
      </w:r>
      <w:r w:rsidR="00ED714B" w:rsidRPr="00FD46B4">
        <w:rPr>
          <w:rFonts w:ascii="Garamond" w:hAnsi="Garamond"/>
          <w:sz w:val="24"/>
          <w:szCs w:val="24"/>
        </w:rPr>
        <w:t>a</w:t>
      </w:r>
      <w:r w:rsidRPr="00FD46B4">
        <w:rPr>
          <w:rFonts w:ascii="Garamond" w:hAnsi="Garamond"/>
          <w:sz w:val="24"/>
          <w:szCs w:val="24"/>
        </w:rPr>
        <w:t>) in paragraph (13) by striking “and”;</w:t>
      </w:r>
    </w:p>
    <w:p w14:paraId="4BBDD33A" w14:textId="108483B6" w:rsidR="00E802C5" w:rsidRPr="00FD46B4" w:rsidRDefault="00E802C5" w:rsidP="00E802C5">
      <w:pPr>
        <w:rPr>
          <w:rFonts w:ascii="Garamond" w:hAnsi="Garamond"/>
          <w:sz w:val="24"/>
          <w:szCs w:val="24"/>
        </w:rPr>
      </w:pPr>
      <w:r w:rsidRPr="00FD46B4">
        <w:rPr>
          <w:rFonts w:ascii="Garamond" w:hAnsi="Garamond"/>
          <w:sz w:val="24"/>
          <w:szCs w:val="24"/>
        </w:rPr>
        <w:t>(</w:t>
      </w:r>
      <w:r w:rsidR="00ED714B" w:rsidRPr="00FD46B4">
        <w:rPr>
          <w:rFonts w:ascii="Garamond" w:hAnsi="Garamond"/>
          <w:sz w:val="24"/>
          <w:szCs w:val="24"/>
        </w:rPr>
        <w:t>b</w:t>
      </w:r>
      <w:r w:rsidRPr="00FD46B4">
        <w:rPr>
          <w:rFonts w:ascii="Garamond" w:hAnsi="Garamond"/>
          <w:sz w:val="24"/>
          <w:szCs w:val="24"/>
        </w:rPr>
        <w:t>) in paragraph (14) by replacing the period with “; and”; and</w:t>
      </w:r>
    </w:p>
    <w:p w14:paraId="4C5D33EF" w14:textId="72BCB93D" w:rsidR="00E802C5" w:rsidRPr="00FD46B4" w:rsidRDefault="00E802C5" w:rsidP="00E802C5">
      <w:pPr>
        <w:rPr>
          <w:rFonts w:ascii="Garamond" w:hAnsi="Garamond"/>
          <w:sz w:val="24"/>
          <w:szCs w:val="24"/>
        </w:rPr>
      </w:pPr>
      <w:r w:rsidRPr="00FD46B4">
        <w:rPr>
          <w:rFonts w:ascii="Garamond" w:hAnsi="Garamond"/>
          <w:sz w:val="24"/>
          <w:szCs w:val="24"/>
        </w:rPr>
        <w:t>(</w:t>
      </w:r>
      <w:r w:rsidR="00ED714B" w:rsidRPr="00FD46B4">
        <w:rPr>
          <w:rFonts w:ascii="Garamond" w:hAnsi="Garamond"/>
          <w:sz w:val="24"/>
          <w:szCs w:val="24"/>
        </w:rPr>
        <w:t>c</w:t>
      </w:r>
      <w:r w:rsidRPr="00FD46B4">
        <w:rPr>
          <w:rFonts w:ascii="Garamond" w:hAnsi="Garamond"/>
          <w:sz w:val="24"/>
          <w:szCs w:val="24"/>
        </w:rPr>
        <w:t xml:space="preserve">) by adding at the end the following: </w:t>
      </w:r>
    </w:p>
    <w:p w14:paraId="2E9E25D3" w14:textId="7A56B00D" w:rsidR="00E802C5" w:rsidRPr="00FD46B4" w:rsidRDefault="00E802C5" w:rsidP="00E802C5">
      <w:pPr>
        <w:rPr>
          <w:rFonts w:ascii="Garamond" w:hAnsi="Garamond"/>
          <w:sz w:val="24"/>
          <w:szCs w:val="24"/>
        </w:rPr>
      </w:pPr>
      <w:r w:rsidRPr="00FD46B4">
        <w:rPr>
          <w:rFonts w:ascii="Garamond" w:hAnsi="Garamond"/>
          <w:sz w:val="24"/>
          <w:szCs w:val="24"/>
        </w:rPr>
        <w:t xml:space="preserve">“(15) of an appeal from a final decision of the Standards Royalty Court.”.  </w:t>
      </w:r>
    </w:p>
    <w:p w14:paraId="6B315E23" w14:textId="6DC78C0C" w:rsidR="008602F7" w:rsidRPr="00FD46B4" w:rsidRDefault="008602F7" w:rsidP="008602F7">
      <w:pPr>
        <w:rPr>
          <w:rFonts w:ascii="Garamond" w:hAnsi="Garamond"/>
          <w:sz w:val="24"/>
          <w:szCs w:val="24"/>
        </w:rPr>
      </w:pPr>
      <w:r w:rsidRPr="00FD46B4">
        <w:rPr>
          <w:rFonts w:ascii="Garamond" w:hAnsi="Garamond"/>
          <w:b/>
          <w:bCs/>
          <w:sz w:val="24"/>
          <w:szCs w:val="24"/>
        </w:rPr>
        <w:t>SEC. 6. EFFECTIVE DATE</w:t>
      </w:r>
      <w:r w:rsidR="00C83180" w:rsidRPr="00FD46B4">
        <w:rPr>
          <w:rFonts w:ascii="Garamond" w:hAnsi="Garamond"/>
          <w:b/>
          <w:bCs/>
          <w:sz w:val="24"/>
          <w:szCs w:val="24"/>
        </w:rPr>
        <w:t xml:space="preserve"> AND TRANSITION</w:t>
      </w:r>
      <w:r w:rsidR="00525216" w:rsidRPr="00FD46B4">
        <w:rPr>
          <w:rFonts w:ascii="Garamond" w:hAnsi="Garamond"/>
          <w:b/>
          <w:bCs/>
          <w:sz w:val="24"/>
          <w:szCs w:val="24"/>
        </w:rPr>
        <w:t>; SEVERABILITY</w:t>
      </w:r>
    </w:p>
    <w:p w14:paraId="4179122D" w14:textId="3F8C30B6" w:rsidR="00F8656D" w:rsidRPr="00FD46B4" w:rsidRDefault="00C83180">
      <w:pPr>
        <w:rPr>
          <w:rFonts w:ascii="Garamond" w:hAnsi="Garamond"/>
          <w:sz w:val="24"/>
          <w:szCs w:val="24"/>
        </w:rPr>
      </w:pPr>
      <w:r w:rsidRPr="00FD46B4">
        <w:rPr>
          <w:rFonts w:ascii="Garamond" w:hAnsi="Garamond"/>
          <w:sz w:val="24"/>
          <w:szCs w:val="24"/>
        </w:rPr>
        <w:t xml:space="preserve">(a) </w:t>
      </w:r>
      <w:r w:rsidR="00F8656D" w:rsidRPr="00FD46B4">
        <w:rPr>
          <w:rFonts w:ascii="Garamond" w:hAnsi="Garamond"/>
          <w:sz w:val="24"/>
          <w:szCs w:val="24"/>
        </w:rPr>
        <w:t>Except as provided in subsection (b), t</w:t>
      </w:r>
      <w:r w:rsidR="008602F7" w:rsidRPr="00FD46B4">
        <w:rPr>
          <w:rFonts w:ascii="Garamond" w:hAnsi="Garamond"/>
          <w:sz w:val="24"/>
          <w:szCs w:val="24"/>
        </w:rPr>
        <w:t xml:space="preserve">his Act and the amendments made by this Act shall take effect on </w:t>
      </w:r>
      <w:r w:rsidR="00196153" w:rsidRPr="00FD46B4">
        <w:rPr>
          <w:rFonts w:ascii="Garamond" w:hAnsi="Garamond"/>
          <w:sz w:val="24"/>
          <w:szCs w:val="24"/>
        </w:rPr>
        <w:t xml:space="preserve">the </w:t>
      </w:r>
      <w:r w:rsidR="008602F7" w:rsidRPr="00FD46B4">
        <w:rPr>
          <w:rFonts w:ascii="Garamond" w:hAnsi="Garamond"/>
          <w:sz w:val="24"/>
          <w:szCs w:val="24"/>
        </w:rPr>
        <w:t>date</w:t>
      </w:r>
      <w:r w:rsidR="00196153" w:rsidRPr="00FD46B4">
        <w:rPr>
          <w:rFonts w:ascii="Garamond" w:hAnsi="Garamond"/>
          <w:sz w:val="24"/>
          <w:szCs w:val="24"/>
        </w:rPr>
        <w:t xml:space="preserve"> of the</w:t>
      </w:r>
      <w:r w:rsidR="008602F7" w:rsidRPr="00FD46B4">
        <w:rPr>
          <w:rFonts w:ascii="Garamond" w:hAnsi="Garamond"/>
          <w:sz w:val="24"/>
          <w:szCs w:val="24"/>
        </w:rPr>
        <w:t xml:space="preserve"> enactment of this Act and shall apply to all patents issue</w:t>
      </w:r>
      <w:r w:rsidR="00C94016" w:rsidRPr="00FD46B4">
        <w:rPr>
          <w:rFonts w:ascii="Garamond" w:hAnsi="Garamond"/>
          <w:sz w:val="24"/>
          <w:szCs w:val="24"/>
        </w:rPr>
        <w:t>d</w:t>
      </w:r>
      <w:r w:rsidR="00196153" w:rsidRPr="00FD46B4">
        <w:rPr>
          <w:rFonts w:ascii="Garamond" w:hAnsi="Garamond"/>
          <w:sz w:val="24"/>
          <w:szCs w:val="24"/>
        </w:rPr>
        <w:t xml:space="preserve"> before,</w:t>
      </w:r>
      <w:r w:rsidR="008602F7" w:rsidRPr="00FD46B4">
        <w:rPr>
          <w:rFonts w:ascii="Garamond" w:hAnsi="Garamond"/>
          <w:sz w:val="24"/>
          <w:szCs w:val="24"/>
        </w:rPr>
        <w:t xml:space="preserve"> on</w:t>
      </w:r>
      <w:r w:rsidR="00196153" w:rsidRPr="00FD46B4">
        <w:rPr>
          <w:rFonts w:ascii="Garamond" w:hAnsi="Garamond"/>
          <w:sz w:val="24"/>
          <w:szCs w:val="24"/>
        </w:rPr>
        <w:t>,</w:t>
      </w:r>
      <w:r w:rsidR="008602F7" w:rsidRPr="00FD46B4">
        <w:rPr>
          <w:rFonts w:ascii="Garamond" w:hAnsi="Garamond"/>
          <w:sz w:val="24"/>
          <w:szCs w:val="24"/>
        </w:rPr>
        <w:t xml:space="preserve"> or after such effective date</w:t>
      </w:r>
      <w:r w:rsidR="00F8656D" w:rsidRPr="00FD46B4">
        <w:rPr>
          <w:rFonts w:ascii="Garamond" w:hAnsi="Garamond"/>
          <w:sz w:val="24"/>
          <w:szCs w:val="24"/>
        </w:rPr>
        <w:t>.</w:t>
      </w:r>
      <w:r w:rsidR="008602F7" w:rsidRPr="00FD46B4">
        <w:rPr>
          <w:rFonts w:ascii="Garamond" w:hAnsi="Garamond"/>
          <w:sz w:val="24"/>
          <w:szCs w:val="24"/>
        </w:rPr>
        <w:t xml:space="preserve"> </w:t>
      </w:r>
    </w:p>
    <w:p w14:paraId="7A0BDC6E" w14:textId="55FD4954" w:rsidR="00C83180" w:rsidRPr="00FD46B4" w:rsidRDefault="00F8656D">
      <w:pPr>
        <w:rPr>
          <w:rFonts w:ascii="Garamond" w:hAnsi="Garamond"/>
          <w:sz w:val="24"/>
          <w:szCs w:val="24"/>
        </w:rPr>
      </w:pPr>
      <w:r w:rsidRPr="00FD46B4">
        <w:rPr>
          <w:rFonts w:ascii="Garamond" w:hAnsi="Garamond"/>
          <w:sz w:val="24"/>
          <w:szCs w:val="24"/>
        </w:rPr>
        <w:t>(b)(1) N</w:t>
      </w:r>
      <w:r w:rsidR="008602F7" w:rsidRPr="00FD46B4">
        <w:rPr>
          <w:rFonts w:ascii="Garamond" w:hAnsi="Garamond"/>
          <w:sz w:val="24"/>
          <w:szCs w:val="24"/>
        </w:rPr>
        <w:t xml:space="preserve">o action may be filed under section 331 of title 35, United States Code, until three judges are appointed to the Standards Royalty Court.  </w:t>
      </w:r>
    </w:p>
    <w:p w14:paraId="1C4E9EA3" w14:textId="03E782EE" w:rsidR="00F8656D" w:rsidRPr="00FD46B4" w:rsidRDefault="00F8656D">
      <w:pPr>
        <w:rPr>
          <w:rFonts w:ascii="Garamond" w:hAnsi="Garamond"/>
          <w:sz w:val="24"/>
          <w:szCs w:val="24"/>
        </w:rPr>
      </w:pPr>
      <w:r w:rsidRPr="00FD46B4">
        <w:rPr>
          <w:rFonts w:ascii="Garamond" w:hAnsi="Garamond"/>
          <w:sz w:val="24"/>
          <w:szCs w:val="24"/>
        </w:rPr>
        <w:t>(2) S</w:t>
      </w:r>
      <w:r w:rsidR="00C56E14">
        <w:rPr>
          <w:rFonts w:ascii="Garamond" w:hAnsi="Garamond"/>
          <w:sz w:val="24"/>
          <w:szCs w:val="24"/>
        </w:rPr>
        <w:t>ubsections (b) and (</w:t>
      </w:r>
      <w:r w:rsidR="00AC5A00">
        <w:rPr>
          <w:rFonts w:ascii="Garamond" w:hAnsi="Garamond"/>
          <w:sz w:val="24"/>
          <w:szCs w:val="24"/>
        </w:rPr>
        <w:t>c</w:t>
      </w:r>
      <w:r w:rsidR="00C56E14">
        <w:rPr>
          <w:rFonts w:ascii="Garamond" w:hAnsi="Garamond"/>
          <w:sz w:val="24"/>
          <w:szCs w:val="24"/>
        </w:rPr>
        <w:t>) of s</w:t>
      </w:r>
      <w:r w:rsidRPr="00FD46B4">
        <w:rPr>
          <w:rFonts w:ascii="Garamond" w:hAnsi="Garamond"/>
          <w:sz w:val="24"/>
          <w:szCs w:val="24"/>
        </w:rPr>
        <w:t>ection 33</w:t>
      </w:r>
      <w:r w:rsidR="00C56E14">
        <w:rPr>
          <w:rFonts w:ascii="Garamond" w:hAnsi="Garamond"/>
          <w:sz w:val="24"/>
          <w:szCs w:val="24"/>
        </w:rPr>
        <w:t>6</w:t>
      </w:r>
      <w:r w:rsidRPr="00FD46B4">
        <w:rPr>
          <w:rFonts w:ascii="Garamond" w:hAnsi="Garamond"/>
          <w:sz w:val="24"/>
          <w:szCs w:val="24"/>
        </w:rPr>
        <w:t xml:space="preserve"> of title 35, United States Code (as enacted by this Act) shall apply only to a p</w:t>
      </w:r>
      <w:r w:rsidR="00BF6BFC">
        <w:rPr>
          <w:rFonts w:ascii="Garamond" w:hAnsi="Garamond"/>
          <w:sz w:val="24"/>
          <w:szCs w:val="24"/>
        </w:rPr>
        <w:t>erson</w:t>
      </w:r>
      <w:r w:rsidRPr="00FD46B4">
        <w:rPr>
          <w:rFonts w:ascii="Garamond" w:hAnsi="Garamond"/>
          <w:sz w:val="24"/>
          <w:szCs w:val="24"/>
        </w:rPr>
        <w:t xml:space="preserve"> that initiates, maintains, or voluntarily participates in the foreign governmental proceeding after the effective date of this Act.</w:t>
      </w:r>
    </w:p>
    <w:p w14:paraId="45BF3C7A" w14:textId="1B54A844" w:rsidR="00B16A43" w:rsidRPr="00FD46B4" w:rsidRDefault="00C83180">
      <w:pPr>
        <w:rPr>
          <w:rFonts w:ascii="Garamond" w:hAnsi="Garamond"/>
          <w:sz w:val="24"/>
          <w:szCs w:val="24"/>
        </w:rPr>
      </w:pPr>
      <w:r w:rsidRPr="00FD46B4">
        <w:rPr>
          <w:rFonts w:ascii="Garamond" w:hAnsi="Garamond"/>
          <w:sz w:val="24"/>
          <w:szCs w:val="24"/>
        </w:rPr>
        <w:t xml:space="preserve">(b) As soon as is practicable after the enactment of this Act, the Chief Justice of the United States shall designate and assign an Article III judge to serve as a judge of the Standards Royalty Court.  </w:t>
      </w:r>
    </w:p>
    <w:p w14:paraId="19C7EE94" w14:textId="57642DE4" w:rsidR="00525216" w:rsidRPr="005C5BDE" w:rsidRDefault="00525216">
      <w:pPr>
        <w:rPr>
          <w:rFonts w:ascii="Garamond" w:hAnsi="Garamond"/>
          <w:sz w:val="24"/>
          <w:szCs w:val="24"/>
        </w:rPr>
      </w:pPr>
      <w:r w:rsidRPr="00FD46B4">
        <w:rPr>
          <w:rFonts w:ascii="Garamond" w:hAnsi="Garamond"/>
          <w:sz w:val="24"/>
          <w:szCs w:val="24"/>
        </w:rPr>
        <w:lastRenderedPageBreak/>
        <w:t>(c) If any provision of this Act or the application of such provision to any person or circumstance is held to be unconstitutional, the remainder of th</w:t>
      </w:r>
      <w:r w:rsidR="005A1D16" w:rsidRPr="00FD46B4">
        <w:rPr>
          <w:rFonts w:ascii="Garamond" w:hAnsi="Garamond"/>
          <w:sz w:val="24"/>
          <w:szCs w:val="24"/>
        </w:rPr>
        <w:t>e</w:t>
      </w:r>
      <w:r w:rsidRPr="00FD46B4">
        <w:rPr>
          <w:rFonts w:ascii="Garamond" w:hAnsi="Garamond"/>
          <w:sz w:val="24"/>
          <w:szCs w:val="24"/>
        </w:rPr>
        <w:t xml:space="preserve"> Act and the application of </w:t>
      </w:r>
      <w:r w:rsidR="005A1D16" w:rsidRPr="00FD46B4">
        <w:rPr>
          <w:rFonts w:ascii="Garamond" w:hAnsi="Garamond"/>
          <w:sz w:val="24"/>
          <w:szCs w:val="24"/>
        </w:rPr>
        <w:t>such</w:t>
      </w:r>
      <w:r w:rsidRPr="00FD46B4">
        <w:rPr>
          <w:rFonts w:ascii="Garamond" w:hAnsi="Garamond"/>
          <w:sz w:val="24"/>
          <w:szCs w:val="24"/>
        </w:rPr>
        <w:t xml:space="preserve"> provisions to </w:t>
      </w:r>
      <w:r w:rsidR="005A1D16" w:rsidRPr="00FD46B4">
        <w:rPr>
          <w:rFonts w:ascii="Garamond" w:hAnsi="Garamond"/>
          <w:sz w:val="24"/>
          <w:szCs w:val="24"/>
        </w:rPr>
        <w:t>other</w:t>
      </w:r>
      <w:r w:rsidRPr="00FD46B4">
        <w:rPr>
          <w:rFonts w:ascii="Garamond" w:hAnsi="Garamond"/>
          <w:sz w:val="24"/>
          <w:szCs w:val="24"/>
        </w:rPr>
        <w:t xml:space="preserve"> person</w:t>
      </w:r>
      <w:r w:rsidR="005A1D16" w:rsidRPr="00FD46B4">
        <w:rPr>
          <w:rFonts w:ascii="Garamond" w:hAnsi="Garamond"/>
          <w:sz w:val="24"/>
          <w:szCs w:val="24"/>
        </w:rPr>
        <w:t>s</w:t>
      </w:r>
      <w:r w:rsidRPr="00FD46B4">
        <w:rPr>
          <w:rFonts w:ascii="Garamond" w:hAnsi="Garamond"/>
          <w:sz w:val="24"/>
          <w:szCs w:val="24"/>
        </w:rPr>
        <w:t xml:space="preserve"> or circumstance</w:t>
      </w:r>
      <w:r w:rsidR="005A1D16" w:rsidRPr="00FD46B4">
        <w:rPr>
          <w:rFonts w:ascii="Garamond" w:hAnsi="Garamond"/>
          <w:sz w:val="24"/>
          <w:szCs w:val="24"/>
        </w:rPr>
        <w:t>s</w:t>
      </w:r>
      <w:r w:rsidRPr="00FD46B4">
        <w:rPr>
          <w:rFonts w:ascii="Garamond" w:hAnsi="Garamond"/>
          <w:sz w:val="24"/>
          <w:szCs w:val="24"/>
        </w:rPr>
        <w:t xml:space="preserve"> shall not be affected thereby.</w:t>
      </w:r>
    </w:p>
    <w:sectPr w:rsidR="00525216" w:rsidRPr="005C5BDE" w:rsidSect="00BD748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3999E" w14:textId="77777777" w:rsidR="004D4C68" w:rsidRDefault="004D4C68" w:rsidP="006F553A">
      <w:pPr>
        <w:spacing w:after="0" w:line="240" w:lineRule="auto"/>
      </w:pPr>
      <w:r>
        <w:separator/>
      </w:r>
    </w:p>
  </w:endnote>
  <w:endnote w:type="continuationSeparator" w:id="0">
    <w:p w14:paraId="164FBB3D" w14:textId="77777777" w:rsidR="004D4C68" w:rsidRDefault="004D4C68" w:rsidP="006F5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533311"/>
      <w:docPartObj>
        <w:docPartGallery w:val="Page Numbers (Bottom of Page)"/>
        <w:docPartUnique/>
      </w:docPartObj>
    </w:sdtPr>
    <w:sdtEndPr>
      <w:rPr>
        <w:noProof/>
      </w:rPr>
    </w:sdtEndPr>
    <w:sdtContent>
      <w:p w14:paraId="08576722" w14:textId="01FD0E5B" w:rsidR="00BD748B" w:rsidRDefault="00BD74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992B73" w14:textId="77777777" w:rsidR="00BD748B" w:rsidRDefault="00BD7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1C27C" w14:textId="77777777" w:rsidR="004D4C68" w:rsidRDefault="004D4C68" w:rsidP="006F553A">
      <w:pPr>
        <w:spacing w:after="0" w:line="240" w:lineRule="auto"/>
      </w:pPr>
      <w:r>
        <w:separator/>
      </w:r>
    </w:p>
  </w:footnote>
  <w:footnote w:type="continuationSeparator" w:id="0">
    <w:p w14:paraId="2F7FD263" w14:textId="77777777" w:rsidR="004D4C68" w:rsidRDefault="004D4C68" w:rsidP="006F55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A43"/>
    <w:rsid w:val="0006288A"/>
    <w:rsid w:val="00070B56"/>
    <w:rsid w:val="000746EC"/>
    <w:rsid w:val="00084EBB"/>
    <w:rsid w:val="000A3370"/>
    <w:rsid w:val="000C0732"/>
    <w:rsid w:val="000D2459"/>
    <w:rsid w:val="000F41EB"/>
    <w:rsid w:val="00101989"/>
    <w:rsid w:val="0011259D"/>
    <w:rsid w:val="001145D4"/>
    <w:rsid w:val="001371A0"/>
    <w:rsid w:val="001444A2"/>
    <w:rsid w:val="00154B28"/>
    <w:rsid w:val="00160126"/>
    <w:rsid w:val="00183C0D"/>
    <w:rsid w:val="00196153"/>
    <w:rsid w:val="001B3AA5"/>
    <w:rsid w:val="001C2D68"/>
    <w:rsid w:val="001C5F94"/>
    <w:rsid w:val="001C68CA"/>
    <w:rsid w:val="001C7D77"/>
    <w:rsid w:val="002008D4"/>
    <w:rsid w:val="00201029"/>
    <w:rsid w:val="00214C2E"/>
    <w:rsid w:val="00223FAC"/>
    <w:rsid w:val="0022724C"/>
    <w:rsid w:val="002330D0"/>
    <w:rsid w:val="002468C4"/>
    <w:rsid w:val="00264FA2"/>
    <w:rsid w:val="002B22B7"/>
    <w:rsid w:val="002D47A4"/>
    <w:rsid w:val="002E0612"/>
    <w:rsid w:val="002E771F"/>
    <w:rsid w:val="002E7CD4"/>
    <w:rsid w:val="002F445F"/>
    <w:rsid w:val="00301589"/>
    <w:rsid w:val="003064E9"/>
    <w:rsid w:val="00312C24"/>
    <w:rsid w:val="0034395E"/>
    <w:rsid w:val="00345689"/>
    <w:rsid w:val="00363831"/>
    <w:rsid w:val="003A287B"/>
    <w:rsid w:val="003B6967"/>
    <w:rsid w:val="003C548D"/>
    <w:rsid w:val="003D1999"/>
    <w:rsid w:val="003D2253"/>
    <w:rsid w:val="003D71D6"/>
    <w:rsid w:val="003E5C1A"/>
    <w:rsid w:val="004014F0"/>
    <w:rsid w:val="00407FCF"/>
    <w:rsid w:val="00427E48"/>
    <w:rsid w:val="00442CF8"/>
    <w:rsid w:val="00454CAB"/>
    <w:rsid w:val="0048461D"/>
    <w:rsid w:val="00487432"/>
    <w:rsid w:val="00492C17"/>
    <w:rsid w:val="004A4294"/>
    <w:rsid w:val="004A7172"/>
    <w:rsid w:val="004C3552"/>
    <w:rsid w:val="004D4C68"/>
    <w:rsid w:val="004E7086"/>
    <w:rsid w:val="004E7A59"/>
    <w:rsid w:val="00524882"/>
    <w:rsid w:val="00525216"/>
    <w:rsid w:val="0052676B"/>
    <w:rsid w:val="00577712"/>
    <w:rsid w:val="005A1D16"/>
    <w:rsid w:val="005B2C4F"/>
    <w:rsid w:val="005C392E"/>
    <w:rsid w:val="005C5BDE"/>
    <w:rsid w:val="005D3D62"/>
    <w:rsid w:val="005D607B"/>
    <w:rsid w:val="006015A8"/>
    <w:rsid w:val="00655D3E"/>
    <w:rsid w:val="006576EA"/>
    <w:rsid w:val="00667EF4"/>
    <w:rsid w:val="0068780F"/>
    <w:rsid w:val="006C4ED7"/>
    <w:rsid w:val="006D1F24"/>
    <w:rsid w:val="006F553A"/>
    <w:rsid w:val="00741971"/>
    <w:rsid w:val="00745306"/>
    <w:rsid w:val="00745FCA"/>
    <w:rsid w:val="007533CA"/>
    <w:rsid w:val="00776CAD"/>
    <w:rsid w:val="0078017C"/>
    <w:rsid w:val="007A1D88"/>
    <w:rsid w:val="007C309C"/>
    <w:rsid w:val="007F25ED"/>
    <w:rsid w:val="008034F4"/>
    <w:rsid w:val="00807C27"/>
    <w:rsid w:val="008202FC"/>
    <w:rsid w:val="00825D88"/>
    <w:rsid w:val="00853E3E"/>
    <w:rsid w:val="008602F7"/>
    <w:rsid w:val="008A2326"/>
    <w:rsid w:val="008A5C8C"/>
    <w:rsid w:val="008B342D"/>
    <w:rsid w:val="008C4CD2"/>
    <w:rsid w:val="00932533"/>
    <w:rsid w:val="0093372B"/>
    <w:rsid w:val="0094633C"/>
    <w:rsid w:val="00961040"/>
    <w:rsid w:val="00976A50"/>
    <w:rsid w:val="0099380D"/>
    <w:rsid w:val="009F67A0"/>
    <w:rsid w:val="00A35B08"/>
    <w:rsid w:val="00A43E54"/>
    <w:rsid w:val="00A5205B"/>
    <w:rsid w:val="00A91A1A"/>
    <w:rsid w:val="00A97E0C"/>
    <w:rsid w:val="00AC5A00"/>
    <w:rsid w:val="00AE62EA"/>
    <w:rsid w:val="00AF2CA5"/>
    <w:rsid w:val="00AF46A3"/>
    <w:rsid w:val="00AF6A7E"/>
    <w:rsid w:val="00B005BB"/>
    <w:rsid w:val="00B07616"/>
    <w:rsid w:val="00B16A43"/>
    <w:rsid w:val="00B16D73"/>
    <w:rsid w:val="00B25C64"/>
    <w:rsid w:val="00B33757"/>
    <w:rsid w:val="00B43CC2"/>
    <w:rsid w:val="00BB14BF"/>
    <w:rsid w:val="00BC1B98"/>
    <w:rsid w:val="00BD748B"/>
    <w:rsid w:val="00BE1ACD"/>
    <w:rsid w:val="00BF34DD"/>
    <w:rsid w:val="00BF6BFC"/>
    <w:rsid w:val="00C56E14"/>
    <w:rsid w:val="00C6323A"/>
    <w:rsid w:val="00C70A6F"/>
    <w:rsid w:val="00C83180"/>
    <w:rsid w:val="00C94016"/>
    <w:rsid w:val="00CB7802"/>
    <w:rsid w:val="00CB78F9"/>
    <w:rsid w:val="00CB7B08"/>
    <w:rsid w:val="00CE20DF"/>
    <w:rsid w:val="00CF46C1"/>
    <w:rsid w:val="00D02407"/>
    <w:rsid w:val="00D43A0F"/>
    <w:rsid w:val="00D83219"/>
    <w:rsid w:val="00D8597F"/>
    <w:rsid w:val="00D93564"/>
    <w:rsid w:val="00DA4214"/>
    <w:rsid w:val="00DC0E96"/>
    <w:rsid w:val="00DD1C2E"/>
    <w:rsid w:val="00DE6420"/>
    <w:rsid w:val="00E06504"/>
    <w:rsid w:val="00E22D68"/>
    <w:rsid w:val="00E23D8C"/>
    <w:rsid w:val="00E47DB9"/>
    <w:rsid w:val="00E5132A"/>
    <w:rsid w:val="00E802C5"/>
    <w:rsid w:val="00E860B6"/>
    <w:rsid w:val="00E8746C"/>
    <w:rsid w:val="00E97854"/>
    <w:rsid w:val="00EA06B8"/>
    <w:rsid w:val="00EB2C7D"/>
    <w:rsid w:val="00EC5405"/>
    <w:rsid w:val="00ED392E"/>
    <w:rsid w:val="00ED714B"/>
    <w:rsid w:val="00EE7337"/>
    <w:rsid w:val="00F06260"/>
    <w:rsid w:val="00F12076"/>
    <w:rsid w:val="00F147A3"/>
    <w:rsid w:val="00F407D0"/>
    <w:rsid w:val="00F409DB"/>
    <w:rsid w:val="00F72948"/>
    <w:rsid w:val="00F80748"/>
    <w:rsid w:val="00F8656D"/>
    <w:rsid w:val="00FA0CDA"/>
    <w:rsid w:val="00FD4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F3F64"/>
  <w15:chartTrackingRefBased/>
  <w15:docId w15:val="{794FEDB3-E005-4DB2-8650-20985FEE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2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53A"/>
  </w:style>
  <w:style w:type="paragraph" w:styleId="Footer">
    <w:name w:val="footer"/>
    <w:basedOn w:val="Normal"/>
    <w:link w:val="FooterChar"/>
    <w:uiPriority w:val="99"/>
    <w:unhideWhenUsed/>
    <w:rsid w:val="006F5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53A"/>
  </w:style>
  <w:style w:type="paragraph" w:styleId="Revision">
    <w:name w:val="Revision"/>
    <w:hidden/>
    <w:uiPriority w:val="99"/>
    <w:semiHidden/>
    <w:rsid w:val="00070B56"/>
    <w:pPr>
      <w:spacing w:after="0" w:line="240" w:lineRule="auto"/>
    </w:pPr>
  </w:style>
  <w:style w:type="character" w:styleId="CommentReference">
    <w:name w:val="annotation reference"/>
    <w:basedOn w:val="DefaultParagraphFont"/>
    <w:uiPriority w:val="99"/>
    <w:semiHidden/>
    <w:unhideWhenUsed/>
    <w:rsid w:val="003C548D"/>
    <w:rPr>
      <w:sz w:val="16"/>
      <w:szCs w:val="16"/>
    </w:rPr>
  </w:style>
  <w:style w:type="paragraph" w:styleId="CommentText">
    <w:name w:val="annotation text"/>
    <w:basedOn w:val="Normal"/>
    <w:link w:val="CommentTextChar"/>
    <w:uiPriority w:val="99"/>
    <w:semiHidden/>
    <w:unhideWhenUsed/>
    <w:rsid w:val="003C548D"/>
    <w:pPr>
      <w:spacing w:line="240" w:lineRule="auto"/>
    </w:pPr>
    <w:rPr>
      <w:sz w:val="20"/>
      <w:szCs w:val="20"/>
    </w:rPr>
  </w:style>
  <w:style w:type="character" w:customStyle="1" w:styleId="CommentTextChar">
    <w:name w:val="Comment Text Char"/>
    <w:basedOn w:val="DefaultParagraphFont"/>
    <w:link w:val="CommentText"/>
    <w:uiPriority w:val="99"/>
    <w:semiHidden/>
    <w:rsid w:val="003C548D"/>
    <w:rPr>
      <w:sz w:val="20"/>
      <w:szCs w:val="20"/>
    </w:rPr>
  </w:style>
  <w:style w:type="paragraph" w:styleId="CommentSubject">
    <w:name w:val="annotation subject"/>
    <w:basedOn w:val="CommentText"/>
    <w:next w:val="CommentText"/>
    <w:link w:val="CommentSubjectChar"/>
    <w:uiPriority w:val="99"/>
    <w:semiHidden/>
    <w:unhideWhenUsed/>
    <w:rsid w:val="003C548D"/>
    <w:rPr>
      <w:b/>
      <w:bCs/>
    </w:rPr>
  </w:style>
  <w:style w:type="character" w:customStyle="1" w:styleId="CommentSubjectChar">
    <w:name w:val="Comment Subject Char"/>
    <w:basedOn w:val="CommentTextChar"/>
    <w:link w:val="CommentSubject"/>
    <w:uiPriority w:val="99"/>
    <w:semiHidden/>
    <w:rsid w:val="003C54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4BC52-536B-42FE-AD30-BB858D221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2414</Words>
  <Characters>13763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dc:creator>
  <cp:keywords/>
  <dc:description/>
  <cp:lastModifiedBy>HB</cp:lastModifiedBy>
  <cp:revision>6</cp:revision>
  <dcterms:created xsi:type="dcterms:W3CDTF">2022-05-13T18:29:00Z</dcterms:created>
  <dcterms:modified xsi:type="dcterms:W3CDTF">2022-06-13T14:15:00Z</dcterms:modified>
</cp:coreProperties>
</file>