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795AF0" w:rsidRPr="00361B5A" w:rsidP="00974F12">
      <w:pPr>
        <w:jc w:val="center"/>
        <w:rPr>
          <w:b/>
          <w:sz w:val="28"/>
          <w:szCs w:val="28"/>
        </w:rPr>
      </w:pPr>
      <w:r w:rsidRPr="006C263E">
        <w:rPr>
          <w:b/>
          <w:sz w:val="28"/>
          <w:szCs w:val="28"/>
        </w:rPr>
        <w:t>APPEAL NO. 19</w:t>
      </w:r>
      <w:r>
        <w:rPr>
          <w:b/>
          <w:sz w:val="28"/>
          <w:szCs w:val="28"/>
        </w:rPr>
        <w:t>-1846</w:t>
      </w:r>
    </w:p>
    <w:p w:rsidR="00795AF0" w:rsidRPr="00361B5A" w:rsidP="00974F12">
      <w:pPr>
        <w:jc w:val="center"/>
        <w:rPr>
          <w:b/>
          <w:sz w:val="28"/>
          <w:szCs w:val="28"/>
        </w:rPr>
      </w:pPr>
      <w:r w:rsidRPr="00361B5A">
        <w:rPr>
          <w:b/>
          <w:sz w:val="28"/>
          <w:szCs w:val="28"/>
        </w:rPr>
        <w:t>___________________________________________________</w:t>
      </w:r>
    </w:p>
    <w:p w:rsidR="00795AF0" w:rsidRPr="00361B5A" w:rsidP="00974F12">
      <w:pPr>
        <w:jc w:val="center"/>
        <w:rPr>
          <w:b/>
          <w:sz w:val="28"/>
          <w:szCs w:val="28"/>
        </w:rPr>
      </w:pPr>
    </w:p>
    <w:p w:rsidR="00795AF0" w:rsidRPr="00361B5A" w:rsidP="002415DE">
      <w:pPr>
        <w:jc w:val="center"/>
        <w:rPr>
          <w:b/>
          <w:sz w:val="28"/>
          <w:szCs w:val="28"/>
        </w:rPr>
      </w:pPr>
      <w:r w:rsidRPr="00361B5A">
        <w:rPr>
          <w:b/>
          <w:sz w:val="28"/>
          <w:szCs w:val="28"/>
        </w:rPr>
        <w:t>UNITED STATES COURT OF APPEALS FOR THE FEDERAL CIRCUIT</w:t>
      </w:r>
    </w:p>
    <w:p w:rsidR="00795AF0" w:rsidRPr="00361B5A" w:rsidP="002415DE">
      <w:pPr>
        <w:jc w:val="center"/>
        <w:rPr>
          <w:b/>
          <w:sz w:val="28"/>
          <w:szCs w:val="28"/>
        </w:rPr>
      </w:pPr>
      <w:r w:rsidRPr="00361B5A">
        <w:rPr>
          <w:b/>
          <w:sz w:val="28"/>
          <w:szCs w:val="28"/>
        </w:rPr>
        <w:t>___________________________________________________</w:t>
      </w:r>
    </w:p>
    <w:p w:rsidR="00795AF0" w:rsidRPr="00361B5A" w:rsidP="008F46CA">
      <w:pPr>
        <w:tabs>
          <w:tab w:val="left" w:pos="6516"/>
        </w:tabs>
        <w:rPr>
          <w:b/>
          <w:sz w:val="28"/>
          <w:szCs w:val="28"/>
        </w:rPr>
      </w:pPr>
      <w:r>
        <w:rPr>
          <w:b/>
          <w:sz w:val="28"/>
          <w:szCs w:val="28"/>
        </w:rPr>
        <w:tab/>
      </w:r>
    </w:p>
    <w:p w:rsidR="00795AF0" w:rsidRPr="00361B5A" w:rsidP="005F011F">
      <w:pPr>
        <w:jc w:val="center"/>
        <w:rPr>
          <w:b/>
          <w:sz w:val="28"/>
          <w:szCs w:val="28"/>
        </w:rPr>
      </w:pPr>
      <w:r>
        <w:rPr>
          <w:b/>
          <w:sz w:val="28"/>
          <w:szCs w:val="28"/>
        </w:rPr>
        <w:t>CONSUMER 2.0, INC. D/B/A RENTLY</w:t>
      </w:r>
      <w:r w:rsidRPr="00361B5A">
        <w:rPr>
          <w:b/>
          <w:sz w:val="28"/>
          <w:szCs w:val="28"/>
        </w:rPr>
        <w:t>,</w:t>
      </w:r>
    </w:p>
    <w:p w:rsidR="00795AF0" w:rsidRPr="00361B5A" w:rsidP="005F011F">
      <w:pPr>
        <w:jc w:val="center"/>
        <w:rPr>
          <w:b/>
          <w:sz w:val="28"/>
          <w:szCs w:val="28"/>
        </w:rPr>
      </w:pPr>
    </w:p>
    <w:p w:rsidR="00795AF0" w:rsidRPr="00361B5A" w:rsidP="005F011F">
      <w:pPr>
        <w:jc w:val="center"/>
        <w:rPr>
          <w:b/>
          <w:sz w:val="28"/>
          <w:szCs w:val="28"/>
        </w:rPr>
      </w:pPr>
      <w:r w:rsidRPr="00361B5A">
        <w:rPr>
          <w:b/>
          <w:sz w:val="28"/>
          <w:szCs w:val="28"/>
        </w:rPr>
        <w:t>Appellant,</w:t>
      </w:r>
    </w:p>
    <w:p w:rsidR="00795AF0" w:rsidRPr="00361B5A" w:rsidP="005F011F">
      <w:pPr>
        <w:jc w:val="center"/>
        <w:rPr>
          <w:b/>
          <w:sz w:val="28"/>
          <w:szCs w:val="28"/>
        </w:rPr>
      </w:pPr>
    </w:p>
    <w:p w:rsidR="00795AF0" w:rsidRPr="00361B5A" w:rsidP="005F011F">
      <w:pPr>
        <w:jc w:val="center"/>
        <w:rPr>
          <w:b/>
          <w:sz w:val="28"/>
          <w:szCs w:val="28"/>
        </w:rPr>
      </w:pPr>
      <w:r w:rsidRPr="00361B5A">
        <w:rPr>
          <w:b/>
          <w:sz w:val="28"/>
          <w:szCs w:val="28"/>
        </w:rPr>
        <w:t>v</w:t>
      </w:r>
      <w:r w:rsidRPr="00361B5A">
        <w:rPr>
          <w:b/>
          <w:sz w:val="28"/>
          <w:szCs w:val="28"/>
        </w:rPr>
        <w:t>.</w:t>
      </w:r>
    </w:p>
    <w:p w:rsidR="00795AF0" w:rsidRPr="00361B5A" w:rsidP="005F011F">
      <w:pPr>
        <w:jc w:val="center"/>
        <w:rPr>
          <w:b/>
          <w:sz w:val="28"/>
          <w:szCs w:val="28"/>
        </w:rPr>
      </w:pPr>
    </w:p>
    <w:p w:rsidR="00795AF0" w:rsidRPr="00361B5A" w:rsidP="005F011F">
      <w:pPr>
        <w:jc w:val="center"/>
        <w:rPr>
          <w:b/>
          <w:sz w:val="28"/>
          <w:szCs w:val="28"/>
        </w:rPr>
      </w:pPr>
      <w:r>
        <w:rPr>
          <w:b/>
          <w:sz w:val="28"/>
          <w:szCs w:val="28"/>
        </w:rPr>
        <w:t>TENANT TURNER, INC.</w:t>
      </w:r>
      <w:r w:rsidRPr="00361B5A">
        <w:rPr>
          <w:b/>
          <w:sz w:val="28"/>
          <w:szCs w:val="28"/>
        </w:rPr>
        <w:t>,</w:t>
      </w:r>
    </w:p>
    <w:p w:rsidR="00795AF0" w:rsidRPr="00361B5A" w:rsidP="005F011F">
      <w:pPr>
        <w:jc w:val="center"/>
        <w:rPr>
          <w:b/>
          <w:sz w:val="28"/>
          <w:szCs w:val="28"/>
        </w:rPr>
      </w:pPr>
    </w:p>
    <w:p w:rsidR="00795AF0" w:rsidRPr="00361B5A" w:rsidP="005F011F">
      <w:pPr>
        <w:jc w:val="center"/>
        <w:rPr>
          <w:b/>
          <w:sz w:val="28"/>
          <w:szCs w:val="28"/>
        </w:rPr>
      </w:pPr>
      <w:r>
        <w:rPr>
          <w:b/>
          <w:sz w:val="28"/>
          <w:szCs w:val="28"/>
        </w:rPr>
        <w:t>Appellee</w:t>
      </w:r>
      <w:r w:rsidRPr="00361B5A">
        <w:rPr>
          <w:b/>
          <w:sz w:val="28"/>
          <w:szCs w:val="28"/>
        </w:rPr>
        <w:t>.</w:t>
      </w:r>
    </w:p>
    <w:p w:rsidR="00795AF0" w:rsidRPr="00361B5A" w:rsidP="005F011F">
      <w:pPr>
        <w:jc w:val="center"/>
        <w:rPr>
          <w:b/>
          <w:sz w:val="28"/>
          <w:szCs w:val="28"/>
        </w:rPr>
      </w:pPr>
      <w:r w:rsidRPr="00361B5A">
        <w:rPr>
          <w:b/>
          <w:sz w:val="28"/>
          <w:szCs w:val="28"/>
        </w:rPr>
        <w:t>__________________________________________________</w:t>
      </w:r>
    </w:p>
    <w:p w:rsidR="00795AF0" w:rsidRPr="00361B5A" w:rsidP="005F011F">
      <w:pPr>
        <w:jc w:val="center"/>
        <w:rPr>
          <w:b/>
          <w:sz w:val="28"/>
          <w:szCs w:val="28"/>
        </w:rPr>
      </w:pPr>
    </w:p>
    <w:p w:rsidR="00795AF0" w:rsidP="005F011F">
      <w:pPr>
        <w:jc w:val="center"/>
        <w:rPr>
          <w:b/>
          <w:sz w:val="28"/>
          <w:szCs w:val="28"/>
        </w:rPr>
      </w:pPr>
      <w:r w:rsidRPr="00361B5A">
        <w:rPr>
          <w:b/>
          <w:sz w:val="28"/>
          <w:szCs w:val="28"/>
        </w:rPr>
        <w:t>Appeal from the United States</w:t>
      </w:r>
      <w:r>
        <w:rPr>
          <w:b/>
          <w:sz w:val="28"/>
          <w:szCs w:val="28"/>
        </w:rPr>
        <w:t xml:space="preserve"> District Court Eastern</w:t>
      </w:r>
    </w:p>
    <w:p w:rsidR="00795AF0" w:rsidRPr="00361B5A" w:rsidP="005F011F">
      <w:pPr>
        <w:jc w:val="center"/>
        <w:rPr>
          <w:b/>
          <w:sz w:val="28"/>
          <w:szCs w:val="28"/>
        </w:rPr>
      </w:pPr>
      <w:r>
        <w:rPr>
          <w:b/>
          <w:sz w:val="28"/>
          <w:szCs w:val="28"/>
        </w:rPr>
        <w:t xml:space="preserve">District of Virginia, </w:t>
      </w:r>
      <w:r>
        <w:rPr>
          <w:b/>
          <w:sz w:val="28"/>
          <w:szCs w:val="28"/>
        </w:rPr>
        <w:t>Norfolk</w:t>
      </w:r>
      <w:r>
        <w:rPr>
          <w:b/>
          <w:sz w:val="28"/>
          <w:szCs w:val="28"/>
        </w:rPr>
        <w:t xml:space="preserve"> Division</w:t>
      </w:r>
      <w:r w:rsidRPr="00361B5A">
        <w:rPr>
          <w:b/>
          <w:sz w:val="28"/>
          <w:szCs w:val="28"/>
        </w:rPr>
        <w:t xml:space="preserve"> </w:t>
      </w:r>
    </w:p>
    <w:p w:rsidR="00795AF0" w:rsidP="005F011F">
      <w:pPr>
        <w:jc w:val="center"/>
        <w:rPr>
          <w:b/>
          <w:sz w:val="28"/>
          <w:szCs w:val="28"/>
        </w:rPr>
      </w:pPr>
      <w:r w:rsidRPr="00361B5A">
        <w:rPr>
          <w:b/>
          <w:sz w:val="28"/>
          <w:szCs w:val="28"/>
        </w:rPr>
        <w:t xml:space="preserve">Case </w:t>
      </w:r>
      <w:r>
        <w:rPr>
          <w:b/>
          <w:sz w:val="28"/>
          <w:szCs w:val="28"/>
        </w:rPr>
        <w:t>N</w:t>
      </w:r>
      <w:r w:rsidRPr="00361B5A">
        <w:rPr>
          <w:b/>
          <w:sz w:val="28"/>
          <w:szCs w:val="28"/>
        </w:rPr>
        <w:t xml:space="preserve">o. </w:t>
      </w:r>
      <w:r>
        <w:rPr>
          <w:b/>
          <w:sz w:val="28"/>
          <w:szCs w:val="28"/>
        </w:rPr>
        <w:t>2:18-cv-00355-RGD-DEM</w:t>
      </w:r>
    </w:p>
    <w:p w:rsidR="00795AF0" w:rsidRPr="00361B5A" w:rsidP="005F011F">
      <w:pPr>
        <w:jc w:val="center"/>
        <w:rPr>
          <w:sz w:val="28"/>
          <w:szCs w:val="28"/>
        </w:rPr>
      </w:pPr>
      <w:r>
        <w:rPr>
          <w:b/>
          <w:sz w:val="28"/>
          <w:szCs w:val="28"/>
        </w:rPr>
        <w:t xml:space="preserve">Judge Robert G. </w:t>
      </w:r>
      <w:r>
        <w:rPr>
          <w:b/>
          <w:sz w:val="28"/>
          <w:szCs w:val="28"/>
        </w:rPr>
        <w:t>Doumar</w:t>
      </w:r>
    </w:p>
    <w:p w:rsidR="00795AF0" w:rsidRPr="00361B5A" w:rsidP="005F011F">
      <w:pPr>
        <w:jc w:val="center"/>
        <w:rPr>
          <w:sz w:val="28"/>
          <w:szCs w:val="28"/>
          <w:u w:val="double"/>
        </w:rPr>
      </w:pPr>
      <w:r w:rsidRPr="00361B5A">
        <w:rPr>
          <w:sz w:val="28"/>
          <w:szCs w:val="28"/>
          <w:u w:val="double"/>
        </w:rPr>
        <w:t>__________________________________________________</w:t>
      </w:r>
    </w:p>
    <w:p w:rsidR="00795AF0" w:rsidRPr="00361B5A" w:rsidP="005F011F">
      <w:pPr>
        <w:jc w:val="center"/>
        <w:rPr>
          <w:sz w:val="28"/>
          <w:szCs w:val="28"/>
          <w:u w:val="double"/>
        </w:rPr>
      </w:pPr>
    </w:p>
    <w:p w:rsidR="00795AF0" w:rsidRPr="00361B5A" w:rsidP="00F24401">
      <w:pPr>
        <w:jc w:val="center"/>
        <w:rPr>
          <w:b/>
          <w:sz w:val="28"/>
          <w:szCs w:val="28"/>
        </w:rPr>
      </w:pPr>
      <w:r>
        <w:rPr>
          <w:b/>
          <w:sz w:val="28"/>
          <w:szCs w:val="28"/>
        </w:rPr>
        <w:t xml:space="preserve">OPENING </w:t>
      </w:r>
      <w:r w:rsidRPr="00361B5A">
        <w:rPr>
          <w:b/>
          <w:sz w:val="28"/>
          <w:szCs w:val="28"/>
        </w:rPr>
        <w:t xml:space="preserve">BRIEF FOR </w:t>
      </w:r>
      <w:r>
        <w:rPr>
          <w:b/>
          <w:sz w:val="28"/>
          <w:szCs w:val="28"/>
        </w:rPr>
        <w:t>APPELLANT</w:t>
      </w:r>
    </w:p>
    <w:p w:rsidR="00795AF0" w:rsidRPr="00361B5A" w:rsidP="002415DE">
      <w:pPr>
        <w:jc w:val="center"/>
        <w:rPr>
          <w:b/>
          <w:sz w:val="28"/>
          <w:szCs w:val="28"/>
          <w:u w:val="double"/>
        </w:rPr>
      </w:pPr>
      <w:r w:rsidRPr="00361B5A">
        <w:rPr>
          <w:b/>
          <w:sz w:val="28"/>
          <w:szCs w:val="28"/>
          <w:u w:val="double"/>
        </w:rPr>
        <w:t>___________________________________________________</w:t>
      </w:r>
    </w:p>
    <w:p w:rsidR="00795AF0" w:rsidRPr="00361B5A" w:rsidP="002415DE">
      <w:pPr>
        <w:jc w:val="center"/>
        <w:rPr>
          <w:b/>
          <w:sz w:val="28"/>
          <w:szCs w:val="28"/>
          <w:u w:val="single"/>
        </w:rPr>
      </w:pPr>
    </w:p>
    <w:p w:rsidR="00795AF0" w:rsidRPr="00361B5A" w:rsidP="002415DE">
      <w:pPr>
        <w:rPr>
          <w:b/>
          <w:sz w:val="28"/>
          <w:szCs w:val="28"/>
          <w:u w:val="single"/>
        </w:rPr>
      </w:pPr>
      <w:r w:rsidRPr="00361B5A">
        <w:rPr>
          <w:sz w:val="28"/>
          <w:szCs w:val="28"/>
        </w:rPr>
        <w:t xml:space="preserve">Rudolph A. Telscher, Jr., </w:t>
      </w:r>
      <w:r>
        <w:rPr>
          <w:sz w:val="28"/>
          <w:szCs w:val="28"/>
        </w:rPr>
        <w:t>rudy.telscher@huschblackwell.com</w:t>
      </w:r>
    </w:p>
    <w:p w:rsidR="00795AF0" w:rsidRPr="00361B5A" w:rsidP="002415DE">
      <w:pPr>
        <w:rPr>
          <w:sz w:val="28"/>
          <w:szCs w:val="28"/>
        </w:rPr>
      </w:pPr>
      <w:r w:rsidRPr="00361B5A">
        <w:rPr>
          <w:sz w:val="28"/>
          <w:szCs w:val="28"/>
        </w:rPr>
        <w:t xml:space="preserve">Kara R. Fussner, </w:t>
      </w:r>
      <w:r>
        <w:rPr>
          <w:sz w:val="28"/>
          <w:szCs w:val="28"/>
        </w:rPr>
        <w:t>kara.</w:t>
      </w:r>
      <w:r w:rsidRPr="00361B5A">
        <w:rPr>
          <w:sz w:val="28"/>
          <w:szCs w:val="28"/>
        </w:rPr>
        <w:t>fussner</w:t>
      </w:r>
      <w:r w:rsidRPr="00361B5A">
        <w:rPr>
          <w:sz w:val="28"/>
          <w:szCs w:val="28"/>
        </w:rPr>
        <w:t>@</w:t>
      </w:r>
      <w:r w:rsidRPr="00E3323B">
        <w:rPr>
          <w:sz w:val="28"/>
          <w:szCs w:val="28"/>
        </w:rPr>
        <w:t xml:space="preserve"> </w:t>
      </w:r>
      <w:r>
        <w:rPr>
          <w:sz w:val="28"/>
          <w:szCs w:val="28"/>
        </w:rPr>
        <w:t>huschblackwell.com</w:t>
      </w:r>
    </w:p>
    <w:p w:rsidR="00795AF0" w:rsidRPr="00361B5A" w:rsidP="00211BAD">
      <w:pPr>
        <w:rPr>
          <w:b/>
          <w:sz w:val="28"/>
          <w:szCs w:val="28"/>
          <w:u w:val="single"/>
        </w:rPr>
      </w:pPr>
      <w:r>
        <w:rPr>
          <w:sz w:val="28"/>
          <w:szCs w:val="28"/>
        </w:rPr>
        <w:t>HUSCH BLACKWELL LLP</w:t>
      </w:r>
    </w:p>
    <w:p w:rsidR="00795AF0" w:rsidRPr="00361B5A" w:rsidP="00211BAD">
      <w:pPr>
        <w:rPr>
          <w:b/>
          <w:sz w:val="28"/>
          <w:szCs w:val="28"/>
          <w:u w:val="single"/>
        </w:rPr>
      </w:pPr>
      <w:r>
        <w:rPr>
          <w:sz w:val="28"/>
          <w:szCs w:val="28"/>
        </w:rPr>
        <w:t xml:space="preserve">190 Carondelet </w:t>
      </w:r>
      <w:r>
        <w:rPr>
          <w:sz w:val="28"/>
          <w:szCs w:val="28"/>
        </w:rPr>
        <w:t>Plaza</w:t>
      </w:r>
      <w:r w:rsidRPr="00361B5A">
        <w:rPr>
          <w:sz w:val="28"/>
          <w:szCs w:val="28"/>
        </w:rPr>
        <w:t xml:space="preserve">, </w:t>
      </w:r>
      <w:r w:rsidRPr="00361B5A">
        <w:rPr>
          <w:sz w:val="28"/>
          <w:szCs w:val="28"/>
        </w:rPr>
        <w:t>Suite</w:t>
      </w:r>
      <w:r w:rsidRPr="00361B5A">
        <w:rPr>
          <w:sz w:val="28"/>
          <w:szCs w:val="28"/>
        </w:rPr>
        <w:t xml:space="preserve"> </w:t>
      </w:r>
      <w:r>
        <w:rPr>
          <w:sz w:val="28"/>
          <w:szCs w:val="28"/>
        </w:rPr>
        <w:t>6</w:t>
      </w:r>
      <w:r w:rsidRPr="00361B5A">
        <w:rPr>
          <w:sz w:val="28"/>
          <w:szCs w:val="28"/>
        </w:rPr>
        <w:t>00</w:t>
      </w:r>
    </w:p>
    <w:p w:rsidR="00795AF0" w:rsidRPr="00361B5A" w:rsidP="00211BAD">
      <w:pPr>
        <w:rPr>
          <w:b/>
          <w:sz w:val="28"/>
          <w:szCs w:val="28"/>
          <w:u w:val="single"/>
        </w:rPr>
      </w:pPr>
      <w:r w:rsidRPr="00361B5A">
        <w:rPr>
          <w:sz w:val="28"/>
          <w:szCs w:val="28"/>
        </w:rPr>
        <w:t>St. Louis</w:t>
      </w:r>
      <w:r w:rsidRPr="00361B5A">
        <w:rPr>
          <w:sz w:val="28"/>
          <w:szCs w:val="28"/>
        </w:rPr>
        <w:t xml:space="preserve">, </w:t>
      </w:r>
      <w:r w:rsidRPr="00361B5A">
        <w:rPr>
          <w:sz w:val="28"/>
          <w:szCs w:val="28"/>
        </w:rPr>
        <w:t>MO</w:t>
      </w:r>
      <w:r w:rsidRPr="00361B5A">
        <w:rPr>
          <w:sz w:val="28"/>
          <w:szCs w:val="28"/>
        </w:rPr>
        <w:t xml:space="preserve"> </w:t>
      </w:r>
      <w:r w:rsidRPr="00361B5A">
        <w:rPr>
          <w:sz w:val="28"/>
          <w:szCs w:val="28"/>
        </w:rPr>
        <w:t>63105</w:t>
      </w:r>
    </w:p>
    <w:p w:rsidR="00795AF0" w:rsidRPr="00361B5A" w:rsidP="00211BAD">
      <w:pPr>
        <w:rPr>
          <w:b/>
          <w:sz w:val="28"/>
          <w:szCs w:val="28"/>
          <w:u w:val="single"/>
        </w:rPr>
      </w:pPr>
      <w:r w:rsidRPr="00361B5A">
        <w:rPr>
          <w:sz w:val="28"/>
          <w:szCs w:val="28"/>
        </w:rPr>
        <w:t>314-</w:t>
      </w:r>
      <w:r>
        <w:rPr>
          <w:sz w:val="28"/>
          <w:szCs w:val="28"/>
        </w:rPr>
        <w:t>480</w:t>
      </w:r>
      <w:r w:rsidRPr="00361B5A">
        <w:rPr>
          <w:sz w:val="28"/>
          <w:szCs w:val="28"/>
        </w:rPr>
        <w:t>-</w:t>
      </w:r>
      <w:r>
        <w:rPr>
          <w:sz w:val="28"/>
          <w:szCs w:val="28"/>
        </w:rPr>
        <w:t>1500</w:t>
      </w:r>
      <w:r w:rsidRPr="00361B5A">
        <w:rPr>
          <w:sz w:val="28"/>
          <w:szCs w:val="28"/>
        </w:rPr>
        <w:t xml:space="preserve"> Telephone</w:t>
      </w:r>
    </w:p>
    <w:p w:rsidR="00795AF0" w:rsidP="00211BAD">
      <w:pPr>
        <w:rPr>
          <w:sz w:val="28"/>
          <w:szCs w:val="28"/>
        </w:rPr>
      </w:pPr>
      <w:r w:rsidRPr="00361B5A">
        <w:rPr>
          <w:sz w:val="28"/>
          <w:szCs w:val="28"/>
        </w:rPr>
        <w:t>314-</w:t>
      </w:r>
      <w:r>
        <w:rPr>
          <w:sz w:val="28"/>
          <w:szCs w:val="28"/>
        </w:rPr>
        <w:t>480-1505</w:t>
      </w:r>
      <w:r w:rsidRPr="00361B5A">
        <w:rPr>
          <w:sz w:val="28"/>
          <w:szCs w:val="28"/>
        </w:rPr>
        <w:t xml:space="preserve"> Facsimile</w:t>
      </w:r>
    </w:p>
    <w:p w:rsidR="00795AF0" w:rsidP="00211BAD">
      <w:pPr>
        <w:rPr>
          <w:sz w:val="28"/>
          <w:szCs w:val="28"/>
        </w:rPr>
      </w:pPr>
    </w:p>
    <w:p w:rsidR="00795AF0" w:rsidP="00F76243">
      <w:pPr>
        <w:rPr>
          <w:sz w:val="28"/>
          <w:szCs w:val="28"/>
        </w:rPr>
      </w:pPr>
      <w:r>
        <w:rPr>
          <w:sz w:val="28"/>
          <w:szCs w:val="28"/>
        </w:rPr>
        <w:t xml:space="preserve">Stephen Z. </w:t>
      </w:r>
      <w:r>
        <w:rPr>
          <w:sz w:val="28"/>
          <w:szCs w:val="28"/>
        </w:rPr>
        <w:t>Vegh</w:t>
      </w:r>
    </w:p>
    <w:p w:rsidR="00795AF0" w:rsidP="00F76243">
      <w:pPr>
        <w:rPr>
          <w:sz w:val="28"/>
          <w:szCs w:val="28"/>
        </w:rPr>
      </w:pPr>
      <w:r w:rsidRPr="002F660C">
        <w:rPr>
          <w:sz w:val="28"/>
          <w:szCs w:val="28"/>
        </w:rPr>
        <w:t>svegh@veghlaw.com</w:t>
      </w:r>
    </w:p>
    <w:p w:rsidR="00795AF0" w:rsidP="00F76243">
      <w:pPr>
        <w:rPr>
          <w:sz w:val="28"/>
          <w:szCs w:val="28"/>
        </w:rPr>
      </w:pPr>
      <w:r>
        <w:rPr>
          <w:sz w:val="28"/>
          <w:szCs w:val="28"/>
        </w:rPr>
        <w:t>VEGH</w:t>
      </w:r>
      <w:r>
        <w:rPr>
          <w:sz w:val="28"/>
          <w:szCs w:val="28"/>
        </w:rPr>
        <w:t xml:space="preserve"> IP LEGAL</w:t>
      </w:r>
    </w:p>
    <w:p w:rsidR="00795AF0" w:rsidP="00F76243">
      <w:pPr>
        <w:rPr>
          <w:sz w:val="28"/>
          <w:szCs w:val="28"/>
        </w:rPr>
      </w:pPr>
      <w:r>
        <w:rPr>
          <w:sz w:val="28"/>
          <w:szCs w:val="28"/>
        </w:rPr>
        <w:t>1240 Rosecrans Ave., Suite 120</w:t>
      </w:r>
    </w:p>
    <w:p w:rsidR="00795AF0" w:rsidP="00F76243">
      <w:pPr>
        <w:rPr>
          <w:sz w:val="28"/>
          <w:szCs w:val="28"/>
        </w:rPr>
      </w:pPr>
      <w:r>
        <w:rPr>
          <w:sz w:val="28"/>
          <w:szCs w:val="28"/>
        </w:rPr>
        <w:t>Manhattan Beach</w:t>
      </w:r>
      <w:r>
        <w:rPr>
          <w:sz w:val="28"/>
          <w:szCs w:val="28"/>
        </w:rPr>
        <w:t xml:space="preserve">, </w:t>
      </w:r>
      <w:r>
        <w:rPr>
          <w:sz w:val="28"/>
          <w:szCs w:val="28"/>
        </w:rPr>
        <w:t>CA</w:t>
      </w:r>
      <w:r>
        <w:rPr>
          <w:sz w:val="28"/>
          <w:szCs w:val="28"/>
        </w:rPr>
        <w:t xml:space="preserve"> </w:t>
      </w:r>
      <w:r>
        <w:rPr>
          <w:sz w:val="28"/>
          <w:szCs w:val="28"/>
        </w:rPr>
        <w:t>90266</w:t>
      </w:r>
    </w:p>
    <w:p w:rsidR="00795AF0" w:rsidRPr="00F76243" w:rsidP="00F76243">
      <w:pPr>
        <w:rPr>
          <w:sz w:val="28"/>
          <w:szCs w:val="28"/>
        </w:rPr>
        <w:sectPr w:rsidSect="004261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sz w:val="28"/>
          <w:szCs w:val="28"/>
        </w:rPr>
        <w:t>(310) 980-7440</w:t>
      </w:r>
      <w:r>
        <w:rPr>
          <w:sz w:val="28"/>
          <w:szCs w:val="28"/>
        </w:rPr>
        <w:tab/>
      </w:r>
    </w:p>
    <w:p w:rsidR="00795AF0" w:rsidRPr="00361B5A" w:rsidP="00347A2C">
      <w:pPr>
        <w:pStyle w:val="Heading1"/>
      </w:pPr>
      <w:bookmarkStart w:id="0" w:name="_Toc352093908"/>
      <w:bookmarkStart w:id="1" w:name="_Toc448911153"/>
      <w:r w:rsidRPr="00347A2C">
        <w:t>CERTIFICATE</w:t>
      </w:r>
      <w:r w:rsidRPr="00361B5A">
        <w:t xml:space="preserve"> OF INTEREST</w:t>
      </w:r>
      <w:bookmarkEnd w:id="0"/>
      <w:bookmarkEnd w:id="1"/>
    </w:p>
    <w:p w:rsidR="00795AF0" w:rsidRPr="00361B5A" w:rsidP="00211BAD">
      <w:pPr>
        <w:rPr>
          <w:sz w:val="28"/>
          <w:szCs w:val="28"/>
        </w:rPr>
      </w:pPr>
    </w:p>
    <w:p w:rsidR="00795AF0" w:rsidRPr="00361B5A" w:rsidP="00211BAD">
      <w:pPr>
        <w:rPr>
          <w:sz w:val="28"/>
          <w:szCs w:val="28"/>
        </w:rPr>
      </w:pPr>
      <w:r w:rsidRPr="00361B5A">
        <w:rPr>
          <w:sz w:val="28"/>
          <w:szCs w:val="28"/>
        </w:rPr>
        <w:t>Counsel for Appell</w:t>
      </w:r>
      <w:r>
        <w:rPr>
          <w:sz w:val="28"/>
          <w:szCs w:val="28"/>
        </w:rPr>
        <w:t>ant</w:t>
      </w:r>
      <w:r w:rsidRPr="00361B5A">
        <w:rPr>
          <w:sz w:val="28"/>
          <w:szCs w:val="28"/>
        </w:rPr>
        <w:t xml:space="preserve">, </w:t>
      </w:r>
      <w:r>
        <w:rPr>
          <w:sz w:val="28"/>
          <w:szCs w:val="28"/>
        </w:rPr>
        <w:t>Consumer 2.0, Inc. ce</w:t>
      </w:r>
      <w:r w:rsidRPr="00361B5A">
        <w:rPr>
          <w:sz w:val="28"/>
          <w:szCs w:val="28"/>
        </w:rPr>
        <w:t>rtifies the following:</w:t>
      </w:r>
    </w:p>
    <w:p w:rsidR="00795AF0" w:rsidRPr="00361B5A" w:rsidP="00211BAD">
      <w:pPr>
        <w:rPr>
          <w:sz w:val="28"/>
          <w:szCs w:val="28"/>
        </w:rPr>
      </w:pPr>
    </w:p>
    <w:p w:rsidR="00795AF0" w:rsidRPr="00361B5A" w:rsidP="00BD6745">
      <w:pPr>
        <w:spacing w:line="480" w:lineRule="auto"/>
        <w:ind w:firstLine="720"/>
        <w:jc w:val="both"/>
        <w:rPr>
          <w:sz w:val="28"/>
          <w:szCs w:val="28"/>
        </w:rPr>
      </w:pPr>
      <w:r w:rsidRPr="00361B5A">
        <w:rPr>
          <w:sz w:val="28"/>
          <w:szCs w:val="28"/>
        </w:rPr>
        <w:t>1.</w:t>
      </w:r>
      <w:r w:rsidRPr="00361B5A">
        <w:rPr>
          <w:sz w:val="28"/>
          <w:szCs w:val="28"/>
        </w:rPr>
        <w:tab/>
        <w:t>The full name of every party or amicus represented by me is:</w:t>
      </w:r>
    </w:p>
    <w:p w:rsidR="00795AF0" w:rsidRPr="00361B5A" w:rsidP="0084591B">
      <w:pPr>
        <w:tabs>
          <w:tab w:val="left" w:pos="720"/>
        </w:tabs>
        <w:spacing w:line="480" w:lineRule="auto"/>
        <w:jc w:val="both"/>
        <w:rPr>
          <w:sz w:val="28"/>
          <w:szCs w:val="28"/>
        </w:rPr>
      </w:pPr>
      <w:r>
        <w:rPr>
          <w:sz w:val="28"/>
          <w:szCs w:val="28"/>
        </w:rPr>
        <w:t>Consumer 2.0, Inc. d/b/a Rently</w:t>
      </w:r>
    </w:p>
    <w:p w:rsidR="00795AF0" w:rsidRPr="00361B5A" w:rsidP="0084591B">
      <w:pPr>
        <w:tabs>
          <w:tab w:val="left" w:pos="720"/>
        </w:tabs>
        <w:jc w:val="both"/>
        <w:rPr>
          <w:sz w:val="28"/>
          <w:szCs w:val="28"/>
        </w:rPr>
      </w:pPr>
      <w:r w:rsidRPr="00361B5A">
        <w:rPr>
          <w:sz w:val="28"/>
          <w:szCs w:val="28"/>
        </w:rPr>
        <w:tab/>
        <w:t>2.</w:t>
      </w:r>
      <w:r w:rsidRPr="00361B5A">
        <w:rPr>
          <w:sz w:val="28"/>
          <w:szCs w:val="28"/>
        </w:rPr>
        <w:tab/>
        <w:t>The name of the real party in interest (if the party named in the caption is not the real party in interest) represented by me is:</w:t>
      </w:r>
    </w:p>
    <w:p w:rsidR="00795AF0" w:rsidRPr="00361B5A" w:rsidP="0084591B">
      <w:pPr>
        <w:tabs>
          <w:tab w:val="left" w:pos="720"/>
        </w:tabs>
        <w:jc w:val="both"/>
        <w:rPr>
          <w:sz w:val="28"/>
          <w:szCs w:val="28"/>
        </w:rPr>
      </w:pPr>
    </w:p>
    <w:p w:rsidR="00795AF0" w:rsidRPr="00361B5A" w:rsidP="0084591B">
      <w:pPr>
        <w:tabs>
          <w:tab w:val="left" w:pos="720"/>
        </w:tabs>
        <w:spacing w:line="480" w:lineRule="auto"/>
        <w:jc w:val="both"/>
        <w:rPr>
          <w:sz w:val="28"/>
          <w:szCs w:val="28"/>
        </w:rPr>
      </w:pPr>
      <w:r>
        <w:rPr>
          <w:sz w:val="28"/>
          <w:szCs w:val="28"/>
        </w:rPr>
        <w:t>Consumer 2.0, Inc. d/b/a Rently</w:t>
      </w:r>
    </w:p>
    <w:p w:rsidR="00795AF0" w:rsidRPr="00361B5A" w:rsidP="0084591B">
      <w:pPr>
        <w:tabs>
          <w:tab w:val="left" w:pos="720"/>
        </w:tabs>
        <w:jc w:val="both"/>
        <w:rPr>
          <w:sz w:val="28"/>
          <w:szCs w:val="28"/>
        </w:rPr>
      </w:pPr>
      <w:r w:rsidRPr="00361B5A">
        <w:rPr>
          <w:sz w:val="28"/>
          <w:szCs w:val="28"/>
        </w:rPr>
        <w:tab/>
        <w:t>3.</w:t>
      </w:r>
      <w:r w:rsidRPr="00361B5A">
        <w:rPr>
          <w:sz w:val="28"/>
          <w:szCs w:val="28"/>
        </w:rPr>
        <w:tab/>
        <w:t>All parent corporations and any publicly held companies that own 10% or more of the stock of the party or amicus curiae represented by me are:</w:t>
      </w:r>
    </w:p>
    <w:p w:rsidR="00795AF0" w:rsidRPr="00361B5A" w:rsidP="00022B5E">
      <w:pPr>
        <w:tabs>
          <w:tab w:val="left" w:pos="720"/>
        </w:tabs>
        <w:jc w:val="both"/>
        <w:rPr>
          <w:sz w:val="28"/>
          <w:szCs w:val="28"/>
        </w:rPr>
      </w:pPr>
    </w:p>
    <w:p w:rsidR="00795AF0" w:rsidRPr="00361B5A" w:rsidP="00022B5E">
      <w:pPr>
        <w:tabs>
          <w:tab w:val="left" w:pos="720"/>
        </w:tabs>
        <w:jc w:val="both"/>
        <w:rPr>
          <w:sz w:val="28"/>
          <w:szCs w:val="28"/>
        </w:rPr>
      </w:pPr>
      <w:r>
        <w:rPr>
          <w:sz w:val="28"/>
          <w:szCs w:val="28"/>
        </w:rPr>
        <w:t>None.</w:t>
      </w:r>
    </w:p>
    <w:p w:rsidR="00795AF0" w:rsidRPr="00361B5A" w:rsidP="00022B5E">
      <w:pPr>
        <w:tabs>
          <w:tab w:val="left" w:pos="720"/>
        </w:tabs>
        <w:jc w:val="both"/>
        <w:rPr>
          <w:sz w:val="28"/>
          <w:szCs w:val="28"/>
        </w:rPr>
      </w:pPr>
    </w:p>
    <w:p w:rsidR="00795AF0" w:rsidP="0084591B">
      <w:pPr>
        <w:tabs>
          <w:tab w:val="left" w:pos="720"/>
        </w:tabs>
        <w:jc w:val="both"/>
        <w:rPr>
          <w:sz w:val="28"/>
          <w:szCs w:val="28"/>
        </w:rPr>
      </w:pPr>
      <w:r w:rsidRPr="00361B5A">
        <w:rPr>
          <w:sz w:val="28"/>
          <w:szCs w:val="28"/>
        </w:rPr>
        <w:tab/>
        <w:t>4.</w:t>
      </w:r>
      <w:r w:rsidRPr="00361B5A">
        <w:rPr>
          <w:sz w:val="28"/>
          <w:szCs w:val="28"/>
        </w:rPr>
        <w:tab/>
        <w:t>The names of all law firms and the partners or associates that appeared for the party or amicus now represented by me in the trial court or agency or are expected to appear in this court (and who have not or will not enter an appearance in this case) are:</w:t>
      </w:r>
    </w:p>
    <w:p w:rsidR="00795AF0" w:rsidRPr="00361B5A" w:rsidP="0084591B">
      <w:pPr>
        <w:tabs>
          <w:tab w:val="left" w:pos="720"/>
        </w:tabs>
        <w:jc w:val="both"/>
        <w:rPr>
          <w:sz w:val="28"/>
          <w:szCs w:val="28"/>
        </w:rPr>
      </w:pPr>
    </w:p>
    <w:p w:rsidR="00795AF0" w:rsidRPr="00051B33" w:rsidP="00051B33">
      <w:pPr>
        <w:tabs>
          <w:tab w:val="left" w:pos="720"/>
        </w:tabs>
        <w:jc w:val="both"/>
        <w:rPr>
          <w:sz w:val="28"/>
          <w:szCs w:val="28"/>
        </w:rPr>
      </w:pPr>
      <w:r w:rsidRPr="00051B33">
        <w:rPr>
          <w:sz w:val="28"/>
          <w:szCs w:val="28"/>
        </w:rPr>
        <w:t>Rowland Braxton Hill, IV</w:t>
      </w:r>
    </w:p>
    <w:p w:rsidR="00795AF0" w:rsidRPr="00051B33" w:rsidP="00051B33">
      <w:pPr>
        <w:tabs>
          <w:tab w:val="left" w:pos="720"/>
        </w:tabs>
        <w:jc w:val="both"/>
        <w:rPr>
          <w:sz w:val="28"/>
          <w:szCs w:val="28"/>
        </w:rPr>
      </w:pPr>
      <w:r w:rsidRPr="00051B33">
        <w:rPr>
          <w:sz w:val="28"/>
          <w:szCs w:val="28"/>
        </w:rPr>
        <w:t xml:space="preserve">Roman </w:t>
      </w:r>
      <w:r w:rsidRPr="00051B33">
        <w:rPr>
          <w:sz w:val="28"/>
          <w:szCs w:val="28"/>
        </w:rPr>
        <w:t>Lifson</w:t>
      </w:r>
    </w:p>
    <w:p w:rsidR="00795AF0" w:rsidRPr="00051B33" w:rsidP="00051B33">
      <w:pPr>
        <w:tabs>
          <w:tab w:val="left" w:pos="720"/>
        </w:tabs>
        <w:jc w:val="both"/>
        <w:rPr>
          <w:sz w:val="28"/>
          <w:szCs w:val="28"/>
        </w:rPr>
      </w:pPr>
      <w:r w:rsidRPr="00051B33">
        <w:rPr>
          <w:sz w:val="28"/>
          <w:szCs w:val="28"/>
        </w:rPr>
        <w:t>Shannan</w:t>
      </w:r>
      <w:r w:rsidRPr="00051B33">
        <w:rPr>
          <w:sz w:val="28"/>
          <w:szCs w:val="28"/>
        </w:rPr>
        <w:t xml:space="preserve"> M. Fitzgerald</w:t>
      </w:r>
    </w:p>
    <w:p w:rsidR="00795AF0" w:rsidRPr="00361B5A" w:rsidP="00051B33">
      <w:pPr>
        <w:tabs>
          <w:tab w:val="left" w:pos="720"/>
        </w:tabs>
        <w:jc w:val="both"/>
        <w:rPr>
          <w:sz w:val="28"/>
          <w:szCs w:val="28"/>
        </w:rPr>
      </w:pPr>
      <w:r w:rsidRPr="00051B33">
        <w:rPr>
          <w:sz w:val="28"/>
          <w:szCs w:val="28"/>
        </w:rPr>
        <w:t xml:space="preserve">Christian &amp; Barton LLP, </w:t>
      </w:r>
      <w:r w:rsidRPr="00051B33">
        <w:rPr>
          <w:sz w:val="28"/>
          <w:szCs w:val="28"/>
        </w:rPr>
        <w:t>909 E. Main Street, Suite 1200</w:t>
      </w:r>
      <w:r w:rsidRPr="00051B33">
        <w:rPr>
          <w:sz w:val="28"/>
          <w:szCs w:val="28"/>
        </w:rPr>
        <w:t xml:space="preserve">, </w:t>
      </w:r>
      <w:r w:rsidRPr="00051B33">
        <w:rPr>
          <w:sz w:val="28"/>
          <w:szCs w:val="28"/>
        </w:rPr>
        <w:t>Richmond</w:t>
      </w:r>
      <w:r w:rsidRPr="00051B33">
        <w:rPr>
          <w:sz w:val="28"/>
          <w:szCs w:val="28"/>
        </w:rPr>
        <w:t xml:space="preserve"> </w:t>
      </w:r>
      <w:r w:rsidRPr="00051B33">
        <w:rPr>
          <w:sz w:val="28"/>
          <w:szCs w:val="28"/>
        </w:rPr>
        <w:t>VA</w:t>
      </w:r>
      <w:r w:rsidRPr="00051B33">
        <w:rPr>
          <w:sz w:val="28"/>
          <w:szCs w:val="28"/>
        </w:rPr>
        <w:t xml:space="preserve"> </w:t>
      </w:r>
      <w:r w:rsidRPr="00051B33">
        <w:rPr>
          <w:sz w:val="28"/>
          <w:szCs w:val="28"/>
        </w:rPr>
        <w:t>23219</w:t>
      </w:r>
    </w:p>
    <w:p w:rsidR="00795AF0" w:rsidRPr="00361B5A" w:rsidP="0084591B">
      <w:pPr>
        <w:tabs>
          <w:tab w:val="left" w:pos="720"/>
        </w:tabs>
        <w:jc w:val="both"/>
        <w:rPr>
          <w:sz w:val="28"/>
          <w:szCs w:val="28"/>
        </w:rPr>
      </w:pPr>
    </w:p>
    <w:p w:rsidR="00795AF0" w:rsidRPr="00361B5A" w:rsidP="0084591B">
      <w:pPr>
        <w:tabs>
          <w:tab w:val="left" w:pos="720"/>
        </w:tabs>
        <w:jc w:val="both"/>
        <w:rPr>
          <w:sz w:val="28"/>
          <w:szCs w:val="28"/>
        </w:rPr>
      </w:pPr>
    </w:p>
    <w:p w:rsidR="00795AF0" w:rsidRPr="00361B5A" w:rsidP="0084591B">
      <w:pPr>
        <w:tabs>
          <w:tab w:val="left" w:pos="720"/>
        </w:tabs>
        <w:jc w:val="both"/>
        <w:rPr>
          <w:sz w:val="28"/>
          <w:szCs w:val="28"/>
        </w:rPr>
      </w:pPr>
      <w:r w:rsidRPr="00361B5A">
        <w:rPr>
          <w:sz w:val="28"/>
          <w:szCs w:val="28"/>
        </w:rPr>
        <w:t>Dated:</w:t>
      </w:r>
      <w:r>
        <w:rPr>
          <w:sz w:val="28"/>
          <w:szCs w:val="28"/>
        </w:rPr>
        <w:tab/>
      </w:r>
      <w:r w:rsidRPr="00361B5A">
        <w:rPr>
          <w:sz w:val="28"/>
          <w:szCs w:val="28"/>
        </w:rPr>
        <w:tab/>
      </w:r>
      <w:r w:rsidRPr="00361B5A">
        <w:rPr>
          <w:sz w:val="28"/>
          <w:szCs w:val="28"/>
        </w:rPr>
        <w:tab/>
      </w:r>
      <w:r>
        <w:rPr>
          <w:sz w:val="28"/>
          <w:szCs w:val="28"/>
        </w:rPr>
        <w:tab/>
      </w:r>
      <w:r>
        <w:rPr>
          <w:sz w:val="28"/>
          <w:szCs w:val="28"/>
        </w:rPr>
        <w:tab/>
      </w:r>
      <w:r w:rsidRPr="00361B5A">
        <w:rPr>
          <w:sz w:val="28"/>
          <w:szCs w:val="28"/>
          <w:u w:val="single"/>
        </w:rPr>
        <w:t xml:space="preserve">/s/ </w:t>
      </w:r>
    </w:p>
    <w:p w:rsidR="00795AF0" w:rsidRPr="00361B5A">
      <w:pPr>
        <w:rPr>
          <w:sz w:val="28"/>
          <w:szCs w:val="28"/>
        </w:rPr>
      </w:pPr>
      <w:r w:rsidRPr="00361B5A">
        <w:rPr>
          <w:sz w:val="28"/>
          <w:szCs w:val="28"/>
        </w:rPr>
        <w:br w:type="page"/>
      </w:r>
    </w:p>
    <w:p w:rsidR="00795AF0" w:rsidRPr="002F660C" w:rsidP="00500E5D">
      <w:pPr>
        <w:pStyle w:val="Heading2"/>
        <w:jc w:val="center"/>
      </w:pPr>
      <w:bookmarkStart w:id="2" w:name="_Toc448911154"/>
      <w:r w:rsidRPr="002F660C">
        <w:t>TABLE OF CONTENTS</w:t>
      </w:r>
      <w:bookmarkEnd w:id="2"/>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CERTIFICATE OF INTEREST</w:t>
      </w:r>
      <w:r w:rsidRPr="002F660C">
        <w:rPr>
          <w:rFonts w:cs="Calibri"/>
          <w:bCs/>
          <w:noProof/>
          <w:webHidden/>
          <w:sz w:val="28"/>
          <w:szCs w:val="28"/>
        </w:rPr>
        <w:tab/>
        <w:t>i</w:t>
      </w:r>
    </w:p>
    <w:p w:rsidR="002F660C" w:rsidRPr="002F660C" w:rsidP="002F660C">
      <w:pPr>
        <w:tabs>
          <w:tab w:val="left" w:pos="1350"/>
          <w:tab w:val="right" w:leader="dot" w:pos="9350"/>
        </w:tabs>
        <w:spacing w:after="100"/>
        <w:rPr>
          <w:rFonts w:ascii="Calibri" w:eastAsia="Times New Roman" w:hAnsi="Calibri"/>
          <w:iCs/>
          <w:noProof/>
          <w:sz w:val="28"/>
          <w:szCs w:val="28"/>
        </w:rPr>
      </w:pPr>
      <w:r w:rsidRPr="002F660C">
        <w:rPr>
          <w:iCs/>
          <w:noProof/>
          <w:sz w:val="28"/>
          <w:szCs w:val="28"/>
        </w:rPr>
        <w:t>TABLE OF CONTENTS</w:t>
      </w:r>
      <w:r w:rsidRPr="002F660C">
        <w:rPr>
          <w:rFonts w:cs="Calibri"/>
          <w:iCs/>
          <w:noProof/>
          <w:webHidden/>
          <w:sz w:val="28"/>
          <w:szCs w:val="28"/>
        </w:rPr>
        <w:tab/>
        <w:t>ii</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TABLE OF AUTHORITIES</w:t>
      </w:r>
      <w:r w:rsidRPr="002F660C">
        <w:rPr>
          <w:rFonts w:cs="Calibri"/>
          <w:bCs/>
          <w:noProof/>
          <w:webHidden/>
          <w:sz w:val="28"/>
          <w:szCs w:val="28"/>
        </w:rPr>
        <w:tab/>
        <w:t>iv</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STATEMENT OF RELATED CASES</w:t>
      </w:r>
      <w:r w:rsidRPr="002F660C">
        <w:rPr>
          <w:rFonts w:cs="Calibri"/>
          <w:bCs/>
          <w:noProof/>
          <w:webHidden/>
          <w:sz w:val="28"/>
          <w:szCs w:val="28"/>
        </w:rPr>
        <w:tab/>
        <w:t>1</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JURISDICTIONAL STATEMENT</w:t>
      </w:r>
      <w:r w:rsidRPr="002F660C">
        <w:rPr>
          <w:rFonts w:cs="Calibri"/>
          <w:bCs/>
          <w:noProof/>
          <w:webHidden/>
          <w:sz w:val="28"/>
          <w:szCs w:val="28"/>
        </w:rPr>
        <w:tab/>
        <w:t>2</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STATEMENT OF THE ISSUES</w:t>
      </w:r>
      <w:r w:rsidRPr="002F660C">
        <w:rPr>
          <w:rFonts w:cs="Calibri"/>
          <w:bCs/>
          <w:noProof/>
          <w:webHidden/>
          <w:sz w:val="28"/>
          <w:szCs w:val="28"/>
        </w:rPr>
        <w:tab/>
        <w:t>3</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STATEMENT OF THE CASE</w:t>
      </w:r>
      <w:r w:rsidRPr="002F660C">
        <w:rPr>
          <w:rFonts w:cs="Calibri"/>
          <w:bCs/>
          <w:noProof/>
          <w:webHidden/>
          <w:sz w:val="28"/>
          <w:szCs w:val="28"/>
        </w:rPr>
        <w:tab/>
        <w:t>4</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STATEMENT OF FACTS</w:t>
      </w:r>
      <w:r w:rsidRPr="002F660C">
        <w:rPr>
          <w:rFonts w:cs="Calibri"/>
          <w:bCs/>
          <w:noProof/>
          <w:webHidden/>
          <w:sz w:val="28"/>
          <w:szCs w:val="28"/>
        </w:rPr>
        <w:tab/>
        <w:t>5</w:t>
      </w:r>
    </w:p>
    <w:p w:rsidR="002F660C" w:rsidRPr="002F660C" w:rsidP="002F660C">
      <w:pPr>
        <w:tabs>
          <w:tab w:val="left" w:pos="1350"/>
          <w:tab w:val="right" w:leader="dot" w:pos="9350"/>
        </w:tabs>
        <w:spacing w:after="100"/>
        <w:ind w:left="720"/>
        <w:rPr>
          <w:rFonts w:ascii="Calibri" w:eastAsia="Times New Roman" w:hAnsi="Calibri"/>
          <w:iCs/>
          <w:noProof/>
          <w:sz w:val="28"/>
          <w:szCs w:val="28"/>
        </w:rPr>
      </w:pPr>
      <w:r w:rsidRPr="002F660C">
        <w:rPr>
          <w:iCs/>
          <w:noProof/>
          <w:sz w:val="28"/>
          <w:szCs w:val="28"/>
        </w:rPr>
        <w:t>A.</w:t>
      </w:r>
      <w:r w:rsidRPr="002F660C">
        <w:rPr>
          <w:rFonts w:ascii="Calibri" w:eastAsia="Times New Roman" w:hAnsi="Calibri"/>
          <w:iCs/>
          <w:noProof/>
          <w:sz w:val="28"/>
          <w:szCs w:val="28"/>
        </w:rPr>
        <w:tab/>
      </w:r>
      <w:r w:rsidRPr="002F660C">
        <w:rPr>
          <w:iCs/>
          <w:noProof/>
          <w:sz w:val="28"/>
          <w:szCs w:val="28"/>
        </w:rPr>
        <w:t>The Parties</w:t>
      </w:r>
      <w:r w:rsidRPr="002F660C">
        <w:rPr>
          <w:rFonts w:cs="Calibri"/>
          <w:iCs/>
          <w:noProof/>
          <w:webHidden/>
          <w:sz w:val="28"/>
          <w:szCs w:val="28"/>
        </w:rPr>
        <w:tab/>
        <w:t>5</w:t>
      </w:r>
    </w:p>
    <w:p w:rsidR="002F660C" w:rsidRPr="002F660C" w:rsidP="002F660C">
      <w:pPr>
        <w:tabs>
          <w:tab w:val="left" w:pos="1350"/>
          <w:tab w:val="right" w:leader="dot" w:pos="9350"/>
        </w:tabs>
        <w:spacing w:after="100"/>
        <w:ind w:left="720"/>
        <w:rPr>
          <w:rFonts w:ascii="Calibri" w:eastAsia="Times New Roman" w:hAnsi="Calibri"/>
          <w:iCs/>
          <w:noProof/>
          <w:sz w:val="28"/>
          <w:szCs w:val="28"/>
        </w:rPr>
      </w:pPr>
      <w:r w:rsidRPr="002F660C">
        <w:rPr>
          <w:iCs/>
          <w:noProof/>
          <w:sz w:val="28"/>
          <w:szCs w:val="28"/>
        </w:rPr>
        <w:t>B.</w:t>
      </w:r>
      <w:r w:rsidRPr="002F660C">
        <w:rPr>
          <w:rFonts w:ascii="Calibri" w:eastAsia="Times New Roman" w:hAnsi="Calibri"/>
          <w:iCs/>
          <w:noProof/>
          <w:sz w:val="28"/>
          <w:szCs w:val="28"/>
        </w:rPr>
        <w:tab/>
      </w:r>
      <w:r w:rsidRPr="002F660C">
        <w:rPr>
          <w:iCs/>
          <w:noProof/>
          <w:sz w:val="28"/>
          <w:szCs w:val="28"/>
        </w:rPr>
        <w:t>Rently’s Multi-Faceted Solution for Secure, Automated Self-Entry</w:t>
      </w:r>
      <w:r w:rsidRPr="002F660C">
        <w:rPr>
          <w:rFonts w:cs="Calibri"/>
          <w:iCs/>
          <w:noProof/>
          <w:webHidden/>
          <w:sz w:val="28"/>
          <w:szCs w:val="28"/>
        </w:rPr>
        <w:tab/>
        <w:t>5</w:t>
      </w:r>
    </w:p>
    <w:p w:rsidR="002F660C" w:rsidRPr="002F660C" w:rsidP="002F660C">
      <w:pPr>
        <w:tabs>
          <w:tab w:val="left" w:pos="1350"/>
          <w:tab w:val="right" w:leader="dot" w:pos="9350"/>
        </w:tabs>
        <w:spacing w:after="100"/>
        <w:ind w:left="720"/>
        <w:rPr>
          <w:rFonts w:ascii="Calibri" w:eastAsia="Times New Roman" w:hAnsi="Calibri"/>
          <w:iCs/>
          <w:noProof/>
          <w:sz w:val="28"/>
          <w:szCs w:val="28"/>
        </w:rPr>
      </w:pPr>
      <w:r w:rsidRPr="002F660C">
        <w:rPr>
          <w:iCs/>
          <w:noProof/>
          <w:sz w:val="28"/>
          <w:szCs w:val="28"/>
        </w:rPr>
        <w:t>C.</w:t>
      </w:r>
      <w:r w:rsidRPr="002F660C">
        <w:rPr>
          <w:rFonts w:ascii="Calibri" w:eastAsia="Times New Roman" w:hAnsi="Calibri"/>
          <w:iCs/>
          <w:noProof/>
          <w:sz w:val="28"/>
          <w:szCs w:val="28"/>
        </w:rPr>
        <w:tab/>
      </w:r>
      <w:r w:rsidRPr="002F660C">
        <w:rPr>
          <w:iCs/>
          <w:noProof/>
          <w:sz w:val="28"/>
          <w:szCs w:val="28"/>
        </w:rPr>
        <w:t>The Industry Recognizes Rently’s Innovation</w:t>
      </w:r>
      <w:r w:rsidRPr="002F660C">
        <w:rPr>
          <w:rFonts w:cs="Calibri"/>
          <w:iCs/>
          <w:noProof/>
          <w:webHidden/>
          <w:sz w:val="28"/>
          <w:szCs w:val="28"/>
        </w:rPr>
        <w:tab/>
        <w:t>9</w:t>
      </w:r>
    </w:p>
    <w:p w:rsidR="002F660C" w:rsidRPr="002F660C" w:rsidP="002F660C">
      <w:pPr>
        <w:tabs>
          <w:tab w:val="left" w:pos="1350"/>
          <w:tab w:val="right" w:leader="dot" w:pos="9350"/>
        </w:tabs>
        <w:spacing w:after="100"/>
        <w:ind w:left="720"/>
        <w:rPr>
          <w:rFonts w:ascii="Calibri" w:eastAsia="Times New Roman" w:hAnsi="Calibri"/>
          <w:iCs/>
          <w:noProof/>
          <w:sz w:val="28"/>
          <w:szCs w:val="28"/>
        </w:rPr>
      </w:pPr>
      <w:r w:rsidRPr="002F660C">
        <w:rPr>
          <w:iCs/>
          <w:noProof/>
          <w:sz w:val="28"/>
          <w:szCs w:val="28"/>
        </w:rPr>
        <w:t>D.</w:t>
      </w:r>
      <w:r w:rsidRPr="002F660C">
        <w:rPr>
          <w:rFonts w:ascii="Calibri" w:eastAsia="Times New Roman" w:hAnsi="Calibri"/>
          <w:iCs/>
          <w:noProof/>
          <w:sz w:val="28"/>
          <w:szCs w:val="28"/>
        </w:rPr>
        <w:tab/>
      </w:r>
      <w:r w:rsidRPr="002F660C">
        <w:rPr>
          <w:iCs/>
          <w:noProof/>
          <w:sz w:val="28"/>
          <w:szCs w:val="28"/>
        </w:rPr>
        <w:t>Tenant Turner’s Copying of Rently’s Innovation</w:t>
      </w:r>
      <w:r w:rsidRPr="002F660C">
        <w:rPr>
          <w:rFonts w:cs="Calibri"/>
          <w:iCs/>
          <w:noProof/>
          <w:webHidden/>
          <w:sz w:val="28"/>
          <w:szCs w:val="28"/>
        </w:rPr>
        <w:tab/>
        <w:t>10</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SUMMARY OF ARGUMENT</w:t>
      </w:r>
      <w:r w:rsidRPr="002F660C">
        <w:rPr>
          <w:rFonts w:cs="Calibri"/>
          <w:bCs/>
          <w:noProof/>
          <w:webHidden/>
          <w:sz w:val="28"/>
          <w:szCs w:val="28"/>
        </w:rPr>
        <w:tab/>
        <w:t>16</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ARGUMENT</w:t>
      </w:r>
      <w:r w:rsidRPr="002F660C">
        <w:rPr>
          <w:rFonts w:cs="Calibri"/>
          <w:bCs/>
          <w:noProof/>
          <w:webHidden/>
          <w:sz w:val="28"/>
          <w:szCs w:val="28"/>
        </w:rPr>
        <w:tab/>
        <w:t>19</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I.</w:t>
      </w:r>
      <w:r w:rsidRPr="002F660C">
        <w:rPr>
          <w:rFonts w:ascii="Calibri" w:eastAsia="Times New Roman" w:hAnsi="Calibri"/>
          <w:noProof/>
          <w:sz w:val="28"/>
          <w:szCs w:val="28"/>
        </w:rPr>
        <w:tab/>
      </w:r>
      <w:r w:rsidRPr="002F660C">
        <w:rPr>
          <w:bCs/>
          <w:noProof/>
          <w:sz w:val="28"/>
          <w:szCs w:val="28"/>
        </w:rPr>
        <w:t>The District Court Misunderstood The Patented Invention and the Prosecution Leading  to the Issuance of the Asserted Claim.</w:t>
      </w:r>
      <w:r w:rsidRPr="002F660C">
        <w:rPr>
          <w:rFonts w:cs="Calibri"/>
          <w:bCs/>
          <w:noProof/>
          <w:webHidden/>
          <w:sz w:val="28"/>
          <w:szCs w:val="28"/>
        </w:rPr>
        <w:tab/>
        <w:t>21</w:t>
      </w:r>
    </w:p>
    <w:p w:rsidR="002F660C" w:rsidRPr="002F660C" w:rsidP="00373193">
      <w:pPr>
        <w:tabs>
          <w:tab w:val="left" w:pos="1350"/>
          <w:tab w:val="right" w:leader="dot" w:pos="9350"/>
        </w:tabs>
        <w:spacing w:after="100"/>
        <w:ind w:left="1350" w:hanging="630"/>
        <w:rPr>
          <w:rFonts w:ascii="Calibri" w:eastAsia="Times New Roman" w:hAnsi="Calibri"/>
          <w:iCs/>
          <w:noProof/>
          <w:sz w:val="28"/>
          <w:szCs w:val="28"/>
        </w:rPr>
      </w:pPr>
      <w:r w:rsidRPr="002F660C">
        <w:rPr>
          <w:iCs/>
          <w:noProof/>
          <w:sz w:val="28"/>
          <w:szCs w:val="28"/>
        </w:rPr>
        <w:t>A.</w:t>
      </w:r>
      <w:r w:rsidRPr="002F660C">
        <w:rPr>
          <w:rFonts w:ascii="Calibri" w:eastAsia="Times New Roman" w:hAnsi="Calibri"/>
          <w:iCs/>
          <w:noProof/>
          <w:sz w:val="28"/>
          <w:szCs w:val="28"/>
        </w:rPr>
        <w:tab/>
      </w:r>
      <w:r w:rsidRPr="002F660C">
        <w:rPr>
          <w:iCs/>
          <w:noProof/>
          <w:sz w:val="28"/>
          <w:szCs w:val="28"/>
        </w:rPr>
        <w:t>The District Court Erred In Determining That Claim 7 Does Not    Require A Technology-Enabled Lock Box.</w:t>
      </w:r>
      <w:r w:rsidRPr="002F660C">
        <w:rPr>
          <w:rFonts w:cs="Calibri"/>
          <w:iCs/>
          <w:noProof/>
          <w:webHidden/>
          <w:sz w:val="28"/>
          <w:szCs w:val="28"/>
        </w:rPr>
        <w:tab/>
        <w:t>21</w:t>
      </w:r>
    </w:p>
    <w:p w:rsidR="002F660C" w:rsidRPr="002F660C" w:rsidP="00373193">
      <w:pPr>
        <w:tabs>
          <w:tab w:val="left" w:pos="1350"/>
          <w:tab w:val="right" w:leader="dot" w:pos="9350"/>
        </w:tabs>
        <w:spacing w:after="100"/>
        <w:ind w:left="1350" w:hanging="630"/>
        <w:rPr>
          <w:rFonts w:ascii="Calibri" w:eastAsia="Times New Roman" w:hAnsi="Calibri"/>
          <w:iCs/>
          <w:noProof/>
          <w:sz w:val="28"/>
          <w:szCs w:val="28"/>
        </w:rPr>
      </w:pPr>
      <w:r w:rsidRPr="002F660C">
        <w:rPr>
          <w:iCs/>
          <w:noProof/>
          <w:sz w:val="28"/>
          <w:szCs w:val="28"/>
        </w:rPr>
        <w:t>B.</w:t>
      </w:r>
      <w:r w:rsidRPr="002F660C">
        <w:rPr>
          <w:rFonts w:ascii="Calibri" w:eastAsia="Times New Roman" w:hAnsi="Calibri"/>
          <w:iCs/>
          <w:noProof/>
          <w:sz w:val="28"/>
          <w:szCs w:val="28"/>
        </w:rPr>
        <w:tab/>
      </w:r>
      <w:r w:rsidRPr="002F660C">
        <w:rPr>
          <w:iCs/>
          <w:noProof/>
          <w:sz w:val="28"/>
          <w:szCs w:val="28"/>
        </w:rPr>
        <w:t>The District Court While, Noting the Prosecution History, Failed to Appreciate its Import.</w:t>
      </w:r>
      <w:r w:rsidRPr="002F660C">
        <w:rPr>
          <w:rFonts w:cs="Calibri"/>
          <w:iCs/>
          <w:noProof/>
          <w:webHidden/>
          <w:sz w:val="28"/>
          <w:szCs w:val="28"/>
        </w:rPr>
        <w:tab/>
        <w:t>24</w:t>
      </w:r>
    </w:p>
    <w:p w:rsidR="002F660C" w:rsidRPr="002F660C" w:rsidP="00373193">
      <w:pPr>
        <w:tabs>
          <w:tab w:val="left" w:pos="1350"/>
          <w:tab w:val="right" w:leader="dot" w:pos="9350"/>
        </w:tabs>
        <w:spacing w:after="100"/>
        <w:ind w:left="1350" w:hanging="630"/>
        <w:rPr>
          <w:rFonts w:ascii="Calibri" w:eastAsia="Times New Roman" w:hAnsi="Calibri"/>
          <w:iCs/>
          <w:noProof/>
          <w:sz w:val="28"/>
          <w:szCs w:val="28"/>
        </w:rPr>
      </w:pPr>
      <w:r w:rsidRPr="002F660C">
        <w:rPr>
          <w:iCs/>
          <w:noProof/>
          <w:sz w:val="28"/>
          <w:szCs w:val="28"/>
        </w:rPr>
        <w:t>C.</w:t>
      </w:r>
      <w:r w:rsidRPr="002F660C">
        <w:rPr>
          <w:rFonts w:ascii="Calibri" w:eastAsia="Times New Roman" w:hAnsi="Calibri"/>
          <w:iCs/>
          <w:noProof/>
          <w:sz w:val="28"/>
          <w:szCs w:val="28"/>
        </w:rPr>
        <w:tab/>
      </w:r>
      <w:r w:rsidRPr="002F660C">
        <w:rPr>
          <w:iCs/>
          <w:noProof/>
          <w:sz w:val="28"/>
          <w:szCs w:val="28"/>
        </w:rPr>
        <w:t>At a Minimum Factual and Claim Construction Disputes Should Have Precluded Dismissal At the Pleading Stage.</w:t>
      </w:r>
      <w:r w:rsidRPr="002F660C">
        <w:rPr>
          <w:rFonts w:cs="Calibri"/>
          <w:iCs/>
          <w:noProof/>
          <w:webHidden/>
          <w:sz w:val="28"/>
          <w:szCs w:val="28"/>
        </w:rPr>
        <w:tab/>
        <w:t>25</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II.</w:t>
      </w:r>
      <w:r w:rsidRPr="002F660C">
        <w:rPr>
          <w:rFonts w:ascii="Calibri" w:eastAsia="Times New Roman" w:hAnsi="Calibri"/>
          <w:noProof/>
          <w:sz w:val="28"/>
          <w:szCs w:val="28"/>
        </w:rPr>
        <w:tab/>
      </w:r>
      <w:r w:rsidRPr="002F660C">
        <w:rPr>
          <w:bCs/>
          <w:noProof/>
          <w:sz w:val="28"/>
          <w:szCs w:val="28"/>
        </w:rPr>
        <w:t xml:space="preserve">The District Court Misapplied the Two-Step Analysis of </w:t>
      </w:r>
      <w:r w:rsidRPr="002F660C">
        <w:rPr>
          <w:bCs/>
          <w:i/>
          <w:noProof/>
          <w:sz w:val="28"/>
          <w:szCs w:val="28"/>
        </w:rPr>
        <w:t>Mayo</w:t>
      </w:r>
      <w:r w:rsidRPr="002F660C">
        <w:rPr>
          <w:bCs/>
          <w:noProof/>
          <w:sz w:val="28"/>
          <w:szCs w:val="28"/>
        </w:rPr>
        <w:t>/</w:t>
      </w:r>
      <w:r w:rsidRPr="002F660C">
        <w:rPr>
          <w:bCs/>
          <w:i/>
          <w:noProof/>
          <w:sz w:val="28"/>
          <w:szCs w:val="28"/>
        </w:rPr>
        <w:t>Alice</w:t>
      </w:r>
      <w:r>
        <w:rPr>
          <w:bCs/>
          <w:i/>
          <w:noProof/>
          <w:color w:val="0C0C0C"/>
          <w:sz w:val="28"/>
          <w:szCs w:val="28"/>
        </w:rPr>
        <w:fldChar w:fldCharType="begin"/>
      </w:r>
      <w:r w:rsidRPr="002F660C">
        <w:rPr>
          <w:color w:val="0C0C0C"/>
          <w:sz w:val="28"/>
          <w:szCs w:val="28"/>
        </w:rPr>
        <w:instrText xml:space="preserve"> TA \s "573 U.S. 208" </w:instrText>
      </w:r>
      <w:r>
        <w:rPr>
          <w:bCs/>
          <w:i/>
          <w:noProof/>
          <w:color w:val="0C0C0C"/>
          <w:sz w:val="28"/>
          <w:szCs w:val="28"/>
        </w:rPr>
        <w:fldChar w:fldCharType="end"/>
      </w:r>
      <w:r w:rsidRPr="002F660C">
        <w:rPr>
          <w:rFonts w:cs="Calibri"/>
          <w:bCs/>
          <w:noProof/>
          <w:webHidden/>
          <w:sz w:val="28"/>
          <w:szCs w:val="28"/>
        </w:rPr>
        <w:tab/>
        <w:t>29</w:t>
      </w:r>
    </w:p>
    <w:p w:rsidR="002F660C" w:rsidRPr="002F660C" w:rsidP="00373193">
      <w:pPr>
        <w:tabs>
          <w:tab w:val="left" w:pos="1350"/>
          <w:tab w:val="right" w:leader="dot" w:pos="9350"/>
        </w:tabs>
        <w:spacing w:after="100"/>
        <w:ind w:left="1350" w:hanging="630"/>
        <w:rPr>
          <w:rFonts w:ascii="Calibri" w:eastAsia="Times New Roman" w:hAnsi="Calibri"/>
          <w:iCs/>
          <w:noProof/>
          <w:sz w:val="28"/>
          <w:szCs w:val="28"/>
        </w:rPr>
      </w:pPr>
      <w:r w:rsidRPr="002F660C">
        <w:rPr>
          <w:iCs/>
          <w:noProof/>
          <w:sz w:val="28"/>
          <w:szCs w:val="28"/>
        </w:rPr>
        <w:t>A.</w:t>
      </w:r>
      <w:r w:rsidRPr="002F660C">
        <w:rPr>
          <w:rFonts w:ascii="Calibri" w:eastAsia="Times New Roman" w:hAnsi="Calibri"/>
          <w:iCs/>
          <w:noProof/>
          <w:sz w:val="28"/>
          <w:szCs w:val="28"/>
        </w:rPr>
        <w:tab/>
      </w:r>
      <w:r w:rsidRPr="002F660C">
        <w:rPr>
          <w:iCs/>
          <w:noProof/>
          <w:sz w:val="28"/>
          <w:szCs w:val="28"/>
        </w:rPr>
        <w:t>The District Court Improperly Determined that the</w:t>
      </w:r>
      <w:r w:rsidR="00373193">
        <w:rPr>
          <w:iCs/>
          <w:noProof/>
          <w:sz w:val="28"/>
          <w:szCs w:val="28"/>
        </w:rPr>
        <w:t xml:space="preserve"> Asserted</w:t>
      </w:r>
      <w:r w:rsidRPr="002F660C">
        <w:rPr>
          <w:iCs/>
          <w:noProof/>
          <w:sz w:val="28"/>
          <w:szCs w:val="28"/>
        </w:rPr>
        <w:t xml:space="preserve"> Claims of the ’590 Patent are Directed to an Abstract Idea</w:t>
      </w:r>
      <w:r w:rsidRPr="002F660C">
        <w:rPr>
          <w:rFonts w:cs="Calibri"/>
          <w:iCs/>
          <w:noProof/>
          <w:webHidden/>
          <w:sz w:val="28"/>
          <w:szCs w:val="28"/>
        </w:rPr>
        <w:tab/>
        <w:t>31</w:t>
      </w:r>
    </w:p>
    <w:p w:rsidR="002F660C" w:rsidRPr="002F660C" w:rsidP="002F660C">
      <w:pPr>
        <w:tabs>
          <w:tab w:val="left" w:pos="2160"/>
          <w:tab w:val="right" w:leader="dot" w:pos="9360"/>
        </w:tabs>
        <w:spacing w:after="100"/>
        <w:ind w:left="720" w:right="720" w:hanging="720"/>
        <w:rPr>
          <w:rFonts w:ascii="Calibri" w:eastAsia="Times New Roman" w:hAnsi="Calibri"/>
          <w:noProof/>
          <w:sz w:val="28"/>
          <w:szCs w:val="28"/>
        </w:rPr>
      </w:pPr>
      <w:r w:rsidRPr="002F660C">
        <w:rPr>
          <w:noProof/>
          <w:sz w:val="28"/>
          <w:szCs w:val="28"/>
        </w:rPr>
        <w:t>B.</w:t>
      </w:r>
      <w:r w:rsidRPr="002F660C">
        <w:rPr>
          <w:rFonts w:ascii="Calibri" w:eastAsia="Times New Roman" w:hAnsi="Calibri"/>
          <w:noProof/>
          <w:sz w:val="28"/>
          <w:szCs w:val="28"/>
        </w:rPr>
        <w:tab/>
      </w:r>
      <w:r w:rsidRPr="002F660C">
        <w:rPr>
          <w:noProof/>
          <w:sz w:val="28"/>
          <w:szCs w:val="28"/>
        </w:rPr>
        <w:t xml:space="preserve">The District Court Erred in Concluding </w:t>
      </w:r>
      <w:r w:rsidR="00373193">
        <w:rPr>
          <w:noProof/>
          <w:sz w:val="28"/>
          <w:szCs w:val="28"/>
        </w:rPr>
        <w:t xml:space="preserve">the </w:t>
      </w:r>
      <w:r w:rsidRPr="002F660C">
        <w:rPr>
          <w:noProof/>
          <w:sz w:val="28"/>
          <w:szCs w:val="28"/>
        </w:rPr>
        <w:t xml:space="preserve">’590 Patent Does Not Satisfy the Inventive Concept Test of </w:t>
      </w:r>
      <w:r w:rsidRPr="002F660C">
        <w:rPr>
          <w:i/>
          <w:noProof/>
          <w:sz w:val="28"/>
          <w:szCs w:val="28"/>
        </w:rPr>
        <w:t>Alice</w:t>
      </w:r>
      <w:r>
        <w:rPr>
          <w:i/>
          <w:noProof/>
          <w:color w:val="0C0C0C"/>
          <w:sz w:val="28"/>
          <w:szCs w:val="28"/>
        </w:rPr>
        <w:fldChar w:fldCharType="begin"/>
      </w:r>
      <w:r w:rsidRPr="002F660C">
        <w:rPr>
          <w:color w:val="0C0C0C"/>
          <w:sz w:val="28"/>
          <w:szCs w:val="28"/>
        </w:rPr>
        <w:instrText xml:space="preserve"> TA \s "573 U.S. 208" </w:instrText>
      </w:r>
      <w:r>
        <w:rPr>
          <w:i/>
          <w:noProof/>
          <w:color w:val="0C0C0C"/>
          <w:sz w:val="28"/>
          <w:szCs w:val="28"/>
        </w:rPr>
        <w:fldChar w:fldCharType="end"/>
      </w:r>
      <w:r w:rsidRPr="002F660C">
        <w:rPr>
          <w:noProof/>
          <w:sz w:val="28"/>
          <w:szCs w:val="28"/>
        </w:rPr>
        <w:t xml:space="preserve"> Step Two</w:t>
      </w:r>
      <w:r w:rsidRPr="002F660C">
        <w:rPr>
          <w:rFonts w:cs="Calibri"/>
          <w:noProof/>
          <w:webHidden/>
          <w:sz w:val="28"/>
          <w:szCs w:val="28"/>
        </w:rPr>
        <w:tab/>
        <w:t>41</w:t>
      </w:r>
    </w:p>
    <w:p w:rsidR="002F660C" w:rsidRPr="002F660C" w:rsidP="002F660C">
      <w:pPr>
        <w:tabs>
          <w:tab w:val="left" w:pos="720"/>
          <w:tab w:val="right" w:leader="dot" w:pos="9350"/>
        </w:tabs>
        <w:spacing w:before="240" w:after="120"/>
        <w:ind w:left="720" w:hanging="720"/>
        <w:rPr>
          <w:rFonts w:ascii="Calibri" w:eastAsia="Times New Roman" w:hAnsi="Calibri"/>
          <w:noProof/>
          <w:sz w:val="28"/>
          <w:szCs w:val="28"/>
        </w:rPr>
      </w:pPr>
      <w:r w:rsidRPr="002F660C">
        <w:rPr>
          <w:bCs/>
          <w:noProof/>
          <w:sz w:val="28"/>
          <w:szCs w:val="28"/>
        </w:rPr>
        <w:t>CONCLUSION</w:t>
      </w:r>
      <w:r w:rsidRPr="002F660C">
        <w:rPr>
          <w:rFonts w:cs="Calibri"/>
          <w:bCs/>
          <w:noProof/>
          <w:webHidden/>
          <w:sz w:val="28"/>
          <w:szCs w:val="28"/>
        </w:rPr>
        <w:tab/>
        <w:t>61</w:t>
      </w:r>
    </w:p>
    <w:p w:rsidR="00795AF0" w:rsidP="002F660C">
      <w:pPr>
        <w:pStyle w:val="TOC1"/>
        <w:spacing w:after="240"/>
        <w:ind w:right="720"/>
        <w:rPr>
          <w:rFonts w:cs="Times New Roman"/>
          <w:bCs w:val="0"/>
          <w:noProof w:val="0"/>
          <w:webHidden/>
          <w:sz w:val="28"/>
          <w:szCs w:val="28"/>
        </w:rPr>
      </w:pPr>
      <w:r w:rsidRPr="002F660C">
        <w:rPr>
          <w:rFonts w:cs="Times New Roman"/>
          <w:bCs w:val="0"/>
          <w:noProof w:val="0"/>
          <w:sz w:val="28"/>
          <w:szCs w:val="28"/>
        </w:rPr>
        <w:t>CERTIFICATE OF COMPLIANCE WITH RULE 32(a)</w:t>
      </w:r>
      <w:r w:rsidRPr="002F660C">
        <w:rPr>
          <w:rFonts w:cs="Times New Roman"/>
          <w:bCs w:val="0"/>
          <w:noProof w:val="0"/>
          <w:webHidden/>
          <w:sz w:val="28"/>
          <w:szCs w:val="28"/>
        </w:rPr>
        <w:tab/>
        <w:t>63</w:t>
      </w:r>
    </w:p>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P="002F660C"/>
    <w:p w:rsidR="002F660C" w:rsidRPr="002F660C" w:rsidP="002F660C"/>
    <w:p w:rsidR="00795AF0" w:rsidRPr="002F660C" w:rsidP="00347A2C">
      <w:pPr>
        <w:pStyle w:val="Heading1"/>
      </w:pPr>
      <w:bookmarkStart w:id="3" w:name="_Toc448911155"/>
      <w:r w:rsidRPr="002F660C">
        <w:t>TABLE OF AUTHORITIES</w:t>
      </w:r>
      <w:bookmarkEnd w:id="3"/>
    </w:p>
    <w:p w:rsidR="002F660C" w:rsidRPr="002F660C" w:rsidP="002F660C">
      <w:pPr>
        <w:pStyle w:val="TOAHeading"/>
        <w:rPr>
          <w:rFonts w:ascii="Times New Roman" w:hAnsi="Times New Roman" w:cs="Times New Roman"/>
          <w:sz w:val="28"/>
          <w:szCs w:val="28"/>
        </w:rPr>
      </w:pPr>
      <w:r w:rsidRPr="002F660C">
        <w:rPr>
          <w:rFonts w:ascii="Times New Roman" w:hAnsi="Times New Roman" w:cs="Times New Roman"/>
          <w:sz w:val="28"/>
          <w:szCs w:val="28"/>
        </w:rPr>
        <w:t>Cases</w:t>
      </w:r>
    </w:p>
    <w:p w:rsidR="002F660C" w:rsidRPr="002F660C">
      <w:pPr>
        <w:pStyle w:val="TableofAuthorities"/>
        <w:tabs>
          <w:tab w:val="right" w:leader="dot" w:pos="9350"/>
        </w:tabs>
        <w:rPr>
          <w:sz w:val="28"/>
          <w:szCs w:val="28"/>
        </w:rPr>
      </w:pPr>
      <w:r w:rsidRPr="002F660C">
        <w:rPr>
          <w:color w:val="0C0C0C"/>
          <w:sz w:val="28"/>
          <w:szCs w:val="28"/>
        </w:rPr>
        <w:t>Aatrix Software, Inc. v. Green Shades Software, Inc.,</w:t>
      </w:r>
      <w:r w:rsidRPr="002F660C">
        <w:rPr>
          <w:color w:val="0C0C0C"/>
          <w:sz w:val="28"/>
          <w:szCs w:val="28"/>
        </w:rPr>
        <w:br/>
        <w:t xml:space="preserve"> 882 F.3d 1121 (Fed. Cir. 2018)</w:t>
      </w:r>
      <w:r w:rsidRPr="002F660C">
        <w:rPr>
          <w:sz w:val="28"/>
          <w:szCs w:val="28"/>
        </w:rPr>
        <w:tab/>
        <w:t>passim</w:t>
      </w:r>
    </w:p>
    <w:p w:rsidR="002F660C" w:rsidRPr="002F660C">
      <w:pPr>
        <w:pStyle w:val="TableofAuthorities"/>
        <w:tabs>
          <w:tab w:val="right" w:leader="dot" w:pos="9350"/>
        </w:tabs>
        <w:rPr>
          <w:sz w:val="28"/>
          <w:szCs w:val="28"/>
        </w:rPr>
      </w:pPr>
      <w:r w:rsidRPr="002F660C">
        <w:rPr>
          <w:color w:val="0C0C0C"/>
          <w:sz w:val="28"/>
          <w:szCs w:val="28"/>
        </w:rPr>
        <w:t>Alice Corp. Pty. Ltd. v. CLS Bank International,</w:t>
      </w:r>
      <w:r w:rsidRPr="002F660C">
        <w:rPr>
          <w:color w:val="0C0C0C"/>
          <w:sz w:val="28"/>
          <w:szCs w:val="28"/>
        </w:rPr>
        <w:br/>
        <w:t xml:space="preserve"> 573 U.S. 208 (2014)</w:t>
      </w:r>
      <w:r w:rsidRPr="002F660C">
        <w:rPr>
          <w:sz w:val="28"/>
          <w:szCs w:val="28"/>
        </w:rPr>
        <w:tab/>
        <w:t>passim</w:t>
      </w:r>
    </w:p>
    <w:p w:rsidR="002F660C" w:rsidRPr="002F660C">
      <w:pPr>
        <w:pStyle w:val="TableofAuthorities"/>
        <w:tabs>
          <w:tab w:val="right" w:leader="dot" w:pos="9350"/>
        </w:tabs>
        <w:rPr>
          <w:sz w:val="28"/>
          <w:szCs w:val="28"/>
        </w:rPr>
      </w:pPr>
      <w:r w:rsidRPr="002F660C">
        <w:rPr>
          <w:color w:val="0C0C0C"/>
          <w:sz w:val="28"/>
          <w:szCs w:val="28"/>
        </w:rPr>
        <w:t>Ancora Techs., Inc. v. HTC Am., Inc.,</w:t>
      </w:r>
      <w:r w:rsidRPr="002F660C">
        <w:rPr>
          <w:color w:val="0C0C0C"/>
          <w:sz w:val="28"/>
          <w:szCs w:val="28"/>
        </w:rPr>
        <w:br/>
        <w:t xml:space="preserve"> 908 F.3d 1343 (Fed. Cir. 2018)</w:t>
      </w:r>
      <w:r w:rsidRPr="002F660C">
        <w:rPr>
          <w:sz w:val="28"/>
          <w:szCs w:val="28"/>
        </w:rPr>
        <w:tab/>
        <w:t>36, 37, 40</w:t>
      </w:r>
    </w:p>
    <w:p w:rsidR="002F660C" w:rsidRPr="002F660C">
      <w:pPr>
        <w:pStyle w:val="TableofAuthorities"/>
        <w:tabs>
          <w:tab w:val="right" w:leader="dot" w:pos="9350"/>
        </w:tabs>
        <w:rPr>
          <w:sz w:val="28"/>
          <w:szCs w:val="28"/>
        </w:rPr>
      </w:pPr>
      <w:r w:rsidRPr="002F660C">
        <w:rPr>
          <w:color w:val="0C0C0C"/>
          <w:sz w:val="28"/>
          <w:szCs w:val="28"/>
        </w:rPr>
        <w:t>BASCOM Global Internet Services v. AT&amp;T Mobility LLC,</w:t>
      </w:r>
      <w:r w:rsidRPr="002F660C">
        <w:rPr>
          <w:color w:val="0C0C0C"/>
          <w:sz w:val="28"/>
          <w:szCs w:val="28"/>
        </w:rPr>
        <w:br/>
        <w:t xml:space="preserve"> 827 F.3d 1341 (Fed. Cir. 2016)</w:t>
      </w:r>
      <w:r w:rsidRPr="002F660C">
        <w:rPr>
          <w:sz w:val="28"/>
          <w:szCs w:val="28"/>
        </w:rPr>
        <w:tab/>
        <w:t>passim</w:t>
      </w:r>
    </w:p>
    <w:p w:rsidR="002F660C" w:rsidRPr="002F660C">
      <w:pPr>
        <w:pStyle w:val="TableofAuthorities"/>
        <w:tabs>
          <w:tab w:val="right" w:leader="dot" w:pos="9350"/>
        </w:tabs>
        <w:rPr>
          <w:sz w:val="28"/>
          <w:szCs w:val="28"/>
        </w:rPr>
      </w:pPr>
      <w:r w:rsidRPr="002F660C">
        <w:rPr>
          <w:color w:val="0C0C0C"/>
          <w:sz w:val="28"/>
          <w:szCs w:val="28"/>
        </w:rPr>
        <w:t>Berkheimer v. HP Inc.,</w:t>
      </w:r>
      <w:r w:rsidRPr="002F660C">
        <w:rPr>
          <w:color w:val="0C0C0C"/>
          <w:sz w:val="28"/>
          <w:szCs w:val="28"/>
        </w:rPr>
        <w:br/>
        <w:t xml:space="preserve"> 890 F.3d 1369 (Fed. Cir. 2018)</w:t>
      </w:r>
      <w:r w:rsidRPr="002F660C">
        <w:rPr>
          <w:sz w:val="28"/>
          <w:szCs w:val="28"/>
        </w:rPr>
        <w:tab/>
        <w:t>58</w:t>
      </w:r>
    </w:p>
    <w:p w:rsidR="002F660C" w:rsidRPr="002F660C">
      <w:pPr>
        <w:pStyle w:val="TableofAuthorities"/>
        <w:tabs>
          <w:tab w:val="right" w:leader="dot" w:pos="9350"/>
        </w:tabs>
        <w:rPr>
          <w:sz w:val="28"/>
          <w:szCs w:val="28"/>
        </w:rPr>
      </w:pPr>
      <w:r w:rsidRPr="002F660C">
        <w:rPr>
          <w:color w:val="0C0C0C"/>
          <w:sz w:val="28"/>
          <w:szCs w:val="28"/>
        </w:rPr>
        <w:t>Berkheimer v. HP, Inc.,</w:t>
      </w:r>
      <w:r w:rsidRPr="002F660C">
        <w:rPr>
          <w:color w:val="0C0C0C"/>
          <w:sz w:val="28"/>
          <w:szCs w:val="28"/>
        </w:rPr>
        <w:br/>
        <w:t xml:space="preserve"> 881 F.3d 1360 (Fed. Cir. 2018)</w:t>
      </w:r>
      <w:r w:rsidRPr="002F660C">
        <w:rPr>
          <w:sz w:val="28"/>
          <w:szCs w:val="28"/>
        </w:rPr>
        <w:tab/>
        <w:t>passim</w:t>
      </w:r>
    </w:p>
    <w:p w:rsidR="002F660C" w:rsidRPr="002F660C">
      <w:pPr>
        <w:pStyle w:val="TableofAuthorities"/>
        <w:tabs>
          <w:tab w:val="right" w:leader="dot" w:pos="9350"/>
        </w:tabs>
        <w:rPr>
          <w:sz w:val="28"/>
          <w:szCs w:val="28"/>
        </w:rPr>
      </w:pPr>
      <w:r w:rsidRPr="002F660C">
        <w:rPr>
          <w:color w:val="0C0C0C"/>
          <w:sz w:val="28"/>
          <w:szCs w:val="28"/>
        </w:rPr>
        <w:t>Bicon, Inc. v. Straumann Co.,</w:t>
      </w:r>
      <w:r w:rsidRPr="002F660C">
        <w:rPr>
          <w:color w:val="0C0C0C"/>
          <w:sz w:val="28"/>
          <w:szCs w:val="28"/>
        </w:rPr>
        <w:br/>
        <w:t xml:space="preserve"> 441 F.3d 945 (Fed. Cir. 2006)</w:t>
      </w:r>
      <w:r w:rsidRPr="002F660C">
        <w:rPr>
          <w:sz w:val="28"/>
          <w:szCs w:val="28"/>
        </w:rPr>
        <w:tab/>
        <w:t>32</w:t>
      </w:r>
    </w:p>
    <w:p w:rsidR="002F660C" w:rsidRPr="002F660C">
      <w:pPr>
        <w:pStyle w:val="TableofAuthorities"/>
        <w:tabs>
          <w:tab w:val="right" w:leader="dot" w:pos="9350"/>
        </w:tabs>
        <w:rPr>
          <w:sz w:val="28"/>
          <w:szCs w:val="28"/>
        </w:rPr>
      </w:pPr>
      <w:r w:rsidRPr="002F660C">
        <w:rPr>
          <w:color w:val="0C0C0C"/>
          <w:sz w:val="28"/>
          <w:szCs w:val="28"/>
        </w:rPr>
        <w:t>BSG Tech LLC v. AutoZone, Inc.,</w:t>
      </w:r>
      <w:r w:rsidRPr="002F660C">
        <w:rPr>
          <w:color w:val="0C0C0C"/>
          <w:sz w:val="28"/>
          <w:szCs w:val="28"/>
        </w:rPr>
        <w:br/>
        <w:t xml:space="preserve"> No. 2:16-CV-529, 2017 WL 2609066 (E.D. Tex. Mar. 30, 2017)</w:t>
      </w:r>
      <w:r w:rsidRPr="002F660C">
        <w:rPr>
          <w:sz w:val="28"/>
          <w:szCs w:val="28"/>
        </w:rPr>
        <w:tab/>
        <w:t>56</w:t>
      </w:r>
    </w:p>
    <w:p w:rsidR="002F660C" w:rsidRPr="002F660C">
      <w:pPr>
        <w:pStyle w:val="TableofAuthorities"/>
        <w:tabs>
          <w:tab w:val="right" w:leader="dot" w:pos="9350"/>
        </w:tabs>
        <w:rPr>
          <w:sz w:val="28"/>
          <w:szCs w:val="28"/>
        </w:rPr>
      </w:pPr>
      <w:r w:rsidRPr="002F660C">
        <w:rPr>
          <w:color w:val="0C0C0C"/>
          <w:sz w:val="28"/>
          <w:szCs w:val="28"/>
        </w:rPr>
        <w:t>BSG Tech LLC v. Buyseasons, Inc.,</w:t>
      </w:r>
      <w:r w:rsidRPr="002F660C">
        <w:rPr>
          <w:color w:val="0C0C0C"/>
          <w:sz w:val="28"/>
          <w:szCs w:val="28"/>
        </w:rPr>
        <w:br/>
        <w:t xml:space="preserve"> 899 F.3d 1281 (Fed. Cir. 2018)</w:t>
      </w:r>
      <w:r w:rsidRPr="002F660C">
        <w:rPr>
          <w:sz w:val="28"/>
          <w:szCs w:val="28"/>
        </w:rPr>
        <w:tab/>
        <w:t>56, 57</w:t>
      </w:r>
    </w:p>
    <w:p w:rsidR="002F660C" w:rsidRPr="002F660C">
      <w:pPr>
        <w:pStyle w:val="TableofAuthorities"/>
        <w:tabs>
          <w:tab w:val="right" w:leader="dot" w:pos="9350"/>
        </w:tabs>
        <w:rPr>
          <w:sz w:val="28"/>
          <w:szCs w:val="28"/>
        </w:rPr>
      </w:pPr>
      <w:r w:rsidRPr="002F660C">
        <w:rPr>
          <w:color w:val="0C0C0C"/>
          <w:sz w:val="28"/>
          <w:szCs w:val="28"/>
        </w:rPr>
        <w:t>Cellspin Soft, Inc. v. Fitbit, Inc.,</w:t>
      </w:r>
      <w:r w:rsidRPr="002F660C">
        <w:rPr>
          <w:color w:val="0C0C0C"/>
          <w:sz w:val="28"/>
          <w:szCs w:val="28"/>
        </w:rPr>
        <w:br/>
        <w:t xml:space="preserve"> 927 F.3d 1306 (Fed. Cir. 2019)</w:t>
      </w:r>
      <w:r w:rsidRPr="002F660C">
        <w:rPr>
          <w:sz w:val="28"/>
          <w:szCs w:val="28"/>
        </w:rPr>
        <w:tab/>
        <w:t>passim</w:t>
      </w:r>
    </w:p>
    <w:p w:rsidR="002F660C" w:rsidRPr="002F660C">
      <w:pPr>
        <w:pStyle w:val="TableofAuthorities"/>
        <w:tabs>
          <w:tab w:val="right" w:leader="dot" w:pos="9350"/>
        </w:tabs>
        <w:rPr>
          <w:sz w:val="28"/>
          <w:szCs w:val="28"/>
        </w:rPr>
      </w:pPr>
      <w:r w:rsidRPr="002F660C">
        <w:rPr>
          <w:color w:val="0C0C0C"/>
          <w:sz w:val="28"/>
          <w:szCs w:val="28"/>
        </w:rPr>
        <w:t>Content Extraction and Transmission LLC v. Wells Fargo Bank, Nat. Association,</w:t>
      </w:r>
      <w:r w:rsidRPr="002F660C">
        <w:rPr>
          <w:color w:val="0C0C0C"/>
          <w:sz w:val="28"/>
          <w:szCs w:val="28"/>
        </w:rPr>
        <w:br/>
        <w:t xml:space="preserve"> 776 F.3d 1343 (Fed. Cir. 2014</w:t>
      </w:r>
      <w:r w:rsidRPr="002F660C">
        <w:rPr>
          <w:sz w:val="28"/>
          <w:szCs w:val="28"/>
        </w:rPr>
        <w:tab/>
        <w:t>18, 26</w:t>
      </w:r>
    </w:p>
    <w:p w:rsidR="002F660C" w:rsidRPr="002F660C">
      <w:pPr>
        <w:pStyle w:val="TableofAuthorities"/>
        <w:tabs>
          <w:tab w:val="right" w:leader="dot" w:pos="9350"/>
        </w:tabs>
        <w:rPr>
          <w:sz w:val="28"/>
          <w:szCs w:val="28"/>
        </w:rPr>
      </w:pPr>
      <w:r w:rsidRPr="002F660C">
        <w:rPr>
          <w:color w:val="0C0C0C"/>
          <w:sz w:val="28"/>
          <w:szCs w:val="28"/>
        </w:rPr>
        <w:t>Core Wireless Licensing S.A.R.L. v. LG Elecs., Inc.,</w:t>
      </w:r>
      <w:r w:rsidRPr="002F660C">
        <w:rPr>
          <w:color w:val="0C0C0C"/>
          <w:sz w:val="28"/>
          <w:szCs w:val="28"/>
        </w:rPr>
        <w:br/>
        <w:t xml:space="preserve"> 880 F.3d 1356 (Fed. Cir. 2018)</w:t>
      </w:r>
      <w:r w:rsidRPr="002F660C">
        <w:rPr>
          <w:sz w:val="28"/>
          <w:szCs w:val="28"/>
        </w:rPr>
        <w:tab/>
        <w:t>36, 37, 40</w:t>
      </w:r>
    </w:p>
    <w:p w:rsidR="002F660C" w:rsidRPr="002F660C">
      <w:pPr>
        <w:pStyle w:val="TableofAuthorities"/>
        <w:tabs>
          <w:tab w:val="right" w:leader="dot" w:pos="9350"/>
        </w:tabs>
        <w:rPr>
          <w:sz w:val="28"/>
          <w:szCs w:val="28"/>
        </w:rPr>
      </w:pPr>
      <w:r w:rsidRPr="002F660C">
        <w:rPr>
          <w:color w:val="0C0C0C"/>
          <w:sz w:val="28"/>
          <w:szCs w:val="28"/>
        </w:rPr>
        <w:t>DDR Holdings, LLC v. Hotels.com, L.P.,</w:t>
      </w:r>
      <w:r w:rsidRPr="002F660C">
        <w:rPr>
          <w:color w:val="0C0C0C"/>
          <w:sz w:val="28"/>
          <w:szCs w:val="28"/>
        </w:rPr>
        <w:br/>
        <w:t xml:space="preserve"> 773 F.3d 1245 (Fed. Cir. 2014)</w:t>
      </w:r>
      <w:r w:rsidRPr="002F660C">
        <w:rPr>
          <w:sz w:val="28"/>
          <w:szCs w:val="28"/>
        </w:rPr>
        <w:tab/>
        <w:t>40</w:t>
      </w:r>
    </w:p>
    <w:p w:rsidR="002F660C" w:rsidRPr="002F660C">
      <w:pPr>
        <w:pStyle w:val="TableofAuthorities"/>
        <w:tabs>
          <w:tab w:val="right" w:leader="dot" w:pos="9350"/>
        </w:tabs>
        <w:rPr>
          <w:sz w:val="28"/>
          <w:szCs w:val="28"/>
        </w:rPr>
      </w:pPr>
      <w:r w:rsidRPr="002F660C">
        <w:rPr>
          <w:color w:val="0C0C0C"/>
          <w:sz w:val="28"/>
          <w:szCs w:val="28"/>
        </w:rPr>
        <w:t>Diamond v. Diehr,</w:t>
      </w:r>
      <w:r w:rsidRPr="002F660C">
        <w:rPr>
          <w:color w:val="0C0C0C"/>
          <w:sz w:val="28"/>
          <w:szCs w:val="28"/>
        </w:rPr>
        <w:br/>
        <w:t xml:space="preserve"> 450 U.S. 175, 101 S. Ct. 1048 (1981)</w:t>
      </w:r>
      <w:r w:rsidRPr="002F660C">
        <w:rPr>
          <w:sz w:val="28"/>
          <w:szCs w:val="28"/>
        </w:rPr>
        <w:tab/>
        <w:t>33</w:t>
      </w:r>
    </w:p>
    <w:p w:rsidR="002F660C" w:rsidRPr="002F660C">
      <w:pPr>
        <w:pStyle w:val="TableofAuthorities"/>
        <w:tabs>
          <w:tab w:val="right" w:leader="dot" w:pos="9350"/>
        </w:tabs>
        <w:rPr>
          <w:sz w:val="28"/>
          <w:szCs w:val="28"/>
        </w:rPr>
      </w:pPr>
      <w:r w:rsidRPr="002F660C">
        <w:rPr>
          <w:color w:val="0C0C0C"/>
          <w:sz w:val="28"/>
          <w:szCs w:val="28"/>
        </w:rPr>
        <w:t>Enfish, LLC v. Microsoft Corp.,</w:t>
      </w:r>
      <w:r w:rsidRPr="002F660C">
        <w:rPr>
          <w:color w:val="0C0C0C"/>
          <w:sz w:val="28"/>
          <w:szCs w:val="28"/>
        </w:rPr>
        <w:br/>
        <w:t xml:space="preserve"> 822 F.3d 1327 (Fed. Cir. 2016)</w:t>
      </w:r>
      <w:r w:rsidRPr="002F660C">
        <w:rPr>
          <w:sz w:val="28"/>
          <w:szCs w:val="28"/>
        </w:rPr>
        <w:tab/>
        <w:t>passim</w:t>
      </w:r>
    </w:p>
    <w:p w:rsidR="002F660C" w:rsidRPr="002F660C">
      <w:pPr>
        <w:pStyle w:val="TableofAuthorities"/>
        <w:tabs>
          <w:tab w:val="right" w:leader="dot" w:pos="9350"/>
        </w:tabs>
        <w:rPr>
          <w:sz w:val="28"/>
          <w:szCs w:val="28"/>
        </w:rPr>
      </w:pPr>
      <w:r w:rsidRPr="002F660C">
        <w:rPr>
          <w:color w:val="0C0C0C"/>
          <w:sz w:val="28"/>
          <w:szCs w:val="28"/>
        </w:rPr>
        <w:t>Garfum.com Corp. v. Reflections by Ruth,</w:t>
      </w:r>
      <w:r w:rsidRPr="002F660C">
        <w:rPr>
          <w:color w:val="0C0C0C"/>
          <w:sz w:val="28"/>
          <w:szCs w:val="28"/>
        </w:rPr>
        <w:br/>
        <w:t xml:space="preserve"> No. CV 14-5919(JBS/KMW), 2016 WL 7325467 (D.N.J. Dec. 16, 2016)</w:t>
      </w:r>
      <w:r w:rsidRPr="002F660C">
        <w:rPr>
          <w:sz w:val="28"/>
          <w:szCs w:val="28"/>
        </w:rPr>
        <w:tab/>
        <w:t>24</w:t>
      </w:r>
    </w:p>
    <w:p w:rsidR="002F660C" w:rsidRPr="002F660C">
      <w:pPr>
        <w:pStyle w:val="TableofAuthorities"/>
        <w:tabs>
          <w:tab w:val="right" w:leader="dot" w:pos="9350"/>
        </w:tabs>
        <w:rPr>
          <w:sz w:val="28"/>
          <w:szCs w:val="28"/>
        </w:rPr>
      </w:pPr>
      <w:r w:rsidRPr="002F660C">
        <w:rPr>
          <w:color w:val="0C0C0C"/>
          <w:sz w:val="28"/>
          <w:szCs w:val="28"/>
        </w:rPr>
        <w:t>Hart v. Hanover County Sch. Board,</w:t>
      </w:r>
      <w:r w:rsidRPr="002F660C">
        <w:rPr>
          <w:color w:val="0C0C0C"/>
          <w:sz w:val="28"/>
          <w:szCs w:val="28"/>
        </w:rPr>
        <w:br/>
        <w:t xml:space="preserve"> 495 F. App’x 314 (4th Cir. 2012)</w:t>
      </w:r>
      <w:r w:rsidRPr="002F660C">
        <w:rPr>
          <w:sz w:val="28"/>
          <w:szCs w:val="28"/>
        </w:rPr>
        <w:tab/>
        <w:t>18</w:t>
      </w:r>
    </w:p>
    <w:p w:rsidR="002F660C" w:rsidRPr="002F660C">
      <w:pPr>
        <w:pStyle w:val="TableofAuthorities"/>
        <w:tabs>
          <w:tab w:val="right" w:leader="dot" w:pos="9350"/>
        </w:tabs>
        <w:rPr>
          <w:sz w:val="28"/>
          <w:szCs w:val="28"/>
        </w:rPr>
      </w:pPr>
      <w:r w:rsidRPr="002F660C">
        <w:rPr>
          <w:color w:val="0C0C0C"/>
          <w:sz w:val="28"/>
          <w:szCs w:val="28"/>
        </w:rPr>
        <w:t>Loyalty Conversion Sys. Corp. v. American Airlines, Inc.,</w:t>
      </w:r>
      <w:r w:rsidRPr="002F660C">
        <w:rPr>
          <w:color w:val="0C0C0C"/>
          <w:sz w:val="28"/>
          <w:szCs w:val="28"/>
        </w:rPr>
        <w:br/>
        <w:t xml:space="preserve"> 66 F. Supp. 3d 829 (E.D. Tex. 2014)</w:t>
      </w:r>
      <w:r w:rsidRPr="002F660C">
        <w:rPr>
          <w:sz w:val="28"/>
          <w:szCs w:val="28"/>
        </w:rPr>
        <w:tab/>
        <w:t>38</w:t>
      </w:r>
    </w:p>
    <w:p w:rsidR="002F660C" w:rsidRPr="002F660C">
      <w:pPr>
        <w:pStyle w:val="TableofAuthorities"/>
        <w:tabs>
          <w:tab w:val="right" w:leader="dot" w:pos="9350"/>
        </w:tabs>
        <w:rPr>
          <w:sz w:val="28"/>
          <w:szCs w:val="28"/>
        </w:rPr>
      </w:pPr>
      <w:r w:rsidRPr="002F660C">
        <w:rPr>
          <w:color w:val="0C0C0C"/>
          <w:sz w:val="28"/>
          <w:szCs w:val="28"/>
        </w:rPr>
        <w:t>Mayo Collaborative Services v. Prometheus Labs., Inc.,</w:t>
      </w:r>
      <w:r w:rsidRPr="002F660C">
        <w:rPr>
          <w:color w:val="0C0C0C"/>
          <w:sz w:val="28"/>
          <w:szCs w:val="28"/>
        </w:rPr>
        <w:br/>
        <w:t xml:space="preserve"> 132 S.Ct. 1289 (2012)</w:t>
      </w:r>
      <w:r w:rsidRPr="002F660C">
        <w:rPr>
          <w:sz w:val="28"/>
          <w:szCs w:val="28"/>
        </w:rPr>
        <w:tab/>
        <w:t>29</w:t>
      </w:r>
    </w:p>
    <w:p w:rsidR="002F660C" w:rsidRPr="002F660C">
      <w:pPr>
        <w:pStyle w:val="TableofAuthorities"/>
        <w:tabs>
          <w:tab w:val="right" w:leader="dot" w:pos="9350"/>
        </w:tabs>
        <w:rPr>
          <w:sz w:val="28"/>
          <w:szCs w:val="28"/>
        </w:rPr>
      </w:pPr>
      <w:r w:rsidRPr="002F660C">
        <w:rPr>
          <w:color w:val="0C0C0C"/>
          <w:sz w:val="28"/>
          <w:szCs w:val="28"/>
        </w:rPr>
        <w:t>Mayo Collaborative Services v. Prometheus Labs., Inc.,</w:t>
      </w:r>
      <w:r w:rsidRPr="002F660C">
        <w:rPr>
          <w:color w:val="0C0C0C"/>
          <w:sz w:val="28"/>
          <w:szCs w:val="28"/>
        </w:rPr>
        <w:br/>
        <w:t xml:space="preserve"> 566 U.S. 66 (2012)</w:t>
      </w:r>
      <w:r w:rsidRPr="002F660C">
        <w:rPr>
          <w:sz w:val="28"/>
          <w:szCs w:val="28"/>
        </w:rPr>
        <w:tab/>
        <w:t>20</w:t>
      </w:r>
    </w:p>
    <w:p w:rsidR="002F660C" w:rsidRPr="002F660C">
      <w:pPr>
        <w:pStyle w:val="TableofAuthorities"/>
        <w:tabs>
          <w:tab w:val="right" w:leader="dot" w:pos="9350"/>
        </w:tabs>
        <w:rPr>
          <w:sz w:val="28"/>
          <w:szCs w:val="28"/>
        </w:rPr>
      </w:pPr>
      <w:r w:rsidRPr="002F660C">
        <w:rPr>
          <w:color w:val="0C0C0C"/>
          <w:sz w:val="28"/>
          <w:szCs w:val="28"/>
        </w:rPr>
        <w:t>McRO, Inc. v. Bandai Namco Games Am. Inc.,</w:t>
      </w:r>
      <w:r w:rsidRPr="002F660C">
        <w:rPr>
          <w:color w:val="0C0C0C"/>
          <w:sz w:val="28"/>
          <w:szCs w:val="28"/>
        </w:rPr>
        <w:br/>
        <w:t xml:space="preserve"> 837 F.3d 1299 (Fed. Cir. 2016)</w:t>
      </w:r>
      <w:r w:rsidRPr="002F660C">
        <w:rPr>
          <w:sz w:val="28"/>
          <w:szCs w:val="28"/>
        </w:rPr>
        <w:tab/>
        <w:t>33, 40</w:t>
      </w:r>
    </w:p>
    <w:p w:rsidR="002F660C" w:rsidRPr="002F660C">
      <w:pPr>
        <w:pStyle w:val="TableofAuthorities"/>
        <w:tabs>
          <w:tab w:val="right" w:leader="dot" w:pos="9350"/>
        </w:tabs>
        <w:rPr>
          <w:sz w:val="28"/>
          <w:szCs w:val="28"/>
        </w:rPr>
      </w:pPr>
      <w:r w:rsidRPr="002F660C">
        <w:rPr>
          <w:color w:val="0C0C0C"/>
          <w:sz w:val="28"/>
          <w:szCs w:val="28"/>
        </w:rPr>
        <w:t>SRI International, Inc. v. Cisco Sys., Inc.,</w:t>
      </w:r>
      <w:r w:rsidRPr="002F660C">
        <w:rPr>
          <w:color w:val="0C0C0C"/>
          <w:sz w:val="28"/>
          <w:szCs w:val="28"/>
        </w:rPr>
        <w:br/>
        <w:t xml:space="preserve"> 930 F.3d 1295 (Fed. Cir. 2019)</w:t>
      </w:r>
      <w:r w:rsidRPr="002F660C">
        <w:rPr>
          <w:sz w:val="28"/>
          <w:szCs w:val="28"/>
        </w:rPr>
        <w:tab/>
        <w:t>38, 39</w:t>
      </w:r>
    </w:p>
    <w:p w:rsidR="002F660C" w:rsidRPr="002F660C">
      <w:pPr>
        <w:pStyle w:val="TableofAuthorities"/>
        <w:tabs>
          <w:tab w:val="right" w:leader="dot" w:pos="9350"/>
        </w:tabs>
        <w:rPr>
          <w:sz w:val="28"/>
          <w:szCs w:val="28"/>
        </w:rPr>
      </w:pPr>
      <w:r w:rsidRPr="002F660C">
        <w:rPr>
          <w:color w:val="0C0C0C"/>
          <w:sz w:val="28"/>
          <w:szCs w:val="28"/>
        </w:rPr>
        <w:t>SRI International, Inc. v. Cisco Sys., Inc.,</w:t>
      </w:r>
      <w:r w:rsidRPr="002F660C">
        <w:rPr>
          <w:color w:val="0C0C0C"/>
          <w:sz w:val="28"/>
          <w:szCs w:val="28"/>
        </w:rPr>
        <w:br/>
        <w:t xml:space="preserve"> No. 2017-2223, 2019 WL 3162421 (Fed. Cir. July 12, 2019)</w:t>
      </w:r>
      <w:r w:rsidRPr="002F660C">
        <w:rPr>
          <w:sz w:val="28"/>
          <w:szCs w:val="28"/>
        </w:rPr>
        <w:tab/>
        <w:t>40</w:t>
      </w:r>
    </w:p>
    <w:p w:rsidR="002F660C" w:rsidRPr="002F660C">
      <w:pPr>
        <w:pStyle w:val="TableofAuthorities"/>
        <w:tabs>
          <w:tab w:val="right" w:leader="dot" w:pos="9350"/>
        </w:tabs>
        <w:rPr>
          <w:sz w:val="28"/>
          <w:szCs w:val="28"/>
        </w:rPr>
      </w:pPr>
      <w:r w:rsidRPr="002F660C">
        <w:rPr>
          <w:color w:val="0C0C0C"/>
          <w:sz w:val="28"/>
          <w:szCs w:val="28"/>
        </w:rPr>
        <w:t>Uniloc USA, Inc. v. ADP, LLC,</w:t>
      </w:r>
      <w:r w:rsidRPr="002F660C">
        <w:rPr>
          <w:color w:val="0C0C0C"/>
          <w:sz w:val="28"/>
          <w:szCs w:val="28"/>
        </w:rPr>
        <w:br/>
        <w:t xml:space="preserve"> 772 F. App’x 890 (Fed. Cir. 2019)</w:t>
      </w:r>
      <w:r w:rsidRPr="002F660C">
        <w:rPr>
          <w:sz w:val="28"/>
          <w:szCs w:val="28"/>
        </w:rPr>
        <w:tab/>
        <w:t>39</w:t>
      </w:r>
    </w:p>
    <w:p w:rsidR="002F660C" w:rsidRPr="002F660C">
      <w:pPr>
        <w:pStyle w:val="TableofAuthorities"/>
        <w:tabs>
          <w:tab w:val="right" w:leader="dot" w:pos="9350"/>
        </w:tabs>
        <w:rPr>
          <w:sz w:val="28"/>
          <w:szCs w:val="28"/>
        </w:rPr>
      </w:pPr>
      <w:r w:rsidRPr="002F660C">
        <w:rPr>
          <w:color w:val="0C0C0C"/>
          <w:sz w:val="28"/>
          <w:szCs w:val="28"/>
        </w:rPr>
        <w:t>United States ex rel. Ahumada v. NISH,</w:t>
      </w:r>
      <w:r w:rsidRPr="002F660C">
        <w:rPr>
          <w:color w:val="0C0C0C"/>
          <w:sz w:val="28"/>
          <w:szCs w:val="28"/>
        </w:rPr>
        <w:br/>
        <w:t xml:space="preserve"> 756 F.3d 268 (4th Cir. 2014)</w:t>
      </w:r>
      <w:r w:rsidRPr="002F660C">
        <w:rPr>
          <w:sz w:val="28"/>
          <w:szCs w:val="28"/>
        </w:rPr>
        <w:tab/>
        <w:t>18</w:t>
      </w:r>
    </w:p>
    <w:p w:rsidR="002F660C" w:rsidRPr="002F660C" w:rsidP="002F660C">
      <w:pPr>
        <w:pStyle w:val="TOAHeading"/>
        <w:rPr>
          <w:rFonts w:ascii="Times New Roman" w:hAnsi="Times New Roman" w:cs="Times New Roman"/>
          <w:sz w:val="28"/>
          <w:szCs w:val="28"/>
        </w:rPr>
      </w:pPr>
      <w:r w:rsidRPr="002F660C">
        <w:rPr>
          <w:rFonts w:ascii="Times New Roman" w:hAnsi="Times New Roman" w:cs="Times New Roman"/>
          <w:sz w:val="28"/>
          <w:szCs w:val="28"/>
        </w:rPr>
        <w:t>Statutory Authorities</w:t>
      </w:r>
    </w:p>
    <w:p w:rsidR="002F660C" w:rsidRPr="002F660C">
      <w:pPr>
        <w:pStyle w:val="TableofAuthorities"/>
        <w:tabs>
          <w:tab w:val="right" w:leader="dot" w:pos="9350"/>
        </w:tabs>
        <w:rPr>
          <w:sz w:val="28"/>
          <w:szCs w:val="28"/>
        </w:rPr>
      </w:pPr>
      <w:r w:rsidRPr="002F660C">
        <w:rPr>
          <w:color w:val="0C0C0C"/>
          <w:sz w:val="28"/>
          <w:szCs w:val="28"/>
        </w:rPr>
        <w:t>28 U.S.C. § 1295(a)(1)</w:t>
      </w:r>
      <w:r w:rsidRPr="002F660C">
        <w:rPr>
          <w:sz w:val="28"/>
          <w:szCs w:val="28"/>
        </w:rPr>
        <w:tab/>
        <w:t>2</w:t>
      </w:r>
    </w:p>
    <w:p w:rsidR="002F660C" w:rsidRPr="002F660C">
      <w:pPr>
        <w:pStyle w:val="TableofAuthorities"/>
        <w:tabs>
          <w:tab w:val="right" w:leader="dot" w:pos="9350"/>
        </w:tabs>
        <w:rPr>
          <w:sz w:val="28"/>
          <w:szCs w:val="28"/>
        </w:rPr>
      </w:pPr>
      <w:r w:rsidRPr="002F660C">
        <w:rPr>
          <w:color w:val="0C0C0C"/>
          <w:sz w:val="28"/>
          <w:szCs w:val="28"/>
        </w:rPr>
        <w:t>28 U.S.C. §§ 1331</w:t>
      </w:r>
      <w:r w:rsidRPr="002F660C">
        <w:rPr>
          <w:sz w:val="28"/>
          <w:szCs w:val="28"/>
        </w:rPr>
        <w:tab/>
        <w:t>2</w:t>
      </w:r>
    </w:p>
    <w:p w:rsidR="002F660C" w:rsidRPr="002F660C">
      <w:pPr>
        <w:pStyle w:val="TableofAuthorities"/>
        <w:tabs>
          <w:tab w:val="right" w:leader="dot" w:pos="9350"/>
        </w:tabs>
        <w:rPr>
          <w:sz w:val="28"/>
          <w:szCs w:val="28"/>
        </w:rPr>
      </w:pPr>
      <w:r w:rsidRPr="002F660C">
        <w:rPr>
          <w:color w:val="0C0C0C"/>
          <w:sz w:val="28"/>
          <w:szCs w:val="28"/>
        </w:rPr>
        <w:t>35 U.S.C. §</w:t>
      </w:r>
      <w:r w:rsidRPr="002F660C">
        <w:rPr>
          <w:color w:val="0C0C0C"/>
          <w:spacing w:val="-40"/>
          <w:sz w:val="28"/>
          <w:szCs w:val="28"/>
        </w:rPr>
        <w:t>  </w:t>
      </w:r>
      <w:r w:rsidRPr="002F660C">
        <w:rPr>
          <w:color w:val="0C0C0C"/>
          <w:sz w:val="28"/>
          <w:szCs w:val="28"/>
        </w:rPr>
        <w:t>101</w:t>
      </w:r>
      <w:r w:rsidRPr="002F660C">
        <w:rPr>
          <w:sz w:val="28"/>
          <w:szCs w:val="28"/>
        </w:rPr>
        <w:tab/>
        <w:t>passim</w:t>
      </w:r>
    </w:p>
    <w:p w:rsidR="002F660C" w:rsidRPr="002F660C">
      <w:pPr>
        <w:pStyle w:val="TableofAuthorities"/>
        <w:tabs>
          <w:tab w:val="right" w:leader="dot" w:pos="9350"/>
        </w:tabs>
        <w:rPr>
          <w:sz w:val="28"/>
          <w:szCs w:val="28"/>
        </w:rPr>
      </w:pPr>
      <w:r w:rsidRPr="002F660C">
        <w:rPr>
          <w:color w:val="0C0C0C"/>
          <w:sz w:val="28"/>
          <w:szCs w:val="28"/>
        </w:rPr>
        <w:t>35 U.S.C. §</w:t>
      </w:r>
      <w:r w:rsidRPr="002F660C">
        <w:rPr>
          <w:color w:val="0C0C0C"/>
          <w:spacing w:val="-40"/>
          <w:sz w:val="28"/>
          <w:szCs w:val="28"/>
        </w:rPr>
        <w:t>  </w:t>
      </w:r>
      <w:r w:rsidRPr="002F660C">
        <w:rPr>
          <w:color w:val="0C0C0C"/>
          <w:sz w:val="28"/>
          <w:szCs w:val="28"/>
        </w:rPr>
        <w:t>103</w:t>
      </w:r>
      <w:r w:rsidRPr="002F660C">
        <w:rPr>
          <w:sz w:val="28"/>
          <w:szCs w:val="28"/>
        </w:rPr>
        <w:tab/>
        <w:t>43, 59</w:t>
      </w:r>
    </w:p>
    <w:p w:rsidR="002F660C" w:rsidRPr="002F660C">
      <w:pPr>
        <w:pStyle w:val="TableofAuthorities"/>
        <w:tabs>
          <w:tab w:val="right" w:leader="dot" w:pos="9350"/>
        </w:tabs>
        <w:rPr>
          <w:sz w:val="28"/>
          <w:szCs w:val="28"/>
        </w:rPr>
      </w:pPr>
      <w:r w:rsidRPr="002F660C">
        <w:rPr>
          <w:color w:val="0C0C0C"/>
          <w:sz w:val="28"/>
          <w:szCs w:val="28"/>
        </w:rPr>
        <w:t>35 U.S.C. §</w:t>
      </w:r>
      <w:r w:rsidRPr="002F660C">
        <w:rPr>
          <w:color w:val="0C0C0C"/>
          <w:spacing w:val="-40"/>
          <w:sz w:val="28"/>
          <w:szCs w:val="28"/>
        </w:rPr>
        <w:t>  </w:t>
      </w:r>
      <w:r w:rsidRPr="002F660C">
        <w:rPr>
          <w:color w:val="0C0C0C"/>
          <w:sz w:val="28"/>
          <w:szCs w:val="28"/>
        </w:rPr>
        <w:t>282(a)</w:t>
      </w:r>
      <w:r w:rsidRPr="002F660C">
        <w:rPr>
          <w:sz w:val="28"/>
          <w:szCs w:val="28"/>
        </w:rPr>
        <w:tab/>
        <w:t>19</w:t>
      </w:r>
    </w:p>
    <w:p w:rsidR="00795AF0" w:rsidRPr="00361B5A" w:rsidP="002F660C">
      <w:pPr>
        <w:pStyle w:val="TOAHeading"/>
        <w:tabs>
          <w:tab w:val="right" w:leader="dot" w:pos="9350"/>
        </w:tabs>
        <w:rPr>
          <w:sz w:val="28"/>
          <w:szCs w:val="28"/>
        </w:rPr>
      </w:pPr>
    </w:p>
    <w:p w:rsidR="00795AF0" w:rsidRPr="00361B5A" w:rsidP="00B02371">
      <w:pPr>
        <w:rPr>
          <w:sz w:val="28"/>
          <w:szCs w:val="28"/>
        </w:rPr>
        <w:sectPr w:rsidSect="00625253">
          <w:footerReference w:type="default" r:id="rId12"/>
          <w:pgSz w:w="12240" w:h="15840"/>
          <w:pgMar w:top="1440" w:right="1440" w:bottom="1440" w:left="1440" w:header="720" w:footer="720" w:gutter="0"/>
          <w:pgNumType w:fmt="lowerRoman" w:start="1"/>
          <w:cols w:space="720"/>
          <w:docGrid w:linePitch="360"/>
        </w:sectPr>
      </w:pPr>
    </w:p>
    <w:p w:rsidR="00795AF0" w:rsidRPr="00361B5A" w:rsidP="00B02371">
      <w:pPr>
        <w:rPr>
          <w:sz w:val="28"/>
          <w:szCs w:val="28"/>
        </w:rPr>
      </w:pPr>
    </w:p>
    <w:p w:rsidR="00795AF0" w:rsidRPr="00361B5A" w:rsidP="00347A2C">
      <w:pPr>
        <w:pStyle w:val="Heading1"/>
      </w:pPr>
      <w:bookmarkStart w:id="4" w:name="_Toc448911156"/>
      <w:r w:rsidRPr="00361B5A">
        <w:t>STATEMENT OF RELATED CASES</w:t>
      </w:r>
      <w:bookmarkEnd w:id="4"/>
    </w:p>
    <w:p w:rsidR="00795AF0" w:rsidRPr="00F9580C" w:rsidP="00937064">
      <w:pPr>
        <w:spacing w:line="480" w:lineRule="auto"/>
        <w:jc w:val="both"/>
        <w:rPr>
          <w:sz w:val="28"/>
          <w:szCs w:val="28"/>
        </w:rPr>
      </w:pPr>
      <w:r>
        <w:rPr>
          <w:b/>
          <w:sz w:val="28"/>
          <w:szCs w:val="28"/>
        </w:rPr>
        <w:tab/>
      </w:r>
      <w:r>
        <w:rPr>
          <w:sz w:val="28"/>
          <w:szCs w:val="28"/>
        </w:rPr>
        <w:t xml:space="preserve">Pursuant to Federal Circuit Rule 47.5(a), Appellant, Consumer 2.0, Inc. d/b/a </w:t>
      </w:r>
      <w:r>
        <w:rPr>
          <w:sz w:val="28"/>
          <w:szCs w:val="28"/>
        </w:rPr>
        <w:t>Rently</w:t>
      </w:r>
      <w:r>
        <w:rPr>
          <w:sz w:val="28"/>
          <w:szCs w:val="28"/>
        </w:rPr>
        <w:t>, states that it is not aware of any pending cases that will affect or be affected directly by this Court’s decision.</w:t>
      </w:r>
    </w:p>
    <w:p w:rsidR="00795AF0">
      <w:pPr>
        <w:rPr>
          <w:b/>
          <w:sz w:val="28"/>
          <w:szCs w:val="28"/>
        </w:rPr>
      </w:pPr>
      <w:r>
        <w:rPr>
          <w:b/>
          <w:sz w:val="28"/>
          <w:szCs w:val="28"/>
        </w:rPr>
        <w:br w:type="page"/>
      </w:r>
    </w:p>
    <w:p w:rsidR="00795AF0" w:rsidP="00347A2C">
      <w:pPr>
        <w:pStyle w:val="Heading1"/>
      </w:pPr>
      <w:bookmarkStart w:id="5" w:name="_Toc448911157"/>
      <w:r>
        <w:t>Jurisdictional STATEMENT</w:t>
      </w:r>
    </w:p>
    <w:p w:rsidR="00795AF0" w:rsidRPr="0084672C" w:rsidP="0084672C">
      <w:pPr>
        <w:spacing w:line="480" w:lineRule="auto"/>
        <w:ind w:firstLine="720"/>
        <w:rPr>
          <w:sz w:val="28"/>
          <w:szCs w:val="28"/>
        </w:rPr>
      </w:pPr>
      <w:r w:rsidRPr="0084672C">
        <w:rPr>
          <w:sz w:val="28"/>
          <w:szCs w:val="28"/>
        </w:rPr>
        <w:t xml:space="preserve">The district court had jurisdiction under </w:t>
      </w:r>
      <w:bookmarkStart w:id="6" w:name="_NEXXCITE_f6fc2d0a101444cea1c79b0c1f62a6"/>
      <w:r>
        <w:rPr>
          <w:color w:val="0C0C0C"/>
          <w:sz w:val="28"/>
          <w:szCs w:val="28"/>
        </w:rPr>
        <w:fldChar w:fldCharType="begin"/>
      </w:r>
      <w:r w:rsidRPr="002F660C" w:rsidR="002F660C">
        <w:rPr>
          <w:color w:val="0C0C0C"/>
        </w:rPr>
        <w:instrText xml:space="preserve"> TA \l </w:instrText>
      </w:r>
      <w:r w:rsidR="002F660C">
        <w:rPr>
          <w:color w:val="0C0C0C"/>
        </w:rPr>
        <w:instrText>“28 U.S.C. §§ 1331”</w:instrText>
      </w:r>
      <w:r w:rsidRPr="002F660C" w:rsidR="002F660C">
        <w:rPr>
          <w:color w:val="0C0C0C"/>
        </w:rPr>
        <w:instrText xml:space="preserve"> \s "§</w:instrText>
      </w:r>
      <w:r w:rsidR="002F660C">
        <w:rPr>
          <w:color w:val="0C0C0C"/>
        </w:rPr>
        <w:instrText>§ </w:instrText>
      </w:r>
      <w:r w:rsidRPr="002F660C" w:rsidR="002F660C">
        <w:rPr>
          <w:color w:val="0C0C0C"/>
        </w:rPr>
        <w:instrText xml:space="preserve">1331" \c 6 </w:instrText>
      </w:r>
      <w:r>
        <w:rPr>
          <w:color w:val="0C0C0C"/>
          <w:sz w:val="28"/>
          <w:szCs w:val="28"/>
        </w:rPr>
        <w:fldChar w:fldCharType="end"/>
      </w:r>
      <w:r w:rsidRPr="0084672C">
        <w:rPr>
          <w:sz w:val="28"/>
          <w:szCs w:val="28"/>
        </w:rPr>
        <w:t xml:space="preserve">28 </w:t>
      </w:r>
      <w:r w:rsidRPr="0084672C">
        <w:rPr>
          <w:sz w:val="28"/>
          <w:szCs w:val="28"/>
        </w:rPr>
        <w:t>U.S.C</w:t>
      </w:r>
      <w:r w:rsidRPr="0084672C">
        <w:rPr>
          <w:sz w:val="28"/>
          <w:szCs w:val="28"/>
        </w:rPr>
        <w:t>. §§ 1331</w:t>
      </w:r>
      <w:bookmarkEnd w:id="6"/>
      <w:r w:rsidRPr="0084672C">
        <w:rPr>
          <w:sz w:val="28"/>
          <w:szCs w:val="28"/>
        </w:rPr>
        <w:t xml:space="preserve"> and 1338(a).</w:t>
      </w:r>
    </w:p>
    <w:p w:rsidR="00795AF0" w:rsidRPr="0084672C" w:rsidP="0084672C">
      <w:pPr>
        <w:spacing w:line="480" w:lineRule="auto"/>
        <w:rPr>
          <w:sz w:val="28"/>
          <w:szCs w:val="28"/>
        </w:rPr>
      </w:pPr>
      <w:r w:rsidRPr="0084672C">
        <w:rPr>
          <w:sz w:val="28"/>
          <w:szCs w:val="28"/>
        </w:rPr>
        <w:t xml:space="preserve">This Court has jurisdiction under </w:t>
      </w:r>
      <w:bookmarkStart w:id="7" w:name="_NEXXCITE_fb288644082d49f5b2d41b8d270b56"/>
      <w:r>
        <w:rPr>
          <w:color w:val="0C0C0C"/>
          <w:sz w:val="28"/>
          <w:szCs w:val="28"/>
        </w:rPr>
        <w:fldChar w:fldCharType="begin"/>
      </w:r>
      <w:r w:rsidRPr="002F660C" w:rsidR="002F660C">
        <w:rPr>
          <w:color w:val="0C0C0C"/>
        </w:rPr>
        <w:instrText xml:space="preserve"> TA \l </w:instrText>
      </w:r>
      <w:r w:rsidR="002F660C">
        <w:rPr>
          <w:color w:val="0C0C0C"/>
        </w:rPr>
        <w:instrText>“28 U.S.C. § 1295(a)(1)”</w:instrText>
      </w:r>
      <w:r w:rsidRPr="002F660C" w:rsidR="002F660C">
        <w:rPr>
          <w:color w:val="0C0C0C"/>
        </w:rPr>
        <w:instrText xml:space="preserve"> \s "</w:instrText>
      </w:r>
      <w:r w:rsidR="002F660C">
        <w:rPr>
          <w:color w:val="0C0C0C"/>
        </w:rPr>
        <w:instrText>§ </w:instrText>
      </w:r>
      <w:r w:rsidRPr="002F660C" w:rsidR="002F660C">
        <w:rPr>
          <w:color w:val="0C0C0C"/>
        </w:rPr>
        <w:instrText xml:space="preserve">1295(a)(1)" \c 6 </w:instrText>
      </w:r>
      <w:r>
        <w:rPr>
          <w:color w:val="0C0C0C"/>
          <w:sz w:val="28"/>
          <w:szCs w:val="28"/>
        </w:rPr>
        <w:fldChar w:fldCharType="end"/>
      </w:r>
      <w:r w:rsidRPr="0084672C">
        <w:rPr>
          <w:sz w:val="28"/>
          <w:szCs w:val="28"/>
        </w:rPr>
        <w:t xml:space="preserve">28 </w:t>
      </w:r>
      <w:r w:rsidRPr="0084672C">
        <w:rPr>
          <w:sz w:val="28"/>
          <w:szCs w:val="28"/>
        </w:rPr>
        <w:t>U.S.C</w:t>
      </w:r>
      <w:r w:rsidRPr="0084672C">
        <w:rPr>
          <w:sz w:val="28"/>
          <w:szCs w:val="28"/>
        </w:rPr>
        <w:t>. § 1295(a</w:t>
      </w:r>
      <w:r w:rsidRPr="0084672C">
        <w:rPr>
          <w:sz w:val="28"/>
          <w:szCs w:val="28"/>
        </w:rPr>
        <w:t>)(</w:t>
      </w:r>
      <w:r w:rsidRPr="0084672C">
        <w:rPr>
          <w:sz w:val="28"/>
          <w:szCs w:val="28"/>
        </w:rPr>
        <w:t>1)</w:t>
      </w:r>
      <w:bookmarkEnd w:id="7"/>
      <w:r w:rsidRPr="0084672C">
        <w:rPr>
          <w:sz w:val="28"/>
          <w:szCs w:val="28"/>
        </w:rPr>
        <w:t>. The judgment or order</w:t>
      </w:r>
    </w:p>
    <w:p w:rsidR="00795AF0" w:rsidRPr="0084672C" w:rsidP="0084672C">
      <w:pPr>
        <w:spacing w:line="480" w:lineRule="auto"/>
        <w:rPr>
          <w:b/>
          <w:caps/>
          <w:sz w:val="28"/>
          <w:szCs w:val="28"/>
          <w:u w:val="single"/>
        </w:rPr>
      </w:pPr>
      <w:r w:rsidRPr="0084672C">
        <w:rPr>
          <w:sz w:val="28"/>
          <w:szCs w:val="28"/>
        </w:rPr>
        <w:t>appealed</w:t>
      </w:r>
      <w:r w:rsidRPr="0084672C">
        <w:rPr>
          <w:sz w:val="28"/>
          <w:szCs w:val="28"/>
        </w:rPr>
        <w:t xml:space="preserve"> from is final. </w:t>
      </w:r>
      <w:r w:rsidRPr="0084672C">
        <w:rPr>
          <w:b/>
        </w:rPr>
        <w:br w:type="page"/>
      </w:r>
    </w:p>
    <w:p w:rsidR="00795AF0" w:rsidRPr="000A43D9" w:rsidP="00347A2C">
      <w:pPr>
        <w:pStyle w:val="Heading1"/>
      </w:pPr>
      <w:r w:rsidRPr="000A43D9">
        <w:t>STATEMENT OF THE ISSUES</w:t>
      </w:r>
      <w:bookmarkEnd w:id="5"/>
    </w:p>
    <w:p w:rsidR="00795AF0" w:rsidP="00051B33">
      <w:pPr>
        <w:autoSpaceDE w:val="0"/>
        <w:autoSpaceDN w:val="0"/>
        <w:adjustRightInd w:val="0"/>
        <w:spacing w:line="480" w:lineRule="auto"/>
        <w:ind w:firstLine="720"/>
        <w:rPr>
          <w:sz w:val="28"/>
          <w:szCs w:val="28"/>
        </w:rPr>
      </w:pPr>
      <w:r w:rsidRPr="000A43D9">
        <w:rPr>
          <w:sz w:val="28"/>
          <w:szCs w:val="28"/>
        </w:rPr>
        <w:t>Did the district court err a</w:t>
      </w:r>
      <w:r>
        <w:rPr>
          <w:sz w:val="28"/>
          <w:szCs w:val="28"/>
        </w:rPr>
        <w:t xml:space="preserve">s a matter of law by dismissing the case at the pleading stage and denying leave to file the Amended Complaint based on a finding of futility and an erroneous conclusion that </w:t>
      </w:r>
      <w:r w:rsidR="00373193">
        <w:rPr>
          <w:sz w:val="28"/>
          <w:szCs w:val="28"/>
        </w:rPr>
        <w:t>the asserted claims</w:t>
      </w:r>
      <w:r w:rsidR="006E3C91">
        <w:rPr>
          <w:sz w:val="28"/>
          <w:szCs w:val="28"/>
        </w:rPr>
        <w:t>, which recite</w:t>
      </w:r>
      <w:r>
        <w:rPr>
          <w:sz w:val="28"/>
          <w:szCs w:val="28"/>
        </w:rPr>
        <w:t xml:space="preserve"> a method </w:t>
      </w:r>
      <w:r w:rsidR="006E3C91">
        <w:rPr>
          <w:sz w:val="28"/>
          <w:szCs w:val="28"/>
        </w:rPr>
        <w:t xml:space="preserve">of </w:t>
      </w:r>
      <w:r>
        <w:rPr>
          <w:sz w:val="28"/>
          <w:szCs w:val="28"/>
        </w:rPr>
        <w:t>secure entry to a property that employs lockboxes able to recognize unique durational codes</w:t>
      </w:r>
      <w:r w:rsidR="006E3C91">
        <w:rPr>
          <w:sz w:val="28"/>
          <w:szCs w:val="28"/>
        </w:rPr>
        <w:t xml:space="preserve">, </w:t>
      </w:r>
      <w:r w:rsidR="00AB7487">
        <w:rPr>
          <w:sz w:val="28"/>
          <w:szCs w:val="28"/>
        </w:rPr>
        <w:t xml:space="preserve">are </w:t>
      </w:r>
      <w:r>
        <w:rPr>
          <w:sz w:val="28"/>
          <w:szCs w:val="28"/>
        </w:rPr>
        <w:t xml:space="preserve">directed to an abstract idea and unpatentable under </w:t>
      </w:r>
      <w:bookmarkStart w:id="8" w:name="_NEXXCITE_30c02d3e2b8e4952a4fb1bbfce56bf"/>
      <w:r>
        <w:rPr>
          <w:color w:val="0C0C0C"/>
          <w:sz w:val="28"/>
          <w:szCs w:val="28"/>
        </w:rPr>
        <w:fldChar w:fldCharType="begin"/>
      </w:r>
      <w:r w:rsidRPr="002F660C" w:rsidR="002F660C">
        <w:rPr>
          <w:color w:val="0C0C0C"/>
        </w:rPr>
        <w:instrText xml:space="preserve"> TA \l </w:instrText>
      </w:r>
      <w:r w:rsidR="002F660C">
        <w:rPr>
          <w:color w:val="0C0C0C"/>
        </w:rPr>
        <w:instrText>“35 U.S.C. §</w:instrText>
      </w:r>
      <w:r w:rsidRPr="002F660C" w:rsidR="002F660C">
        <w:rPr>
          <w:color w:val="0C0C0C"/>
          <w:spacing w:val="-40"/>
        </w:rPr>
        <w:instrText>  </w:instrText>
      </w:r>
      <w:r w:rsidR="002F660C">
        <w:rPr>
          <w:color w:val="0C0C0C"/>
        </w:rPr>
        <w:instrText>101”</w:instrText>
      </w:r>
      <w:r w:rsidRPr="002F660C" w:rsidR="002F660C">
        <w:rPr>
          <w:color w:val="0C0C0C"/>
        </w:rPr>
        <w:instrText xml:space="preserve">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101" \c 6 </w:instrText>
      </w:r>
      <w:r>
        <w:rPr>
          <w:color w:val="0C0C0C"/>
          <w:sz w:val="28"/>
          <w:szCs w:val="28"/>
        </w:rPr>
        <w:fldChar w:fldCharType="end"/>
      </w:r>
      <w:r>
        <w:rPr>
          <w:sz w:val="28"/>
          <w:szCs w:val="28"/>
        </w:rPr>
        <w:t xml:space="preserve">35 </w:t>
      </w:r>
      <w:r>
        <w:rPr>
          <w:sz w:val="28"/>
          <w:szCs w:val="28"/>
        </w:rPr>
        <w:t>U.S.C</w:t>
      </w:r>
      <w:r>
        <w:rPr>
          <w:sz w:val="28"/>
          <w:szCs w:val="28"/>
        </w:rPr>
        <w:t>. § 101.</w:t>
      </w:r>
      <w:bookmarkEnd w:id="8"/>
    </w:p>
    <w:p w:rsidR="00795AF0" w:rsidRPr="00361B5A" w:rsidP="00347A2C">
      <w:pPr>
        <w:pStyle w:val="Heading1"/>
      </w:pPr>
      <w:r w:rsidRPr="0084672C">
        <w:br w:type="page"/>
      </w:r>
      <w:bookmarkStart w:id="9" w:name="_Toc448911158"/>
      <w:r w:rsidRPr="00361B5A">
        <w:t>STATEMENT OF THE CASE</w:t>
      </w:r>
      <w:bookmarkEnd w:id="9"/>
    </w:p>
    <w:p w:rsidR="00795AF0" w:rsidP="00937064">
      <w:pPr>
        <w:pStyle w:val="BodyText"/>
        <w:jc w:val="both"/>
        <w:rPr>
          <w:sz w:val="28"/>
          <w:szCs w:val="28"/>
        </w:rPr>
      </w:pPr>
      <w:r>
        <w:rPr>
          <w:sz w:val="28"/>
          <w:szCs w:val="28"/>
        </w:rPr>
        <w:t xml:space="preserve">On July 3, 2018, Consumer 2.0, Inc. d/b/a Rently (“Rently”) filed its Complaint for patent infringement of </w:t>
      </w:r>
      <w:bookmarkStart w:id="10" w:name="_NEXXCITE_2565977c77834ca2a48eea12ae0ac1"/>
      <w:r>
        <w:rPr>
          <w:color w:val="0C0C0C"/>
          <w:sz w:val="28"/>
          <w:szCs w:val="28"/>
        </w:rPr>
        <w:fldChar w:fldCharType="begin"/>
      </w:r>
      <w:r w:rsidRPr="002F660C" w:rsidR="002F660C">
        <w:rPr>
          <w:color w:val="0C0C0C"/>
        </w:rPr>
        <w:instrText xml:space="preserve"> TA \l "U.S. Patent No. 9,875,590"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9,875,590" \c 16 </w:instrText>
      </w:r>
      <w:r>
        <w:rPr>
          <w:color w:val="0C0C0C"/>
          <w:sz w:val="28"/>
          <w:szCs w:val="28"/>
        </w:rPr>
        <w:fldChar w:fldCharType="end"/>
      </w:r>
      <w:r>
        <w:rPr>
          <w:sz w:val="28"/>
          <w:szCs w:val="28"/>
        </w:rPr>
        <w:t xml:space="preserve">U.S. Patent No. 9,875,590 </w:t>
      </w:r>
      <w:bookmarkEnd w:id="10"/>
      <w:r>
        <w:rPr>
          <w:sz w:val="28"/>
          <w:szCs w:val="28"/>
        </w:rPr>
        <w:t xml:space="preserve">(the “’590 patent”) in The United States District Court for the Eastern District of Virginia in Case No. 2:18-cv-003555-RGD-DEM. </w:t>
      </w:r>
      <w:r w:rsidRPr="000E2173">
        <w:rPr>
          <w:sz w:val="28"/>
          <w:szCs w:val="28"/>
          <w:highlight w:val="yellow"/>
        </w:rPr>
        <w:t>Appx_______</w:t>
      </w:r>
      <w:r>
        <w:rPr>
          <w:sz w:val="28"/>
          <w:szCs w:val="28"/>
        </w:rPr>
        <w:t>.  The ’590 patent is directed to and claims a method employing a combination of software and hardware for secure, automated entry of real property; a technology that Rently pioneered and successfully offers nationwide.</w:t>
      </w:r>
    </w:p>
    <w:p w:rsidR="00795AF0" w:rsidRPr="00361B5A" w:rsidP="00937064">
      <w:pPr>
        <w:pStyle w:val="BodyText"/>
        <w:jc w:val="both"/>
        <w:rPr>
          <w:sz w:val="28"/>
          <w:szCs w:val="28"/>
        </w:rPr>
      </w:pPr>
      <w:r>
        <w:rPr>
          <w:sz w:val="28"/>
          <w:szCs w:val="28"/>
        </w:rPr>
        <w:t xml:space="preserve">After Tenant Turner, Inc. (“Tenant Turner”) copied </w:t>
      </w:r>
      <w:r>
        <w:rPr>
          <w:sz w:val="28"/>
          <w:szCs w:val="28"/>
        </w:rPr>
        <w:t>Rently’s</w:t>
      </w:r>
      <w:r>
        <w:rPr>
          <w:sz w:val="28"/>
          <w:szCs w:val="28"/>
        </w:rPr>
        <w:t xml:space="preserve"> solution and partnered with one of Rently’s biggest competitors, Rently brought suit alleging infringement of the ’590 patent.  On August 7, 2018, Tenant Turner filed a Motion to Dismiss alleging the ’590 patent “does not claim patentable subject matter.” Rently opposed the motion and argued, at a minimum, it should be granted leave to amend the complaint.  On November 1, 2018, over Rently’s opposition, the district court granted Tenant Turner’s motion and dismissed the complaint without prejudice finding the asserted claims</w:t>
      </w:r>
      <w:r w:rsidR="00373193">
        <w:rPr>
          <w:sz w:val="28"/>
          <w:szCs w:val="28"/>
        </w:rPr>
        <w:t xml:space="preserve"> (independent claim 7 and dependent claims 8-16)</w:t>
      </w:r>
      <w:r>
        <w:rPr>
          <w:sz w:val="28"/>
          <w:szCs w:val="28"/>
        </w:rPr>
        <w:t xml:space="preserve"> abstract and</w:t>
      </w:r>
      <w:r w:rsidR="00910C9D">
        <w:rPr>
          <w:sz w:val="28"/>
          <w:szCs w:val="28"/>
        </w:rPr>
        <w:t xml:space="preserve"> </w:t>
      </w:r>
      <w:r w:rsidRPr="0084672C">
        <w:rPr>
          <w:sz w:val="28"/>
          <w:szCs w:val="28"/>
        </w:rPr>
        <w:t>unpatentable under</w:t>
      </w:r>
      <w:r>
        <w:rPr>
          <w:sz w:val="28"/>
          <w:szCs w:val="28"/>
        </w:rPr>
        <w:t xml:space="preserve"> </w:t>
      </w:r>
      <w:bookmarkStart w:id="11" w:name="_NEXXCITE_c4903d610505475d875226c3148e8a"/>
      <w:r>
        <w:rPr>
          <w:color w:val="0C0C0C"/>
          <w:sz w:val="28"/>
          <w:szCs w:val="28"/>
        </w:rPr>
        <w:fldChar w:fldCharType="begin"/>
      </w:r>
      <w:r w:rsidRPr="002F660C" w:rsidR="002F660C">
        <w:rPr>
          <w:color w:val="0C0C0C"/>
        </w:rPr>
        <w:instrText xml:space="preserve"> TA \l </w:instrText>
      </w:r>
      <w:r w:rsidR="002F660C">
        <w:rPr>
          <w:color w:val="0C0C0C"/>
        </w:rPr>
        <w:instrText>“35 U.S.C. §</w:instrText>
      </w:r>
      <w:r w:rsidRPr="002F660C" w:rsidR="002F660C">
        <w:rPr>
          <w:color w:val="0C0C0C"/>
          <w:spacing w:val="-40"/>
        </w:rPr>
        <w:instrText>  </w:instrText>
      </w:r>
      <w:r w:rsidR="002F660C">
        <w:rPr>
          <w:color w:val="0C0C0C"/>
        </w:rPr>
        <w:instrText>101”</w:instrText>
      </w:r>
      <w:r w:rsidRPr="002F660C" w:rsidR="002F660C">
        <w:rPr>
          <w:color w:val="0C0C0C"/>
        </w:rPr>
        <w:instrText xml:space="preserve">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101" \c 6 </w:instrText>
      </w:r>
      <w:r>
        <w:rPr>
          <w:color w:val="0C0C0C"/>
          <w:sz w:val="28"/>
          <w:szCs w:val="28"/>
        </w:rPr>
        <w:fldChar w:fldCharType="end"/>
      </w:r>
      <w:r w:rsidRPr="0084672C">
        <w:rPr>
          <w:sz w:val="28"/>
          <w:szCs w:val="28"/>
        </w:rPr>
        <w:t xml:space="preserve">35 </w:t>
      </w:r>
      <w:r w:rsidRPr="0084672C">
        <w:rPr>
          <w:sz w:val="28"/>
          <w:szCs w:val="28"/>
        </w:rPr>
        <w:t>U.S.C</w:t>
      </w:r>
      <w:r w:rsidRPr="0084672C">
        <w:rPr>
          <w:sz w:val="28"/>
          <w:szCs w:val="28"/>
        </w:rPr>
        <w:t>. § 101</w:t>
      </w:r>
      <w:r>
        <w:rPr>
          <w:sz w:val="28"/>
          <w:szCs w:val="28"/>
        </w:rPr>
        <w:t>.</w:t>
      </w:r>
      <w:bookmarkEnd w:id="11"/>
      <w:r>
        <w:rPr>
          <w:sz w:val="28"/>
          <w:szCs w:val="28"/>
        </w:rPr>
        <w:t xml:space="preserve"> </w:t>
      </w:r>
      <w:r w:rsidRPr="000E2173">
        <w:rPr>
          <w:sz w:val="28"/>
          <w:szCs w:val="28"/>
          <w:highlight w:val="yellow"/>
        </w:rPr>
        <w:t>Appx_______.</w:t>
      </w:r>
      <w:r>
        <w:rPr>
          <w:sz w:val="28"/>
          <w:szCs w:val="28"/>
        </w:rPr>
        <w:t xml:space="preserve">  </w:t>
      </w:r>
      <w:r>
        <w:rPr>
          <w:sz w:val="28"/>
          <w:szCs w:val="28"/>
        </w:rPr>
        <w:t xml:space="preserve">Rently promptly filed a Motion for Leave to File Amended Complaint and Motion to Alter </w:t>
      </w:r>
      <w:r w:rsidR="007461A7">
        <w:rPr>
          <w:sz w:val="28"/>
          <w:szCs w:val="28"/>
        </w:rPr>
        <w:t xml:space="preserve">or </w:t>
      </w:r>
      <w:r>
        <w:rPr>
          <w:sz w:val="28"/>
          <w:szCs w:val="28"/>
        </w:rPr>
        <w:t>Amend Judgment, attaching to this filing a proposed Amended Complaint.</w:t>
      </w:r>
      <w:r>
        <w:rPr>
          <w:sz w:val="28"/>
          <w:szCs w:val="28"/>
        </w:rPr>
        <w:t xml:space="preserve"> On April 4, 2019, the district court denied </w:t>
      </w:r>
      <w:r>
        <w:rPr>
          <w:sz w:val="28"/>
          <w:szCs w:val="28"/>
        </w:rPr>
        <w:t>Rently’s</w:t>
      </w:r>
      <w:r>
        <w:rPr>
          <w:sz w:val="28"/>
          <w:szCs w:val="28"/>
        </w:rPr>
        <w:t xml:space="preserve"> motion on the sole ground that </w:t>
      </w:r>
      <w:r>
        <w:rPr>
          <w:sz w:val="28"/>
          <w:szCs w:val="28"/>
        </w:rPr>
        <w:t>amendment of the complaint would be futile, because, according to the district court, the pleading did not alter the abstract nature of the asserted claims.  Final ju</w:t>
      </w:r>
      <w:r w:rsidRPr="00637FD0">
        <w:rPr>
          <w:sz w:val="28"/>
          <w:szCs w:val="28"/>
        </w:rPr>
        <w:t xml:space="preserve">dgment was entered on April 4, 2019, and </w:t>
      </w:r>
      <w:r w:rsidRPr="00637FD0">
        <w:rPr>
          <w:sz w:val="28"/>
          <w:szCs w:val="28"/>
        </w:rPr>
        <w:t>Rently</w:t>
      </w:r>
      <w:r w:rsidRPr="00637FD0">
        <w:rPr>
          <w:sz w:val="28"/>
          <w:szCs w:val="28"/>
        </w:rPr>
        <w:t xml:space="preserve"> timely appealed</w:t>
      </w:r>
      <w:r>
        <w:rPr>
          <w:sz w:val="28"/>
          <w:szCs w:val="28"/>
        </w:rPr>
        <w:t xml:space="preserve"> the final judgment</w:t>
      </w:r>
      <w:r w:rsidRPr="00637FD0">
        <w:rPr>
          <w:sz w:val="28"/>
          <w:szCs w:val="28"/>
        </w:rPr>
        <w:t xml:space="preserve"> to this Court</w:t>
      </w:r>
      <w:r>
        <w:rPr>
          <w:sz w:val="28"/>
          <w:szCs w:val="28"/>
        </w:rPr>
        <w:t xml:space="preserve">. </w:t>
      </w:r>
    </w:p>
    <w:p w:rsidR="00795AF0" w:rsidRPr="00361B5A" w:rsidP="00347A2C">
      <w:pPr>
        <w:pStyle w:val="Heading1"/>
      </w:pPr>
      <w:bookmarkStart w:id="12" w:name="_Toc448911159"/>
      <w:r w:rsidRPr="00361B5A">
        <w:t>STATEMENT OF FACTS</w:t>
      </w:r>
      <w:bookmarkEnd w:id="12"/>
    </w:p>
    <w:p w:rsidR="00795AF0" w:rsidRPr="00347A2C" w:rsidP="00347A2C">
      <w:pPr>
        <w:pStyle w:val="Heading2"/>
      </w:pPr>
      <w:r>
        <w:rPr>
          <w:u w:val="none"/>
        </w:rPr>
        <w:t>A</w:t>
      </w:r>
      <w:r w:rsidRPr="00347A2C">
        <w:rPr>
          <w:u w:val="none"/>
        </w:rPr>
        <w:t>.</w:t>
      </w:r>
      <w:r w:rsidRPr="00347A2C">
        <w:rPr>
          <w:u w:val="none"/>
        </w:rPr>
        <w:tab/>
      </w:r>
      <w:r w:rsidRPr="00347A2C">
        <w:t>The Parties</w:t>
      </w:r>
    </w:p>
    <w:p w:rsidR="00795AF0" w:rsidP="00D744FE">
      <w:pPr>
        <w:spacing w:line="480" w:lineRule="auto"/>
        <w:ind w:firstLine="720"/>
        <w:jc w:val="both"/>
        <w:rPr>
          <w:noProof/>
          <w:sz w:val="28"/>
          <w:szCs w:val="28"/>
        </w:rPr>
      </w:pPr>
      <w:r w:rsidRPr="00AC54C6">
        <w:rPr>
          <w:noProof/>
          <w:sz w:val="28"/>
          <w:szCs w:val="28"/>
        </w:rPr>
        <w:t>Plaintiff-Appellant Consumer, 2.0, doing business as Rently (“Rently)</w:t>
      </w:r>
      <w:r>
        <w:rPr>
          <w:noProof/>
          <w:sz w:val="28"/>
          <w:szCs w:val="28"/>
        </w:rPr>
        <w:t xml:space="preserve"> is a property management technology company located in </w:t>
      </w:r>
      <w:r>
        <w:rPr>
          <w:noProof/>
          <w:sz w:val="28"/>
          <w:szCs w:val="28"/>
        </w:rPr>
        <w:t>Los Angeles</w:t>
      </w:r>
      <w:r>
        <w:rPr>
          <w:noProof/>
          <w:sz w:val="28"/>
          <w:szCs w:val="28"/>
        </w:rPr>
        <w:t xml:space="preserve">, </w:t>
      </w:r>
      <w:r>
        <w:rPr>
          <w:noProof/>
          <w:sz w:val="28"/>
          <w:szCs w:val="28"/>
        </w:rPr>
        <w:t>California</w:t>
      </w:r>
      <w:r>
        <w:rPr>
          <w:noProof/>
          <w:sz w:val="28"/>
          <w:szCs w:val="28"/>
        </w:rPr>
        <w:t xml:space="preserve">. </w:t>
      </w:r>
      <w:r w:rsidRPr="000E2173">
        <w:rPr>
          <w:noProof/>
          <w:sz w:val="28"/>
          <w:szCs w:val="28"/>
          <w:highlight w:val="yellow"/>
        </w:rPr>
        <w:t>Amd. Complt</w:t>
      </w:r>
      <w:r>
        <w:rPr>
          <w:noProof/>
          <w:sz w:val="28"/>
          <w:szCs w:val="28"/>
        </w:rPr>
        <w:t xml:space="preserve"> ¶ 1. Through innovative software and hardware solutions, it provides property owners and managers with the ability to advertise and show real properties that are for rent or sale.  </w:t>
      </w:r>
      <w:r w:rsidRPr="00827719">
        <w:rPr>
          <w:i/>
          <w:noProof/>
          <w:sz w:val="28"/>
          <w:szCs w:val="28"/>
        </w:rPr>
        <w:t>Id</w:t>
      </w:r>
      <w:r>
        <w:rPr>
          <w:i/>
          <w:noProof/>
          <w:color w:val="0C0C0C"/>
          <w:sz w:val="28"/>
          <w:szCs w:val="28"/>
        </w:rPr>
        <w:fldChar w:fldCharType="begin"/>
      </w:r>
      <w:r w:rsidRPr="002F660C" w:rsidR="002F660C">
        <w:rPr>
          <w:color w:val="0C0C0C"/>
        </w:rPr>
        <w:instrText xml:space="preserve"> TA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9,875,590" </w:instrText>
      </w:r>
      <w:r>
        <w:rPr>
          <w:i/>
          <w:noProof/>
          <w:color w:val="0C0C0C"/>
          <w:sz w:val="28"/>
          <w:szCs w:val="28"/>
        </w:rPr>
        <w:fldChar w:fldCharType="end"/>
      </w:r>
      <w:r>
        <w:rPr>
          <w:noProof/>
          <w:sz w:val="28"/>
          <w:szCs w:val="28"/>
        </w:rPr>
        <w:t>.</w:t>
      </w:r>
      <w:r>
        <w:rPr>
          <w:noProof/>
          <w:sz w:val="28"/>
          <w:szCs w:val="28"/>
        </w:rPr>
        <w:t xml:space="preserve"> at ¶ 7.</w:t>
      </w:r>
    </w:p>
    <w:p w:rsidR="00795AF0" w:rsidRPr="00AC54C6" w:rsidP="00D744FE">
      <w:pPr>
        <w:spacing w:line="480" w:lineRule="auto"/>
        <w:ind w:firstLine="720"/>
        <w:jc w:val="both"/>
        <w:rPr>
          <w:noProof/>
          <w:sz w:val="28"/>
          <w:szCs w:val="28"/>
        </w:rPr>
      </w:pPr>
      <w:r w:rsidRPr="00AC54C6">
        <w:rPr>
          <w:noProof/>
          <w:sz w:val="28"/>
          <w:szCs w:val="28"/>
        </w:rPr>
        <w:t>Defendant-Appellee Tenant Turner Inc. (“Tenant Turner”)</w:t>
      </w:r>
      <w:r>
        <w:rPr>
          <w:noProof/>
          <w:sz w:val="28"/>
          <w:szCs w:val="28"/>
        </w:rPr>
        <w:t xml:space="preserve"> is a </w:t>
      </w:r>
      <w:r>
        <w:rPr>
          <w:noProof/>
          <w:sz w:val="28"/>
          <w:szCs w:val="28"/>
        </w:rPr>
        <w:t>Virginia</w:t>
      </w:r>
      <w:r>
        <w:rPr>
          <w:noProof/>
          <w:sz w:val="28"/>
          <w:szCs w:val="28"/>
        </w:rPr>
        <w:t xml:space="preserve"> company, that has partnered with third-party management software companies that directly compete with Rently. </w:t>
      </w:r>
      <w:r w:rsidRPr="00827719">
        <w:rPr>
          <w:i/>
          <w:noProof/>
          <w:sz w:val="28"/>
          <w:szCs w:val="28"/>
        </w:rPr>
        <w:t>Id</w:t>
      </w:r>
      <w:r>
        <w:rPr>
          <w:i/>
          <w:noProof/>
          <w:color w:val="0C0C0C"/>
          <w:sz w:val="28"/>
          <w:szCs w:val="28"/>
        </w:rPr>
        <w:fldChar w:fldCharType="begin"/>
      </w:r>
      <w:r w:rsidRPr="002F660C" w:rsidR="002F660C">
        <w:rPr>
          <w:color w:val="0C0C0C"/>
        </w:rPr>
        <w:instrText xml:space="preserve"> TA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9,875,590" </w:instrText>
      </w:r>
      <w:r>
        <w:rPr>
          <w:i/>
          <w:noProof/>
          <w:color w:val="0C0C0C"/>
          <w:sz w:val="28"/>
          <w:szCs w:val="28"/>
        </w:rPr>
        <w:fldChar w:fldCharType="end"/>
      </w:r>
      <w:r>
        <w:rPr>
          <w:noProof/>
          <w:sz w:val="28"/>
          <w:szCs w:val="28"/>
        </w:rPr>
        <w:t>.</w:t>
      </w:r>
      <w:r>
        <w:rPr>
          <w:noProof/>
          <w:sz w:val="28"/>
          <w:szCs w:val="28"/>
        </w:rPr>
        <w:t xml:space="preserve"> at ¶¶ 34, 38.</w:t>
      </w:r>
    </w:p>
    <w:p w:rsidR="00795AF0" w:rsidRPr="00AC54C6" w:rsidP="00347A2C">
      <w:pPr>
        <w:pStyle w:val="Heading2"/>
      </w:pPr>
      <w:r>
        <w:rPr>
          <w:u w:val="none"/>
        </w:rPr>
        <w:t>B</w:t>
      </w:r>
      <w:r w:rsidRPr="00347A2C">
        <w:rPr>
          <w:u w:val="none"/>
        </w:rPr>
        <w:t>.</w:t>
      </w:r>
      <w:r w:rsidRPr="00347A2C">
        <w:rPr>
          <w:u w:val="none"/>
        </w:rPr>
        <w:tab/>
      </w:r>
      <w:r w:rsidRPr="00347A2C">
        <w:t>Rently’s Multi-Faceted Solution for Secure, Automated Self-Entry</w:t>
      </w:r>
      <w:r w:rsidRPr="00AC54C6">
        <w:t xml:space="preserve"> </w:t>
      </w:r>
    </w:p>
    <w:p w:rsidR="00795AF0" w:rsidP="00D744FE">
      <w:pPr>
        <w:spacing w:line="480" w:lineRule="auto"/>
        <w:ind w:firstLine="720"/>
        <w:jc w:val="both"/>
        <w:rPr>
          <w:noProof/>
          <w:sz w:val="28"/>
          <w:szCs w:val="28"/>
        </w:rPr>
      </w:pPr>
      <w:r>
        <w:rPr>
          <w:noProof/>
          <w:sz w:val="28"/>
          <w:szCs w:val="28"/>
        </w:rPr>
        <w:t xml:space="preserve">Traditionally, a potential renter or buyer wishing to view a property would contact a listed property manager or agent and that manager or agent would arrange to meet the prospective renter/buyer in-person at the property to facilite the tour. </w:t>
      </w:r>
      <w:r w:rsidRPr="000E2173">
        <w:rPr>
          <w:noProof/>
          <w:sz w:val="28"/>
          <w:szCs w:val="28"/>
          <w:highlight w:val="yellow"/>
        </w:rPr>
        <w:t>Amd. Complt</w:t>
      </w:r>
      <w:r>
        <w:rPr>
          <w:noProof/>
          <w:sz w:val="28"/>
          <w:szCs w:val="28"/>
        </w:rPr>
        <w:t xml:space="preserve"> ¶ 9. This was a cumbersome and inefficient process because it required the agent and visitor to coordinate schedules and both phyically meet at </w:t>
      </w:r>
      <w:r>
        <w:rPr>
          <w:noProof/>
          <w:sz w:val="28"/>
          <w:szCs w:val="28"/>
        </w:rPr>
        <w:t xml:space="preserve">the location. </w:t>
      </w:r>
      <w:r w:rsidRPr="00827719">
        <w:rPr>
          <w:i/>
          <w:noProof/>
          <w:sz w:val="28"/>
          <w:szCs w:val="28"/>
        </w:rPr>
        <w:t>Id</w:t>
      </w:r>
      <w:r>
        <w:rPr>
          <w:i/>
          <w:noProof/>
          <w:color w:val="0C0C0C"/>
          <w:sz w:val="28"/>
          <w:szCs w:val="28"/>
        </w:rPr>
        <w:fldChar w:fldCharType="begin"/>
      </w:r>
      <w:r w:rsidRPr="002F660C" w:rsidR="002F660C">
        <w:rPr>
          <w:color w:val="0C0C0C"/>
        </w:rPr>
        <w:instrText xml:space="preserve"> TA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9,875,590" </w:instrText>
      </w:r>
      <w:r>
        <w:rPr>
          <w:i/>
          <w:noProof/>
          <w:color w:val="0C0C0C"/>
          <w:sz w:val="28"/>
          <w:szCs w:val="28"/>
        </w:rPr>
        <w:fldChar w:fldCharType="end"/>
      </w:r>
      <w:r>
        <w:rPr>
          <w:noProof/>
          <w:sz w:val="28"/>
          <w:szCs w:val="28"/>
        </w:rPr>
        <w:t>.</w:t>
      </w:r>
      <w:r>
        <w:rPr>
          <w:noProof/>
          <w:sz w:val="28"/>
          <w:szCs w:val="28"/>
        </w:rPr>
        <w:t xml:space="preserve"> at ¶¶ 10-12. On the one hand, the agent would have numerous in-person viewings to schedule, while visitors often sought viewings in the evenings and on weekends when agents were not always available. </w:t>
      </w:r>
      <w:r w:rsidRPr="00827719">
        <w:rPr>
          <w:i/>
          <w:noProof/>
          <w:sz w:val="28"/>
          <w:szCs w:val="28"/>
        </w:rPr>
        <w:t>Id</w:t>
      </w:r>
      <w:r>
        <w:rPr>
          <w:i/>
          <w:noProof/>
          <w:color w:val="0C0C0C"/>
          <w:sz w:val="28"/>
          <w:szCs w:val="28"/>
        </w:rPr>
        <w:fldChar w:fldCharType="begin"/>
      </w:r>
      <w:r w:rsidRPr="002F660C" w:rsidR="002F660C">
        <w:rPr>
          <w:color w:val="0C0C0C"/>
        </w:rPr>
        <w:instrText xml:space="preserve"> TA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9,875,590" </w:instrText>
      </w:r>
      <w:r>
        <w:rPr>
          <w:i/>
          <w:noProof/>
          <w:color w:val="0C0C0C"/>
          <w:sz w:val="28"/>
          <w:szCs w:val="28"/>
        </w:rPr>
        <w:fldChar w:fldCharType="end"/>
      </w:r>
      <w:r>
        <w:rPr>
          <w:noProof/>
          <w:sz w:val="28"/>
          <w:szCs w:val="28"/>
        </w:rPr>
        <w:t>.</w:t>
      </w:r>
      <w:r>
        <w:rPr>
          <w:noProof/>
          <w:sz w:val="28"/>
          <w:szCs w:val="28"/>
        </w:rPr>
        <w:t xml:space="preserve"> at ¶¶</w:t>
      </w:r>
      <w:r w:rsidR="00910C9D">
        <w:rPr>
          <w:noProof/>
          <w:sz w:val="28"/>
          <w:szCs w:val="28"/>
        </w:rPr>
        <w:t xml:space="preserve"> </w:t>
      </w:r>
      <w:r>
        <w:rPr>
          <w:noProof/>
          <w:sz w:val="28"/>
          <w:szCs w:val="28"/>
        </w:rPr>
        <w:t xml:space="preserve">10-11. This log-jam delayed or resulted in missed opportunities for sales or rentals. </w:t>
      </w:r>
      <w:r w:rsidRPr="00827719">
        <w:rPr>
          <w:i/>
          <w:noProof/>
          <w:sz w:val="28"/>
          <w:szCs w:val="28"/>
        </w:rPr>
        <w:t>Id</w:t>
      </w:r>
      <w:r>
        <w:rPr>
          <w:i/>
          <w:noProof/>
          <w:color w:val="0C0C0C"/>
          <w:sz w:val="28"/>
          <w:szCs w:val="28"/>
        </w:rPr>
        <w:fldChar w:fldCharType="begin"/>
      </w:r>
      <w:r w:rsidRPr="002F660C" w:rsidR="002F660C">
        <w:rPr>
          <w:color w:val="0C0C0C"/>
        </w:rPr>
        <w:instrText xml:space="preserve"> TA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9,875,590" </w:instrText>
      </w:r>
      <w:r>
        <w:rPr>
          <w:i/>
          <w:noProof/>
          <w:color w:val="0C0C0C"/>
          <w:sz w:val="28"/>
          <w:szCs w:val="28"/>
        </w:rPr>
        <w:fldChar w:fldCharType="end"/>
      </w:r>
      <w:r>
        <w:rPr>
          <w:noProof/>
          <w:sz w:val="28"/>
          <w:szCs w:val="28"/>
        </w:rPr>
        <w:t>.</w:t>
      </w:r>
      <w:r>
        <w:rPr>
          <w:noProof/>
          <w:sz w:val="28"/>
          <w:szCs w:val="28"/>
        </w:rPr>
        <w:t xml:space="preserve"> at ¶ 12.</w:t>
      </w:r>
    </w:p>
    <w:p w:rsidR="00795AF0" w:rsidP="00D744FE">
      <w:pPr>
        <w:spacing w:line="480" w:lineRule="auto"/>
        <w:ind w:firstLine="720"/>
        <w:jc w:val="both"/>
        <w:rPr>
          <w:noProof/>
          <w:sz w:val="28"/>
          <w:szCs w:val="28"/>
        </w:rPr>
      </w:pPr>
      <w:r>
        <w:rPr>
          <w:noProof/>
          <w:sz w:val="28"/>
          <w:szCs w:val="28"/>
        </w:rPr>
        <w:t xml:space="preserve">Rently revolutionized the property-showing process with its pioneering automated self-showing technology. </w:t>
      </w:r>
      <w:r w:rsidRPr="00827719">
        <w:rPr>
          <w:i/>
          <w:noProof/>
          <w:sz w:val="28"/>
          <w:szCs w:val="28"/>
        </w:rPr>
        <w:t>Id</w:t>
      </w:r>
      <w:r>
        <w:rPr>
          <w:i/>
          <w:noProof/>
          <w:color w:val="0C0C0C"/>
          <w:sz w:val="28"/>
          <w:szCs w:val="28"/>
        </w:rPr>
        <w:fldChar w:fldCharType="begin"/>
      </w:r>
      <w:r w:rsidRPr="002F660C" w:rsidR="002F660C">
        <w:rPr>
          <w:color w:val="0C0C0C"/>
        </w:rPr>
        <w:instrText xml:space="preserve"> TA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9,875,590" </w:instrText>
      </w:r>
      <w:r>
        <w:rPr>
          <w:i/>
          <w:noProof/>
          <w:color w:val="0C0C0C"/>
          <w:sz w:val="28"/>
          <w:szCs w:val="28"/>
        </w:rPr>
        <w:fldChar w:fldCharType="end"/>
      </w:r>
      <w:r>
        <w:rPr>
          <w:noProof/>
          <w:sz w:val="28"/>
          <w:szCs w:val="28"/>
        </w:rPr>
        <w:t>.</w:t>
      </w:r>
      <w:r>
        <w:rPr>
          <w:noProof/>
          <w:sz w:val="28"/>
          <w:szCs w:val="28"/>
        </w:rPr>
        <w:t xml:space="preserve"> at ¶ </w:t>
      </w:r>
      <w:r w:rsidRPr="00AC54C6">
        <w:rPr>
          <w:noProof/>
          <w:sz w:val="28"/>
          <w:szCs w:val="28"/>
        </w:rPr>
        <w:t xml:space="preserve">7.  </w:t>
      </w:r>
      <w:r>
        <w:rPr>
          <w:noProof/>
          <w:sz w:val="28"/>
          <w:szCs w:val="28"/>
        </w:rPr>
        <w:t xml:space="preserve">Rently conceived of and designed—and in April 2014 sought patent protecution for—a system that coordinated a server, several discrete pieces of software, and a technology-enabled lockbox to provide secure self-entry to properties. </w:t>
      </w:r>
      <w:r>
        <w:rPr>
          <w:noProof/>
          <w:sz w:val="28"/>
          <w:szCs w:val="28"/>
        </w:rPr>
        <w:t>(</w:t>
      </w:r>
      <w:r w:rsidRPr="000E2173">
        <w:rPr>
          <w:noProof/>
          <w:sz w:val="28"/>
          <w:szCs w:val="28"/>
          <w:highlight w:val="yellow"/>
        </w:rPr>
        <w:t>Ex. 1</w:t>
      </w:r>
      <w:r>
        <w:rPr>
          <w:noProof/>
          <w:color w:val="0C0C0C"/>
          <w:sz w:val="28"/>
          <w:szCs w:val="28"/>
          <w:highlight w:val="yellow"/>
        </w:rPr>
        <w:fldChar w:fldCharType="begin"/>
      </w:r>
      <w:r w:rsidRPr="002F660C" w:rsidR="002F660C">
        <w:rPr>
          <w:color w:val="0C0C0C"/>
        </w:rPr>
        <w:instrText xml:space="preserve"> TA \s "Ex." </w:instrText>
      </w:r>
      <w:r>
        <w:rPr>
          <w:noProof/>
          <w:color w:val="0C0C0C"/>
          <w:sz w:val="28"/>
          <w:szCs w:val="28"/>
          <w:highlight w:val="yellow"/>
        </w:rPr>
        <w:fldChar w:fldCharType="end"/>
      </w:r>
      <w:r w:rsidRPr="000E2173">
        <w:rPr>
          <w:noProof/>
          <w:sz w:val="28"/>
          <w:szCs w:val="28"/>
          <w:highlight w:val="yellow"/>
        </w:rPr>
        <w:t>.)</w:t>
      </w:r>
      <w:r>
        <w:rPr>
          <w:noProof/>
          <w:sz w:val="28"/>
          <w:szCs w:val="28"/>
        </w:rPr>
        <w:t xml:space="preserve"> As described in </w:t>
      </w:r>
      <w:bookmarkStart w:id="13" w:name="_NEXXCITE_c462845130ee46c1840b11631900f5"/>
      <w:r>
        <w:rPr>
          <w:noProof/>
          <w:color w:val="0C0C0C"/>
          <w:sz w:val="28"/>
          <w:szCs w:val="28"/>
        </w:rPr>
        <w:fldChar w:fldCharType="begin"/>
      </w:r>
      <w:r w:rsidRPr="002F660C" w:rsidR="002F660C">
        <w:rPr>
          <w:color w:val="0C0C0C"/>
        </w:rPr>
        <w:instrText xml:space="preserve"> TA \l "U.S. Patent No. 9,875,590" \s "the ’590 patent" \c 16 </w:instrText>
      </w:r>
      <w:r>
        <w:rPr>
          <w:noProof/>
          <w:color w:val="0C0C0C"/>
          <w:sz w:val="28"/>
          <w:szCs w:val="28"/>
        </w:rPr>
        <w:fldChar w:fldCharType="end"/>
      </w:r>
      <w:r>
        <w:rPr>
          <w:noProof/>
          <w:sz w:val="28"/>
          <w:szCs w:val="28"/>
        </w:rPr>
        <w:t>U.S. Patent No. 9,875,590 (“the ’590 patent”)</w:t>
      </w:r>
      <w:bookmarkEnd w:id="13"/>
      <w:r>
        <w:rPr>
          <w:noProof/>
          <w:sz w:val="28"/>
          <w:szCs w:val="28"/>
        </w:rPr>
        <w:t>, an “automated entry module” is provided for use on a portable device, such as a cellular phone or computer tablet.  (</w:t>
      </w:r>
      <w:r w:rsidRPr="000E2173">
        <w:rPr>
          <w:noProof/>
          <w:sz w:val="28"/>
          <w:szCs w:val="28"/>
          <w:highlight w:val="yellow"/>
        </w:rPr>
        <w:t>Ex. 1,</w:t>
      </w:r>
      <w:r>
        <w:rPr>
          <w:noProof/>
          <w:color w:val="0C0C0C"/>
          <w:sz w:val="28"/>
          <w:szCs w:val="28"/>
          <w:highlight w:val="yellow"/>
        </w:rPr>
        <w:fldChar w:fldCharType="begin"/>
      </w:r>
      <w:r w:rsidRPr="002F660C" w:rsidR="002F660C">
        <w:rPr>
          <w:color w:val="0C0C0C"/>
        </w:rPr>
        <w:instrText xml:space="preserve"> TA \s "Ex." </w:instrText>
      </w:r>
      <w:r>
        <w:rPr>
          <w:noProof/>
          <w:color w:val="0C0C0C"/>
          <w:sz w:val="28"/>
          <w:szCs w:val="28"/>
          <w:highlight w:val="yellow"/>
        </w:rPr>
        <w:fldChar w:fldCharType="end"/>
      </w:r>
      <w:r w:rsidRPr="000E2173">
        <w:rPr>
          <w:noProof/>
          <w:sz w:val="28"/>
          <w:szCs w:val="28"/>
          <w:highlight w:val="yellow"/>
        </w:rPr>
        <w:t xml:space="preserve"> 2:17-24</w:t>
      </w:r>
      <w:r>
        <w:rPr>
          <w:noProof/>
          <w:sz w:val="28"/>
          <w:szCs w:val="28"/>
        </w:rPr>
        <w:t>.) Properties that are available for rent or sale are listed in a database stored on a server.  (</w:t>
      </w:r>
      <w:r w:rsidRPr="000E2173">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0E2173">
        <w:rPr>
          <w:noProof/>
          <w:sz w:val="28"/>
          <w:szCs w:val="28"/>
          <w:highlight w:val="yellow"/>
        </w:rPr>
        <w:t>. at 2:32-43</w:t>
      </w:r>
      <w:r>
        <w:rPr>
          <w:noProof/>
          <w:sz w:val="28"/>
          <w:szCs w:val="28"/>
        </w:rPr>
        <w:t>.) Through an automated entry module the user is able to search through the property listings and schedule viewings.  (</w:t>
      </w:r>
      <w:r w:rsidRPr="000E2173">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0E2173">
        <w:rPr>
          <w:noProof/>
          <w:sz w:val="28"/>
          <w:szCs w:val="28"/>
          <w:highlight w:val="yellow"/>
        </w:rPr>
        <w:t>. at 2:44-50</w:t>
      </w:r>
      <w:r>
        <w:rPr>
          <w:noProof/>
          <w:sz w:val="28"/>
          <w:szCs w:val="28"/>
        </w:rPr>
        <w:t xml:space="preserve">.)  </w:t>
      </w:r>
    </w:p>
    <w:p w:rsidR="00795AF0" w:rsidP="00D744FE">
      <w:pPr>
        <w:spacing w:line="480" w:lineRule="auto"/>
        <w:ind w:firstLine="720"/>
        <w:jc w:val="both"/>
        <w:rPr>
          <w:noProof/>
          <w:sz w:val="28"/>
          <w:szCs w:val="28"/>
        </w:rPr>
      </w:pPr>
      <w:r>
        <w:rPr>
          <w:noProof/>
          <w:sz w:val="28"/>
          <w:szCs w:val="28"/>
        </w:rPr>
        <w:t>To accomplish remotely-</w:t>
      </w:r>
      <w:r w:rsidR="006E3C91">
        <w:rPr>
          <w:noProof/>
          <w:sz w:val="28"/>
          <w:szCs w:val="28"/>
        </w:rPr>
        <w:t>facilitated</w:t>
      </w:r>
      <w:r w:rsidR="00910C9D">
        <w:rPr>
          <w:noProof/>
          <w:sz w:val="28"/>
          <w:szCs w:val="28"/>
        </w:rPr>
        <w:t xml:space="preserve"> </w:t>
      </w:r>
      <w:r>
        <w:rPr>
          <w:noProof/>
          <w:sz w:val="28"/>
          <w:szCs w:val="28"/>
        </w:rPr>
        <w:t>self-showings, the ’590 patent describes, among other ways, placement of a technology-enabled “lock box 15” at the property. (</w:t>
      </w:r>
      <w:r w:rsidRPr="000E2173">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0E2173">
        <w:rPr>
          <w:noProof/>
          <w:sz w:val="28"/>
          <w:szCs w:val="28"/>
          <w:highlight w:val="yellow"/>
        </w:rPr>
        <w:t>. at 2:51-60</w:t>
      </w:r>
      <w:r>
        <w:rPr>
          <w:noProof/>
          <w:sz w:val="28"/>
          <w:szCs w:val="28"/>
        </w:rPr>
        <w:t>.) To open the lock box and access the key, the automated entry module</w:t>
      </w:r>
      <w:r w:rsidR="000E2173">
        <w:rPr>
          <w:noProof/>
          <w:sz w:val="28"/>
          <w:szCs w:val="28"/>
        </w:rPr>
        <w:t xml:space="preserve"> </w:t>
      </w:r>
      <w:r>
        <w:rPr>
          <w:noProof/>
          <w:sz w:val="28"/>
          <w:szCs w:val="28"/>
        </w:rPr>
        <w:t>provides a code or signal that allows the lock box to open.  (</w:t>
      </w:r>
      <w:r w:rsidRPr="000E2173">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0E2173">
        <w:rPr>
          <w:noProof/>
          <w:sz w:val="28"/>
          <w:szCs w:val="28"/>
          <w:highlight w:val="yellow"/>
        </w:rPr>
        <w:t>. at 2:55-60</w:t>
      </w:r>
      <w:r>
        <w:rPr>
          <w:noProof/>
          <w:sz w:val="28"/>
          <w:szCs w:val="28"/>
        </w:rPr>
        <w:t>.) However, the one-time code is only valid for a specified period of time. (</w:t>
      </w:r>
      <w:r w:rsidRPr="000E2173">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0E2173">
        <w:rPr>
          <w:noProof/>
          <w:sz w:val="28"/>
          <w:szCs w:val="28"/>
          <w:highlight w:val="yellow"/>
        </w:rPr>
        <w:t>. at 2:54-64</w:t>
      </w:r>
      <w:r>
        <w:rPr>
          <w:noProof/>
          <w:sz w:val="28"/>
          <w:szCs w:val="28"/>
        </w:rPr>
        <w:t xml:space="preserve">.) Hence coordination and integration is required between the </w:t>
      </w:r>
      <w:r>
        <w:rPr>
          <w:noProof/>
          <w:sz w:val="28"/>
          <w:szCs w:val="28"/>
        </w:rPr>
        <w:t>module and lock box and between the the server database and the lockbox database that prevents unre</w:t>
      </w:r>
      <w:r w:rsidR="00373193">
        <w:rPr>
          <w:noProof/>
          <w:sz w:val="28"/>
          <w:szCs w:val="28"/>
        </w:rPr>
        <w:t xml:space="preserve">stricted access to the property, </w:t>
      </w:r>
      <w:r>
        <w:rPr>
          <w:noProof/>
          <w:sz w:val="28"/>
          <w:szCs w:val="28"/>
        </w:rPr>
        <w:t>outside of the permitted time period</w:t>
      </w:r>
      <w:r w:rsidR="00373193">
        <w:rPr>
          <w:noProof/>
          <w:sz w:val="28"/>
          <w:szCs w:val="28"/>
        </w:rPr>
        <w:t>,</w:t>
      </w:r>
      <w:r>
        <w:rPr>
          <w:noProof/>
          <w:sz w:val="28"/>
          <w:szCs w:val="28"/>
        </w:rPr>
        <w:t xml:space="preserve"> by the user.</w:t>
      </w:r>
    </w:p>
    <w:p w:rsidR="00795AF0" w:rsidP="00D744FE">
      <w:pPr>
        <w:spacing w:line="480" w:lineRule="auto"/>
        <w:ind w:firstLine="720"/>
        <w:jc w:val="both"/>
        <w:rPr>
          <w:noProof/>
          <w:sz w:val="28"/>
          <w:szCs w:val="28"/>
        </w:rPr>
      </w:pPr>
      <w:r>
        <w:rPr>
          <w:noProof/>
          <w:sz w:val="28"/>
          <w:szCs w:val="28"/>
        </w:rPr>
        <w:t>Other layers of security are also described in the patent. For example, the user must first register through their portable device using an automated entry module. (</w:t>
      </w:r>
      <w:r w:rsidRPr="000E2173">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0E2173">
        <w:rPr>
          <w:noProof/>
          <w:sz w:val="28"/>
          <w:szCs w:val="28"/>
          <w:highlight w:val="yellow"/>
        </w:rPr>
        <w:t>. at 4:39-49, 61-65, Fig 7</w:t>
      </w:r>
      <w:r>
        <w:rPr>
          <w:noProof/>
          <w:sz w:val="28"/>
          <w:szCs w:val="28"/>
        </w:rPr>
        <w:t>.) Through this process, the automated entry module notifies the server and the server immediately sends a notification to the property manager or owner that includes a name and contact information for the user. (</w:t>
      </w:r>
      <w:r w:rsidRPr="00A34725">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A34725">
        <w:rPr>
          <w:noProof/>
          <w:sz w:val="28"/>
          <w:szCs w:val="28"/>
          <w:highlight w:val="yellow"/>
        </w:rPr>
        <w:t>. at 4:39-49</w:t>
      </w:r>
      <w:r>
        <w:rPr>
          <w:noProof/>
          <w:sz w:val="28"/>
          <w:szCs w:val="28"/>
        </w:rPr>
        <w:t>.)  The server maintains a database of the users and associated properties which is accessible to managers and owners through an application interface. (</w:t>
      </w:r>
      <w:r w:rsidRPr="00A34725">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A34725">
        <w:rPr>
          <w:noProof/>
          <w:sz w:val="28"/>
          <w:szCs w:val="28"/>
          <w:highlight w:val="yellow"/>
        </w:rPr>
        <w:t>. at 4:46-49</w:t>
      </w:r>
      <w:r>
        <w:rPr>
          <w:noProof/>
          <w:sz w:val="28"/>
          <w:szCs w:val="28"/>
        </w:rPr>
        <w:t>.) Moreover, before permitting access to a property the user must be verified and approved. (</w:t>
      </w:r>
      <w:r w:rsidRPr="00A34725">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A34725">
        <w:rPr>
          <w:noProof/>
          <w:sz w:val="28"/>
          <w:szCs w:val="28"/>
          <w:highlight w:val="yellow"/>
        </w:rPr>
        <w:t>. at 5:5-25</w:t>
      </w:r>
      <w:r>
        <w:rPr>
          <w:noProof/>
          <w:sz w:val="28"/>
          <w:szCs w:val="28"/>
        </w:rPr>
        <w:t xml:space="preserve">.) Information about physical location of the user is also collected by the automated entry module. </w:t>
      </w:r>
      <w:r>
        <w:rPr>
          <w:noProof/>
          <w:sz w:val="28"/>
          <w:szCs w:val="28"/>
        </w:rPr>
        <w:t>(</w:t>
      </w:r>
      <w:r w:rsidRPr="00827719">
        <w:rPr>
          <w:i/>
          <w:noProof/>
          <w:sz w:val="28"/>
          <w:szCs w:val="28"/>
        </w:rPr>
        <w:t>I</w:t>
      </w:r>
      <w:r w:rsidRPr="00A34725">
        <w:rPr>
          <w:i/>
          <w:noProof/>
          <w:sz w:val="28"/>
          <w:szCs w:val="28"/>
          <w:highlight w:val="yellow"/>
        </w:rPr>
        <w:t>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A34725">
        <w:rPr>
          <w:noProof/>
          <w:sz w:val="28"/>
          <w:szCs w:val="28"/>
          <w:highlight w:val="yellow"/>
        </w:rPr>
        <w:t>. at 5:57 – 6:23.</w:t>
      </w:r>
      <w:r>
        <w:rPr>
          <w:noProof/>
          <w:sz w:val="28"/>
          <w:szCs w:val="28"/>
        </w:rPr>
        <w:t>)</w:t>
      </w:r>
      <w:r>
        <w:rPr>
          <w:noProof/>
          <w:sz w:val="28"/>
          <w:szCs w:val="28"/>
        </w:rPr>
        <w:t xml:space="preserve"> The combination of these layers allow for screening and increased security. (</w:t>
      </w:r>
      <w:r w:rsidRPr="00A34725">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A34725">
        <w:rPr>
          <w:noProof/>
          <w:sz w:val="28"/>
          <w:szCs w:val="28"/>
          <w:highlight w:val="yellow"/>
        </w:rPr>
        <w:t>. at 6:61-64</w:t>
      </w:r>
      <w:r>
        <w:rPr>
          <w:noProof/>
          <w:sz w:val="28"/>
          <w:szCs w:val="28"/>
        </w:rPr>
        <w:t>.)</w:t>
      </w:r>
    </w:p>
    <w:p w:rsidR="00795AF0" w:rsidP="00D744FE">
      <w:pPr>
        <w:spacing w:line="480" w:lineRule="auto"/>
        <w:ind w:firstLine="720"/>
        <w:jc w:val="both"/>
        <w:rPr>
          <w:noProof/>
          <w:sz w:val="28"/>
          <w:szCs w:val="28"/>
        </w:rPr>
      </w:pPr>
      <w:r>
        <w:rPr>
          <w:noProof/>
          <w:sz w:val="28"/>
          <w:szCs w:val="28"/>
        </w:rPr>
        <w:t xml:space="preserve">The ’590 patent did not issue on the broad concept of automated entry, but rather on the specific implementation described above for </w:t>
      </w:r>
      <w:r w:rsidRPr="009252FE">
        <w:rPr>
          <w:i/>
          <w:noProof/>
          <w:sz w:val="28"/>
          <w:szCs w:val="28"/>
        </w:rPr>
        <w:t>secure</w:t>
      </w:r>
      <w:r>
        <w:rPr>
          <w:noProof/>
          <w:sz w:val="28"/>
          <w:szCs w:val="28"/>
        </w:rPr>
        <w:t xml:space="preserve"> automated entry. Specifically, claim 7 of the ‘590 patent recites:</w:t>
      </w:r>
    </w:p>
    <w:p w:rsidR="00795AF0" w:rsidRPr="00AD2C2D" w:rsidP="00AD2C2D">
      <w:pPr>
        <w:spacing w:after="120"/>
        <w:ind w:left="1080" w:right="1080" w:hanging="360"/>
        <w:jc w:val="both"/>
        <w:rPr>
          <w:noProof/>
          <w:sz w:val="28"/>
          <w:szCs w:val="28"/>
        </w:rPr>
      </w:pPr>
      <w:r w:rsidRPr="00AD2C2D">
        <w:rPr>
          <w:noProof/>
          <w:sz w:val="28"/>
          <w:szCs w:val="28"/>
        </w:rPr>
        <w:t>A method for providing automated entry to properties, comprising:</w:t>
      </w:r>
    </w:p>
    <w:p w:rsidR="00795AF0" w:rsidRPr="00AD2C2D" w:rsidP="00AD2C2D">
      <w:pPr>
        <w:spacing w:before="120" w:after="120"/>
        <w:ind w:left="1080" w:right="1080" w:hanging="360"/>
        <w:jc w:val="both"/>
        <w:rPr>
          <w:noProof/>
          <w:sz w:val="28"/>
          <w:szCs w:val="28"/>
        </w:rPr>
      </w:pPr>
      <w:r w:rsidRPr="00AD2C2D">
        <w:rPr>
          <w:noProof/>
          <w:sz w:val="28"/>
          <w:szCs w:val="28"/>
        </w:rPr>
        <w:t>placing a lock box or an automated door lock at or near a property;</w:t>
      </w:r>
    </w:p>
    <w:p w:rsidR="00795AF0" w:rsidRPr="00AD2C2D" w:rsidP="00AD2C2D">
      <w:pPr>
        <w:spacing w:before="120" w:after="120"/>
        <w:ind w:left="1080" w:right="1080" w:hanging="360"/>
        <w:jc w:val="both"/>
        <w:rPr>
          <w:noProof/>
          <w:sz w:val="28"/>
          <w:szCs w:val="28"/>
        </w:rPr>
      </w:pPr>
      <w:r w:rsidRPr="00AD2C2D">
        <w:rPr>
          <w:noProof/>
          <w:sz w:val="28"/>
          <w:szCs w:val="28"/>
        </w:rPr>
        <w:t>making the property available as an open house to invited visitors;</w:t>
      </w:r>
    </w:p>
    <w:p w:rsidR="00795AF0" w:rsidRPr="00AD2C2D" w:rsidP="00AD2C2D">
      <w:pPr>
        <w:spacing w:before="120" w:after="120"/>
        <w:ind w:left="1080" w:right="1080" w:hanging="360"/>
        <w:jc w:val="both"/>
        <w:rPr>
          <w:noProof/>
          <w:sz w:val="28"/>
          <w:szCs w:val="28"/>
        </w:rPr>
      </w:pPr>
      <w:r w:rsidRPr="00AD2C2D">
        <w:rPr>
          <w:noProof/>
          <w:sz w:val="28"/>
          <w:szCs w:val="28"/>
        </w:rPr>
        <w:t>providing an application interface of an application running on a computing system to a property manager, the property manager being a manager or an owner of the property, the application interface prompting the property manager to enter a visitor name and contact information for a visitor, wherein upon receipt of the visitor name and contact information, the application provides the visitor with an invitation to receive automated entry information including code information that is valid during a specified period of time so that the visitor can enter the property by themselves, the invitation being delivered to the visitor electronically, the invitation being applicable only to the property and the invitation requesting identification from the visitor;</w:t>
      </w:r>
    </w:p>
    <w:p w:rsidR="00795AF0" w:rsidRPr="00AD2C2D" w:rsidP="00AD2C2D">
      <w:pPr>
        <w:spacing w:before="120" w:after="120"/>
        <w:ind w:left="1080" w:right="1080" w:hanging="360"/>
        <w:jc w:val="both"/>
        <w:rPr>
          <w:noProof/>
          <w:sz w:val="28"/>
          <w:szCs w:val="28"/>
        </w:rPr>
      </w:pPr>
      <w:r w:rsidRPr="00AD2C2D">
        <w:rPr>
          <w:noProof/>
          <w:sz w:val="28"/>
          <w:szCs w:val="28"/>
        </w:rPr>
        <w:t>upon the application receiving and confirming identification information from the visitor, providing, by the application, automated entry information to the visitor that allows the visitor to enter the property, the automated entry information including code information that is valid during the specified period of time;</w:t>
      </w:r>
    </w:p>
    <w:p w:rsidR="00795AF0" w:rsidRPr="00AD2C2D" w:rsidP="00AD2C2D">
      <w:pPr>
        <w:spacing w:before="120" w:after="120"/>
        <w:ind w:left="1080" w:right="1080" w:hanging="360"/>
        <w:jc w:val="both"/>
        <w:rPr>
          <w:noProof/>
          <w:sz w:val="28"/>
          <w:szCs w:val="28"/>
        </w:rPr>
      </w:pPr>
      <w:r w:rsidRPr="00AD2C2D">
        <w:rPr>
          <w:noProof/>
          <w:sz w:val="28"/>
          <w:szCs w:val="28"/>
        </w:rPr>
        <w:t>upon the visitor providing the code information to the lock box or automated door lock within the specified period of time, the lock box or automated door lock opening to facilitate automated entry to the property; and,</w:t>
      </w:r>
    </w:p>
    <w:p w:rsidR="00795AF0" w:rsidP="00AD2C2D">
      <w:pPr>
        <w:spacing w:before="120" w:after="120"/>
        <w:ind w:left="1080" w:right="1080" w:hanging="360"/>
        <w:jc w:val="both"/>
        <w:rPr>
          <w:noProof/>
          <w:sz w:val="28"/>
          <w:szCs w:val="28"/>
        </w:rPr>
      </w:pPr>
      <w:r w:rsidRPr="00AD2C2D">
        <w:rPr>
          <w:noProof/>
          <w:sz w:val="28"/>
          <w:szCs w:val="28"/>
        </w:rPr>
        <w:t>providing notification, originating from the lock box or automated door lock, to the property manager when the visitor enters the property.</w:t>
      </w:r>
    </w:p>
    <w:p w:rsidR="00795AF0" w:rsidP="00AD2C2D">
      <w:pPr>
        <w:spacing w:before="120" w:line="480" w:lineRule="auto"/>
        <w:jc w:val="both"/>
        <w:rPr>
          <w:noProof/>
          <w:sz w:val="28"/>
          <w:szCs w:val="28"/>
        </w:rPr>
      </w:pPr>
      <w:r>
        <w:rPr>
          <w:noProof/>
          <w:sz w:val="28"/>
          <w:szCs w:val="28"/>
        </w:rPr>
        <w:t>(</w:t>
      </w:r>
      <w:r w:rsidRPr="00A34725">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"Ex." </w:instrText>
      </w:r>
      <w:r>
        <w:rPr>
          <w:i/>
          <w:noProof/>
          <w:color w:val="0C0C0C"/>
          <w:sz w:val="28"/>
          <w:szCs w:val="28"/>
          <w:highlight w:val="yellow"/>
        </w:rPr>
        <w:fldChar w:fldCharType="end"/>
      </w:r>
      <w:r w:rsidRPr="00A34725">
        <w:rPr>
          <w:noProof/>
          <w:sz w:val="28"/>
          <w:szCs w:val="28"/>
          <w:highlight w:val="yellow"/>
        </w:rPr>
        <w:t>. at 10:25-58</w:t>
      </w:r>
      <w:r>
        <w:rPr>
          <w:noProof/>
          <w:sz w:val="28"/>
          <w:szCs w:val="28"/>
        </w:rPr>
        <w:t xml:space="preserve">.) Attempts to claim the </w:t>
      </w:r>
      <w:r w:rsidRPr="003E6111">
        <w:rPr>
          <w:noProof/>
          <w:sz w:val="28"/>
          <w:szCs w:val="28"/>
        </w:rPr>
        <w:t xml:space="preserve">subject matter more broadly were rebuffed by the examiner. </w:t>
      </w:r>
      <w:r>
        <w:rPr>
          <w:sz w:val="28"/>
          <w:szCs w:val="28"/>
        </w:rPr>
        <w:t xml:space="preserve">In an Office Action on October 11, 2016, the examiner rejected the claims of the application (including the claim that ultimately issued as claim 7) as directed to non-statutory subject matter under §101, specifically citing </w:t>
      </w:r>
      <w:r w:rsidRPr="00186682">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Pr>
          <w:sz w:val="28"/>
          <w:szCs w:val="28"/>
        </w:rPr>
        <w:t xml:space="preserve"> as support. </w:t>
      </w:r>
      <w:r w:rsidRPr="00A34725">
        <w:rPr>
          <w:sz w:val="28"/>
          <w:szCs w:val="28"/>
          <w:highlight w:val="yellow"/>
        </w:rPr>
        <w:t>U.S. Patent Application No. 14/260,247 Prosecution History, Office Action dated October 11, 2016, p 2-3</w:t>
      </w:r>
      <w:r>
        <w:rPr>
          <w:sz w:val="28"/>
          <w:szCs w:val="28"/>
        </w:rPr>
        <w:t xml:space="preserve">. </w:t>
      </w:r>
      <w:r>
        <w:rPr>
          <w:noProof/>
          <w:sz w:val="28"/>
          <w:szCs w:val="28"/>
        </w:rPr>
        <w:t xml:space="preserve">In order to overcome this rejection, Rently </w:t>
      </w:r>
      <w:r>
        <w:rPr>
          <w:noProof/>
          <w:sz w:val="28"/>
          <w:szCs w:val="28"/>
        </w:rPr>
        <w:t xml:space="preserve">added specific limitations that, among other things, required the presense of a “lock box” that could provide access for a specific visitor to a specific property through a unique durational code valid only for a specified time period. </w:t>
      </w:r>
      <w:r w:rsidRPr="00A34725">
        <w:rPr>
          <w:noProof/>
          <w:sz w:val="28"/>
          <w:szCs w:val="28"/>
          <w:highlight w:val="yellow"/>
        </w:rPr>
        <w:t>Appx. __ (</w:t>
      </w:r>
      <w:r w:rsidRPr="00A34725">
        <w:rPr>
          <w:sz w:val="28"/>
          <w:szCs w:val="28"/>
          <w:highlight w:val="yellow"/>
        </w:rPr>
        <w:t>U.S. Patent Application No. 14/260,247 Prosecution History, November 18, 2016 Amendment in Response to Office Action at 4-5</w:t>
      </w:r>
      <w:r>
        <w:rPr>
          <w:sz w:val="28"/>
          <w:szCs w:val="28"/>
        </w:rPr>
        <w:t xml:space="preserve">.) Unlike conventional lockboxes that utilize a single code at all times unless manually modified, the method claimed in the ’590 patent requires the </w:t>
      </w:r>
      <w:r w:rsidRPr="00AD2C2D">
        <w:rPr>
          <w:noProof/>
          <w:sz w:val="28"/>
          <w:szCs w:val="28"/>
        </w:rPr>
        <w:t xml:space="preserve">application </w:t>
      </w:r>
      <w:r>
        <w:rPr>
          <w:noProof/>
          <w:sz w:val="28"/>
          <w:szCs w:val="28"/>
        </w:rPr>
        <w:t xml:space="preserve">to </w:t>
      </w:r>
      <w:r w:rsidRPr="00AD2C2D">
        <w:rPr>
          <w:noProof/>
          <w:sz w:val="28"/>
          <w:szCs w:val="28"/>
        </w:rPr>
        <w:t>provide the visitor with an invitation</w:t>
      </w:r>
      <w:r>
        <w:rPr>
          <w:noProof/>
          <w:sz w:val="28"/>
          <w:szCs w:val="28"/>
        </w:rPr>
        <w:t xml:space="preserve"> that includes “</w:t>
      </w:r>
      <w:r w:rsidRPr="00AD2C2D">
        <w:rPr>
          <w:noProof/>
          <w:sz w:val="28"/>
          <w:szCs w:val="28"/>
        </w:rPr>
        <w:t xml:space="preserve">code information </w:t>
      </w:r>
      <w:r w:rsidRPr="008F46CA">
        <w:rPr>
          <w:i/>
          <w:noProof/>
          <w:sz w:val="28"/>
          <w:szCs w:val="28"/>
        </w:rPr>
        <w:t>that is valid during a specified period of time</w:t>
      </w:r>
      <w:r>
        <w:rPr>
          <w:noProof/>
          <w:sz w:val="28"/>
          <w:szCs w:val="28"/>
        </w:rPr>
        <w:t xml:space="preserve">.” </w:t>
      </w:r>
      <w:r w:rsidR="0006043B">
        <w:rPr>
          <w:noProof/>
          <w:sz w:val="28"/>
          <w:szCs w:val="28"/>
          <w:highlight w:val="yellow"/>
        </w:rPr>
        <w:t>Claim</w:t>
      </w:r>
      <w:r w:rsidRPr="00A34725">
        <w:rPr>
          <w:noProof/>
          <w:sz w:val="28"/>
          <w:szCs w:val="28"/>
          <w:highlight w:val="yellow"/>
        </w:rPr>
        <w:t xml:space="preserve"> 7</w:t>
      </w:r>
      <w:r>
        <w:rPr>
          <w:noProof/>
          <w:sz w:val="28"/>
          <w:szCs w:val="28"/>
        </w:rPr>
        <w:t xml:space="preserve">. </w:t>
      </w:r>
      <w:r>
        <w:rPr>
          <w:sz w:val="28"/>
          <w:szCs w:val="28"/>
        </w:rPr>
        <w:t xml:space="preserve"> The amended complaint rightfully refers to the lock boxes capa</w:t>
      </w:r>
      <w:r w:rsidR="00373193">
        <w:rPr>
          <w:sz w:val="28"/>
          <w:szCs w:val="28"/>
        </w:rPr>
        <w:t>ble of being used according to c</w:t>
      </w:r>
      <w:r>
        <w:rPr>
          <w:sz w:val="28"/>
          <w:szCs w:val="28"/>
        </w:rPr>
        <w:t xml:space="preserve">laim 7 as “technology enabled”, as that is what the limitations in combination require. With the amendments requiring time-specific coded lock boxes, the examiner agreed that “Applicant’s response by virtue of amendments to claims has overcome the Examiner’s rejection under </w:t>
      </w:r>
      <w:bookmarkStart w:id="14" w:name="_NEXXCITE_0498f061ceac460a9b0dff793bf1d6"/>
      <w:r>
        <w:rPr>
          <w:color w:val="0C0C0C"/>
          <w:sz w:val="28"/>
          <w:szCs w:val="28"/>
        </w:rPr>
        <w:fldChar w:fldCharType="begin"/>
      </w:r>
      <w:r w:rsidRPr="002F660C" w:rsidR="002F660C">
        <w:rPr>
          <w:color w:val="0C0C0C"/>
        </w:rPr>
        <w:instrText xml:space="preserve"> TA \l </w:instrText>
      </w:r>
      <w:r w:rsidR="002F660C">
        <w:rPr>
          <w:color w:val="0C0C0C"/>
        </w:rPr>
        <w:instrText>“35 U.S.C. §101”</w:instrText>
      </w:r>
      <w:r w:rsidRPr="002F660C" w:rsidR="002F660C">
        <w:rPr>
          <w:color w:val="0C0C0C"/>
        </w:rPr>
        <w:instrText xml:space="preserve"> \s "§101" \c 6 </w:instrText>
      </w:r>
      <w:r>
        <w:rPr>
          <w:color w:val="0C0C0C"/>
          <w:sz w:val="28"/>
          <w:szCs w:val="28"/>
        </w:rPr>
        <w:fldChar w:fldCharType="end"/>
      </w:r>
      <w:r>
        <w:rPr>
          <w:sz w:val="28"/>
          <w:szCs w:val="28"/>
        </w:rPr>
        <w:t xml:space="preserve">35 </w:t>
      </w:r>
      <w:r>
        <w:rPr>
          <w:sz w:val="28"/>
          <w:szCs w:val="28"/>
        </w:rPr>
        <w:t>U.S.C</w:t>
      </w:r>
      <w:r>
        <w:rPr>
          <w:sz w:val="28"/>
          <w:szCs w:val="28"/>
        </w:rPr>
        <w:t>. §101</w:t>
      </w:r>
      <w:r w:rsidRPr="00A34725">
        <w:rPr>
          <w:sz w:val="28"/>
          <w:szCs w:val="28"/>
          <w:highlight w:val="yellow"/>
        </w:rPr>
        <w:t>.</w:t>
      </w:r>
      <w:bookmarkEnd w:id="14"/>
      <w:r w:rsidRPr="00A34725">
        <w:rPr>
          <w:sz w:val="28"/>
          <w:szCs w:val="28"/>
          <w:highlight w:val="yellow"/>
        </w:rPr>
        <w:t xml:space="preserve"> </w:t>
      </w:r>
      <w:r w:rsidRPr="00A34725">
        <w:rPr>
          <w:i/>
          <w:sz w:val="28"/>
          <w:szCs w:val="28"/>
          <w:highlight w:val="yellow"/>
        </w:rPr>
        <w:t>Id</w:t>
      </w:r>
      <w:r>
        <w:rPr>
          <w:i/>
          <w:color w:val="0C0C0C"/>
          <w:sz w:val="28"/>
          <w:szCs w:val="28"/>
          <w:highlight w:val="yellow"/>
        </w:rPr>
        <w:fldChar w:fldCharType="begin"/>
      </w:r>
      <w:r w:rsidRPr="002F660C" w:rsidR="002F660C">
        <w:rPr>
          <w:color w:val="0C0C0C"/>
        </w:rPr>
        <w:instrText xml:space="preserve"> TA \s "§101" </w:instrText>
      </w:r>
      <w:r>
        <w:rPr>
          <w:i/>
          <w:color w:val="0C0C0C"/>
          <w:sz w:val="28"/>
          <w:szCs w:val="28"/>
          <w:highlight w:val="yellow"/>
        </w:rPr>
        <w:fldChar w:fldCharType="end"/>
      </w:r>
      <w:r w:rsidRPr="00A34725">
        <w:rPr>
          <w:sz w:val="28"/>
          <w:szCs w:val="28"/>
          <w:highlight w:val="yellow"/>
        </w:rPr>
        <w:t>.</w:t>
      </w:r>
      <w:r w:rsidRPr="00A34725">
        <w:rPr>
          <w:sz w:val="28"/>
          <w:szCs w:val="28"/>
          <w:highlight w:val="yellow"/>
        </w:rPr>
        <w:t xml:space="preserve"> </w:t>
      </w:r>
      <w:r w:rsidRPr="00A34725">
        <w:rPr>
          <w:sz w:val="28"/>
          <w:szCs w:val="28"/>
          <w:highlight w:val="yellow"/>
        </w:rPr>
        <w:t>at</w:t>
      </w:r>
      <w:r w:rsidRPr="00A34725">
        <w:rPr>
          <w:sz w:val="28"/>
          <w:szCs w:val="28"/>
          <w:highlight w:val="yellow"/>
        </w:rPr>
        <w:t xml:space="preserve"> Final Rejection dated February 14, 2017, p. 2</w:t>
      </w:r>
      <w:r>
        <w:rPr>
          <w:sz w:val="28"/>
          <w:szCs w:val="28"/>
        </w:rPr>
        <w:t xml:space="preserve">. </w:t>
      </w:r>
      <w:r>
        <w:rPr>
          <w:noProof/>
          <w:sz w:val="28"/>
          <w:szCs w:val="28"/>
        </w:rPr>
        <w:t xml:space="preserve">Other amendments overcame obviousness rejections and the patent issued on January 23, 2018 with claim 7 in the form set forth above. </w:t>
      </w:r>
    </w:p>
    <w:p w:rsidR="00795AF0" w:rsidRPr="00747F3F" w:rsidP="00347A2C">
      <w:pPr>
        <w:pStyle w:val="Heading2"/>
      </w:pPr>
      <w:r>
        <w:rPr>
          <w:u w:val="none"/>
        </w:rPr>
        <w:t>C</w:t>
      </w:r>
      <w:r w:rsidRPr="00347A2C">
        <w:rPr>
          <w:u w:val="none"/>
        </w:rPr>
        <w:t>.</w:t>
      </w:r>
      <w:r w:rsidRPr="00347A2C">
        <w:rPr>
          <w:u w:val="none"/>
        </w:rPr>
        <w:tab/>
      </w:r>
      <w:r w:rsidRPr="00347A2C">
        <w:t>The Industry Recognizes Rently’s Innovation</w:t>
      </w:r>
    </w:p>
    <w:p w:rsidR="00795AF0" w:rsidP="00D744FE">
      <w:pPr>
        <w:spacing w:line="480" w:lineRule="auto"/>
        <w:ind w:firstLine="720"/>
        <w:jc w:val="both"/>
        <w:rPr>
          <w:noProof/>
          <w:sz w:val="28"/>
          <w:szCs w:val="28"/>
        </w:rPr>
      </w:pPr>
      <w:r>
        <w:rPr>
          <w:noProof/>
          <w:sz w:val="28"/>
          <w:szCs w:val="28"/>
        </w:rPr>
        <w:t xml:space="preserve">Unlike as is so often the case in cases finding a patent invalid under </w:t>
      </w:r>
      <w:r w:rsidRPr="006A687A">
        <w:rPr>
          <w:i/>
          <w:noProof/>
          <w:sz w:val="28"/>
          <w:szCs w:val="28"/>
        </w:rPr>
        <w:t>Alice</w:t>
      </w:r>
      <w:r>
        <w:rPr>
          <w:i/>
          <w:noProof/>
          <w:color w:val="0C0C0C"/>
          <w:sz w:val="28"/>
          <w:szCs w:val="28"/>
        </w:rPr>
        <w:fldChar w:fldCharType="begin"/>
      </w:r>
      <w:r w:rsidRPr="002F660C" w:rsidR="002F660C">
        <w:rPr>
          <w:color w:val="0C0C0C"/>
        </w:rPr>
        <w:instrText xml:space="preserve"> TA \s "573 U.S. 208" </w:instrText>
      </w:r>
      <w:r>
        <w:rPr>
          <w:i/>
          <w:noProof/>
          <w:color w:val="0C0C0C"/>
          <w:sz w:val="28"/>
          <w:szCs w:val="28"/>
        </w:rPr>
        <w:fldChar w:fldCharType="end"/>
      </w:r>
      <w:r>
        <w:rPr>
          <w:noProof/>
          <w:sz w:val="28"/>
          <w:szCs w:val="28"/>
        </w:rPr>
        <w:t>,</w:t>
      </w:r>
      <w:r w:rsidR="00910C9D">
        <w:rPr>
          <w:noProof/>
          <w:sz w:val="28"/>
          <w:szCs w:val="28"/>
        </w:rPr>
        <w:t xml:space="preserve"> </w:t>
      </w:r>
      <w:r>
        <w:rPr>
          <w:noProof/>
          <w:sz w:val="28"/>
          <w:szCs w:val="28"/>
        </w:rPr>
        <w:t xml:space="preserve">Rently is not a non-practicing entity asserting broad claims against technology it did not invent. </w:t>
      </w:r>
      <w:r w:rsidRPr="00AC54C6">
        <w:rPr>
          <w:noProof/>
          <w:sz w:val="28"/>
          <w:szCs w:val="28"/>
        </w:rPr>
        <w:t xml:space="preserve">Under its trade names “Rently” and “Rently Keyless”, it offers </w:t>
      </w:r>
      <w:r w:rsidRPr="00AC54C6">
        <w:rPr>
          <w:noProof/>
          <w:sz w:val="28"/>
          <w:szCs w:val="28"/>
        </w:rPr>
        <w:t xml:space="preserve">products and servcies that </w:t>
      </w:r>
      <w:r>
        <w:rPr>
          <w:noProof/>
          <w:sz w:val="28"/>
          <w:szCs w:val="28"/>
        </w:rPr>
        <w:t xml:space="preserve">practice the claimed invention and </w:t>
      </w:r>
      <w:r w:rsidRPr="00AC54C6">
        <w:rPr>
          <w:noProof/>
          <w:sz w:val="28"/>
          <w:szCs w:val="28"/>
        </w:rPr>
        <w:t>enable secure, self-access showing of real estate properties</w:t>
      </w:r>
      <w:r>
        <w:rPr>
          <w:noProof/>
          <w:sz w:val="28"/>
          <w:szCs w:val="28"/>
        </w:rPr>
        <w:t>, including through use of “smart” lockboxes developed and offered by Rently</w:t>
      </w:r>
      <w:r w:rsidRPr="00AC54C6">
        <w:rPr>
          <w:noProof/>
          <w:sz w:val="28"/>
          <w:szCs w:val="28"/>
        </w:rPr>
        <w:t xml:space="preserve">. </w:t>
      </w:r>
      <w:r w:rsidRPr="00A34725">
        <w:rPr>
          <w:noProof/>
          <w:sz w:val="28"/>
          <w:szCs w:val="28"/>
          <w:highlight w:val="yellow"/>
        </w:rPr>
        <w:t>Amd Complt ¶¶ 7, 17, 35</w:t>
      </w:r>
      <w:r>
        <w:rPr>
          <w:noProof/>
          <w:sz w:val="28"/>
          <w:szCs w:val="28"/>
        </w:rPr>
        <w:t xml:space="preserve">.  As of the time of the Amended Complaint, and as alleged, Rently had approximately 35,000 lockboxes in circulation for self-showings across the United States. </w:t>
      </w:r>
      <w:r w:rsidRPr="00A34725">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"573 U.S. 208" </w:instrText>
      </w:r>
      <w:r>
        <w:rPr>
          <w:i/>
          <w:noProof/>
          <w:color w:val="0C0C0C"/>
          <w:sz w:val="28"/>
          <w:szCs w:val="28"/>
          <w:highlight w:val="yellow"/>
        </w:rPr>
        <w:fldChar w:fldCharType="end"/>
      </w:r>
      <w:r w:rsidRPr="00A34725">
        <w:rPr>
          <w:noProof/>
          <w:sz w:val="28"/>
          <w:szCs w:val="28"/>
          <w:highlight w:val="yellow"/>
        </w:rPr>
        <w:t>.</w:t>
      </w:r>
      <w:r w:rsidRPr="00A34725">
        <w:rPr>
          <w:noProof/>
          <w:sz w:val="28"/>
          <w:szCs w:val="28"/>
          <w:highlight w:val="yellow"/>
        </w:rPr>
        <w:t xml:space="preserve"> at ¶ 17</w:t>
      </w:r>
      <w:r>
        <w:rPr>
          <w:noProof/>
          <w:sz w:val="28"/>
          <w:szCs w:val="28"/>
        </w:rPr>
        <w:t xml:space="preserve">. These lockboxes, coordinated with servers and used for automated entry as described in the ’590 patent, can be configured to issue from 9 to 100 unique durational codes per day and Rently can register up to 160,000 or more renters in its automated entry system </w:t>
      </w:r>
      <w:r w:rsidRPr="00F63A8C">
        <w:rPr>
          <w:i/>
          <w:noProof/>
          <w:sz w:val="28"/>
          <w:szCs w:val="28"/>
        </w:rPr>
        <w:t>each month</w:t>
      </w:r>
      <w:r>
        <w:rPr>
          <w:noProof/>
          <w:sz w:val="28"/>
          <w:szCs w:val="28"/>
        </w:rPr>
        <w:t xml:space="preserve">. </w:t>
      </w:r>
      <w:r w:rsidRPr="00A34725">
        <w:rPr>
          <w:i/>
          <w:noProof/>
          <w:sz w:val="28"/>
          <w:szCs w:val="28"/>
          <w:highlight w:val="yellow"/>
        </w:rPr>
        <w:t>Id</w:t>
      </w:r>
      <w:r>
        <w:rPr>
          <w:i/>
          <w:noProof/>
          <w:color w:val="0C0C0C"/>
          <w:sz w:val="28"/>
          <w:szCs w:val="28"/>
          <w:highlight w:val="yellow"/>
        </w:rPr>
        <w:fldChar w:fldCharType="begin"/>
      </w:r>
      <w:r w:rsidRPr="002F660C" w:rsidR="002F660C">
        <w:rPr>
          <w:color w:val="0C0C0C"/>
        </w:rPr>
        <w:instrText xml:space="preserve"> TA \s "573 U.S. 208" </w:instrText>
      </w:r>
      <w:r>
        <w:rPr>
          <w:i/>
          <w:noProof/>
          <w:color w:val="0C0C0C"/>
          <w:sz w:val="28"/>
          <w:szCs w:val="28"/>
          <w:highlight w:val="yellow"/>
        </w:rPr>
        <w:fldChar w:fldCharType="end"/>
      </w:r>
      <w:r w:rsidRPr="00A34725">
        <w:rPr>
          <w:noProof/>
          <w:sz w:val="28"/>
          <w:szCs w:val="28"/>
          <w:highlight w:val="yellow"/>
        </w:rPr>
        <w:t>.</w:t>
      </w:r>
      <w:r w:rsidRPr="00A34725">
        <w:rPr>
          <w:noProof/>
          <w:sz w:val="28"/>
          <w:szCs w:val="28"/>
          <w:highlight w:val="yellow"/>
        </w:rPr>
        <w:t xml:space="preserve"> at ¶ 17</w:t>
      </w:r>
      <w:r>
        <w:rPr>
          <w:noProof/>
          <w:sz w:val="28"/>
          <w:szCs w:val="28"/>
        </w:rPr>
        <w:t>.</w:t>
      </w:r>
    </w:p>
    <w:p w:rsidR="00795AF0" w:rsidP="00261836">
      <w:pPr>
        <w:pStyle w:val="BodyText"/>
        <w:spacing w:after="0"/>
        <w:jc w:val="both"/>
        <w:rPr>
          <w:color w:val="000000"/>
          <w:sz w:val="28"/>
          <w:szCs w:val="28"/>
        </w:rPr>
      </w:pPr>
      <w:r>
        <w:rPr>
          <w:noProof/>
          <w:sz w:val="28"/>
          <w:szCs w:val="28"/>
        </w:rPr>
        <w:t xml:space="preserve">Rently’s innovation did not go unnoticed. </w:t>
      </w:r>
      <w:r>
        <w:rPr>
          <w:color w:val="000000"/>
          <w:sz w:val="28"/>
          <w:szCs w:val="28"/>
        </w:rPr>
        <w:t xml:space="preserve">All Property Management, LLC, published an article in February 2014 titled </w:t>
      </w:r>
      <w:r>
        <w:rPr>
          <w:sz w:val="28"/>
          <w:szCs w:val="28"/>
          <w:u w:val="single"/>
        </w:rPr>
        <w:t>How Will Rently.com Change Your Business?</w:t>
      </w:r>
      <w:r>
        <w:rPr>
          <w:color w:val="000000"/>
          <w:sz w:val="28"/>
          <w:szCs w:val="28"/>
        </w:rPr>
        <w:t xml:space="preserve"> The article described Rently’s self-showing system as “innovative,” and stated that it “represent[s] the next wave of productivity improvements in the rental business,” and offers “unprecedented levels of instant gratification, while making it possible for property managers to scale back even further on the time-sensitive and time-intensive aspects of their jobs…” </w:t>
      </w:r>
      <w:r w:rsidRPr="00D03CD8">
        <w:rPr>
          <w:i/>
          <w:color w:val="000000"/>
          <w:sz w:val="28"/>
          <w:szCs w:val="28"/>
        </w:rPr>
        <w:t>See</w:t>
      </w:r>
      <w:r>
        <w:rPr>
          <w:color w:val="000000"/>
          <w:sz w:val="28"/>
          <w:szCs w:val="28"/>
        </w:rPr>
        <w:t xml:space="preserve"> </w:t>
      </w:r>
      <w:r w:rsidRPr="00A34725">
        <w:rPr>
          <w:color w:val="000000"/>
          <w:sz w:val="28"/>
          <w:szCs w:val="28"/>
          <w:highlight w:val="yellow"/>
        </w:rPr>
        <w:t>Amd</w:t>
      </w:r>
      <w:r w:rsidRPr="00A34725">
        <w:rPr>
          <w:color w:val="000000"/>
          <w:sz w:val="28"/>
          <w:szCs w:val="28"/>
          <w:highlight w:val="yellow"/>
        </w:rPr>
        <w:t xml:space="preserve">. </w:t>
      </w:r>
      <w:r w:rsidRPr="00A34725">
        <w:rPr>
          <w:color w:val="000000"/>
          <w:sz w:val="28"/>
          <w:szCs w:val="28"/>
          <w:highlight w:val="yellow"/>
        </w:rPr>
        <w:t>Complt</w:t>
      </w:r>
      <w:r w:rsidRPr="00A34725">
        <w:rPr>
          <w:color w:val="000000"/>
          <w:sz w:val="28"/>
          <w:szCs w:val="28"/>
          <w:highlight w:val="yellow"/>
        </w:rPr>
        <w:t>.</w:t>
      </w:r>
      <w:r w:rsidRPr="00A34725">
        <w:rPr>
          <w:color w:val="000000"/>
          <w:sz w:val="28"/>
          <w:szCs w:val="28"/>
          <w:highlight w:val="yellow"/>
        </w:rPr>
        <w:t xml:space="preserve"> </w:t>
      </w:r>
      <w:r w:rsidRPr="00A34725">
        <w:rPr>
          <w:color w:val="000000"/>
          <w:sz w:val="28"/>
          <w:szCs w:val="28"/>
          <w:highlight w:val="yellow"/>
        </w:rPr>
        <w:t>at</w:t>
      </w:r>
      <w:r w:rsidRPr="00A34725">
        <w:rPr>
          <w:color w:val="000000"/>
          <w:sz w:val="28"/>
          <w:szCs w:val="28"/>
          <w:highlight w:val="yellow"/>
        </w:rPr>
        <w:t xml:space="preserve"> ¶¶ 42-43,</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A34725">
        <w:rPr>
          <w:color w:val="000000"/>
          <w:sz w:val="28"/>
          <w:szCs w:val="28"/>
          <w:highlight w:val="yellow"/>
        </w:rPr>
        <w:t xml:space="preserve"> Ex. 9</w:t>
      </w:r>
      <w:r>
        <w:rPr>
          <w:color w:val="0C0C0C"/>
          <w:sz w:val="28"/>
          <w:szCs w:val="28"/>
          <w:highlight w:val="yellow"/>
        </w:rPr>
        <w:fldChar w:fldCharType="begin"/>
      </w:r>
      <w:r w:rsidRPr="002F660C" w:rsidR="002F660C">
        <w:rPr>
          <w:color w:val="0C0C0C"/>
        </w:rPr>
        <w:instrText xml:space="preserve"> TA \s "Ex." </w:instrText>
      </w:r>
      <w:r>
        <w:rPr>
          <w:color w:val="0C0C0C"/>
          <w:sz w:val="28"/>
          <w:szCs w:val="28"/>
          <w:highlight w:val="yellow"/>
        </w:rPr>
        <w:fldChar w:fldCharType="end"/>
      </w:r>
      <w:r>
        <w:rPr>
          <w:color w:val="000000"/>
          <w:sz w:val="28"/>
          <w:szCs w:val="28"/>
        </w:rPr>
        <w:t xml:space="preserve">. Similarly, a blog of property managers concluded that </w:t>
      </w:r>
      <w:r>
        <w:rPr>
          <w:color w:val="000000"/>
          <w:sz w:val="28"/>
          <w:szCs w:val="28"/>
        </w:rPr>
        <w:t>Rently’s</w:t>
      </w:r>
      <w:r>
        <w:rPr>
          <w:color w:val="000000"/>
          <w:sz w:val="28"/>
          <w:szCs w:val="28"/>
        </w:rPr>
        <w:t xml:space="preserve"> self-showing services “changed the game when it comes to showing rentals.” </w:t>
      </w:r>
      <w:r w:rsidRPr="00A34725">
        <w:rPr>
          <w:i/>
          <w:color w:val="000000"/>
          <w:sz w:val="28"/>
          <w:szCs w:val="28"/>
          <w:highlight w:val="yellow"/>
        </w:rPr>
        <w:t>Id</w:t>
      </w:r>
      <w:r>
        <w:rPr>
          <w:i/>
          <w:color w:val="0C0C0C"/>
          <w:sz w:val="28"/>
          <w:szCs w:val="28"/>
          <w:highlight w:val="yellow"/>
        </w:rPr>
        <w:fldChar w:fldCharType="begin"/>
      </w:r>
      <w:r w:rsidRPr="002F660C" w:rsidR="002F660C">
        <w:rPr>
          <w:color w:val="0C0C0C"/>
        </w:rPr>
        <w:instrText xml:space="preserve"> TA \s "Ex." </w:instrText>
      </w:r>
      <w:r>
        <w:rPr>
          <w:i/>
          <w:color w:val="0C0C0C"/>
          <w:sz w:val="28"/>
          <w:szCs w:val="28"/>
          <w:highlight w:val="yellow"/>
        </w:rPr>
        <w:fldChar w:fldCharType="end"/>
      </w:r>
      <w:r w:rsidRPr="00A34725">
        <w:rPr>
          <w:color w:val="000000"/>
          <w:sz w:val="28"/>
          <w:szCs w:val="28"/>
          <w:highlight w:val="yellow"/>
        </w:rPr>
        <w:t>.</w:t>
      </w:r>
      <w:r w:rsidRPr="00A34725">
        <w:rPr>
          <w:color w:val="000000"/>
          <w:sz w:val="28"/>
          <w:szCs w:val="28"/>
          <w:highlight w:val="yellow"/>
        </w:rPr>
        <w:t xml:space="preserve"> </w:t>
      </w:r>
      <w:r w:rsidRPr="00A34725">
        <w:rPr>
          <w:color w:val="000000"/>
          <w:sz w:val="28"/>
          <w:szCs w:val="28"/>
          <w:highlight w:val="yellow"/>
        </w:rPr>
        <w:t>at</w:t>
      </w:r>
      <w:r w:rsidRPr="00A34725">
        <w:rPr>
          <w:color w:val="000000"/>
          <w:sz w:val="28"/>
          <w:szCs w:val="28"/>
          <w:highlight w:val="yellow"/>
        </w:rPr>
        <w:t xml:space="preserve"> ¶ 43, Ex. 10</w:t>
      </w:r>
      <w:r>
        <w:rPr>
          <w:color w:val="0C0C0C"/>
          <w:sz w:val="28"/>
          <w:szCs w:val="28"/>
          <w:highlight w:val="yellow"/>
        </w:rPr>
        <w:fldChar w:fldCharType="begin"/>
      </w:r>
      <w:r w:rsidRPr="002F660C" w:rsidR="002F660C">
        <w:rPr>
          <w:color w:val="0C0C0C"/>
        </w:rPr>
        <w:instrText xml:space="preserve"> TA \s "Ex." </w:instrText>
      </w:r>
      <w:r>
        <w:rPr>
          <w:color w:val="0C0C0C"/>
          <w:sz w:val="28"/>
          <w:szCs w:val="28"/>
          <w:highlight w:val="yellow"/>
        </w:rPr>
        <w:fldChar w:fldCharType="end"/>
      </w:r>
      <w:r>
        <w:rPr>
          <w:color w:val="000000"/>
          <w:sz w:val="28"/>
          <w:szCs w:val="28"/>
        </w:rPr>
        <w:t xml:space="preserve">.  </w:t>
      </w:r>
    </w:p>
    <w:p w:rsidR="002F0268" w:rsidP="00261836">
      <w:pPr>
        <w:pStyle w:val="BodyText"/>
        <w:spacing w:after="0"/>
        <w:jc w:val="both"/>
        <w:rPr>
          <w:color w:val="000000"/>
          <w:sz w:val="28"/>
          <w:szCs w:val="28"/>
        </w:rPr>
      </w:pPr>
    </w:p>
    <w:p w:rsidR="002F0268" w:rsidP="00261836">
      <w:pPr>
        <w:pStyle w:val="BodyText"/>
        <w:spacing w:after="0"/>
        <w:jc w:val="both"/>
        <w:rPr>
          <w:color w:val="000000"/>
          <w:sz w:val="28"/>
          <w:szCs w:val="28"/>
        </w:rPr>
      </w:pPr>
    </w:p>
    <w:p w:rsidR="00795AF0" w:rsidP="00347A2C">
      <w:pPr>
        <w:pStyle w:val="Heading2"/>
      </w:pPr>
      <w:r>
        <w:rPr>
          <w:u w:val="none"/>
        </w:rPr>
        <w:t>D.</w:t>
      </w:r>
      <w:r w:rsidRPr="00347A2C">
        <w:rPr>
          <w:u w:val="none"/>
        </w:rPr>
        <w:tab/>
      </w:r>
      <w:r w:rsidRPr="00B110A5">
        <w:t>Tenant Turner’s Copying of Rently’s Innovation</w:t>
      </w:r>
    </w:p>
    <w:p w:rsidR="00795AF0" w:rsidRPr="001A1D53" w:rsidP="005E4E99">
      <w:pPr>
        <w:pStyle w:val="BodyText"/>
        <w:spacing w:after="0"/>
        <w:jc w:val="both"/>
        <w:rPr>
          <w:noProof/>
          <w:sz w:val="28"/>
          <w:szCs w:val="28"/>
        </w:rPr>
      </w:pPr>
      <w:r>
        <w:rPr>
          <w:noProof/>
          <w:sz w:val="28"/>
          <w:szCs w:val="28"/>
        </w:rPr>
        <w:t xml:space="preserve">In March 2018, a property management software company called Buildum, which directly competes with Rently, annouced that it was partnering with the Defendant-Appellee, Tenant Turner, to produce a “Showings Coordinator” for automated showings of properties. </w:t>
      </w:r>
      <w:r w:rsidRPr="00A34725">
        <w:rPr>
          <w:noProof/>
          <w:sz w:val="28"/>
          <w:szCs w:val="28"/>
          <w:highlight w:val="yellow"/>
        </w:rPr>
        <w:t xml:space="preserve">Amd. </w:t>
      </w:r>
      <w:r w:rsidRPr="00A34725">
        <w:rPr>
          <w:noProof/>
          <w:sz w:val="28"/>
          <w:szCs w:val="28"/>
          <w:highlight w:val="yellow"/>
        </w:rPr>
        <w:t>Complt ¶ 34, Ex. 3</w:t>
      </w:r>
      <w:r>
        <w:rPr>
          <w:noProof/>
          <w:color w:val="0C0C0C"/>
          <w:sz w:val="28"/>
          <w:szCs w:val="28"/>
          <w:highlight w:val="yellow"/>
        </w:rPr>
        <w:fldChar w:fldCharType="begin"/>
      </w:r>
      <w:r w:rsidRPr="002F660C" w:rsidR="002F660C">
        <w:rPr>
          <w:color w:val="0C0C0C"/>
        </w:rPr>
        <w:instrText xml:space="preserve"> TA \s "Ex." </w:instrText>
      </w:r>
      <w:r>
        <w:rPr>
          <w:noProof/>
          <w:color w:val="0C0C0C"/>
          <w:sz w:val="28"/>
          <w:szCs w:val="28"/>
          <w:highlight w:val="yellow"/>
        </w:rPr>
        <w:fldChar w:fldCharType="end"/>
      </w:r>
      <w:r>
        <w:rPr>
          <w:noProof/>
          <w:sz w:val="28"/>
          <w:szCs w:val="28"/>
        </w:rPr>
        <w:t>.</w:t>
      </w:r>
      <w:r>
        <w:rPr>
          <w:noProof/>
          <w:sz w:val="28"/>
          <w:szCs w:val="28"/>
        </w:rPr>
        <w:t xml:space="preserve"> Marketing materials attached to the amended complaint tout Tenant Turner’s offerings as allowing “</w:t>
      </w:r>
      <w:r>
        <w:rPr>
          <w:color w:val="000000"/>
          <w:sz w:val="28"/>
          <w:szCs w:val="28"/>
        </w:rPr>
        <w:t xml:space="preserve">your prospects to self-schedule a showing when it is convenient for them, and if you’re using the optional lockbox feature, your agent doesn’t even need to be present!  Once the appointment is made, </w:t>
      </w:r>
      <w:r w:rsidRPr="007A0CDF">
        <w:rPr>
          <w:i/>
          <w:color w:val="000000"/>
          <w:sz w:val="28"/>
          <w:szCs w:val="28"/>
        </w:rPr>
        <w:t>a one-time use code is generated for the prospect and programmed to be active during their scheduled window</w:t>
      </w:r>
      <w:r>
        <w:rPr>
          <w:color w:val="000000"/>
          <w:sz w:val="28"/>
          <w:szCs w:val="28"/>
        </w:rPr>
        <w:t xml:space="preserve">.” </w:t>
      </w:r>
      <w:r w:rsidRPr="006340AC">
        <w:rPr>
          <w:color w:val="000000"/>
          <w:sz w:val="28"/>
          <w:szCs w:val="28"/>
          <w:highlight w:val="yellow"/>
        </w:rPr>
        <w:t>Amd</w:t>
      </w:r>
      <w:r w:rsidRPr="006340AC">
        <w:rPr>
          <w:color w:val="000000"/>
          <w:sz w:val="28"/>
          <w:szCs w:val="28"/>
          <w:highlight w:val="yellow"/>
        </w:rPr>
        <w:t>.</w:t>
      </w:r>
      <w:r w:rsidRPr="006340AC">
        <w:rPr>
          <w:color w:val="000000"/>
          <w:sz w:val="28"/>
          <w:szCs w:val="28"/>
          <w:highlight w:val="yellow"/>
        </w:rPr>
        <w:t xml:space="preserve"> </w:t>
      </w:r>
      <w:r w:rsidRPr="006340AC">
        <w:rPr>
          <w:color w:val="000000"/>
          <w:sz w:val="28"/>
          <w:szCs w:val="28"/>
          <w:highlight w:val="yellow"/>
        </w:rPr>
        <w:t>Complt</w:t>
      </w:r>
      <w:r w:rsidRPr="006340AC">
        <w:rPr>
          <w:color w:val="000000"/>
          <w:sz w:val="28"/>
          <w:szCs w:val="28"/>
          <w:highlight w:val="yellow"/>
        </w:rPr>
        <w:t>.</w:t>
      </w:r>
      <w:r w:rsidRPr="006340AC">
        <w:rPr>
          <w:color w:val="000000"/>
          <w:sz w:val="28"/>
          <w:szCs w:val="28"/>
          <w:highlight w:val="yellow"/>
        </w:rPr>
        <w:t xml:space="preserve"> </w:t>
      </w:r>
      <w:r w:rsidRPr="006340AC">
        <w:rPr>
          <w:color w:val="000000"/>
          <w:sz w:val="28"/>
          <w:szCs w:val="28"/>
          <w:highlight w:val="yellow"/>
        </w:rPr>
        <w:t>at</w:t>
      </w:r>
      <w:r w:rsidRPr="006340AC">
        <w:rPr>
          <w:color w:val="000000"/>
          <w:sz w:val="28"/>
          <w:szCs w:val="28"/>
          <w:highlight w:val="yellow"/>
        </w:rPr>
        <w:t xml:space="preserve"> Ex</w:t>
      </w:r>
      <w:r>
        <w:rPr>
          <w:color w:val="0C0C0C"/>
          <w:sz w:val="28"/>
          <w:szCs w:val="28"/>
          <w:highlight w:val="yellow"/>
        </w:rPr>
        <w:fldChar w:fldCharType="begin"/>
      </w:r>
      <w:r w:rsidRPr="002F660C" w:rsidR="002F660C">
        <w:rPr>
          <w:color w:val="0C0C0C"/>
        </w:rPr>
        <w:instrText xml:space="preserve"> TA \s "Complt. at" </w:instrText>
      </w:r>
      <w:r>
        <w:rPr>
          <w:color w:val="0C0C0C"/>
          <w:sz w:val="28"/>
          <w:szCs w:val="28"/>
          <w:highlight w:val="yellow"/>
        </w:rPr>
        <w:fldChar w:fldCharType="end"/>
      </w:r>
      <w:r w:rsidRPr="006340AC">
        <w:rPr>
          <w:color w:val="000000"/>
          <w:sz w:val="28"/>
          <w:szCs w:val="28"/>
          <w:highlight w:val="yellow"/>
        </w:rPr>
        <w:t xml:space="preserve"> 6</w:t>
      </w:r>
      <w:r>
        <w:rPr>
          <w:color w:val="000000"/>
          <w:sz w:val="28"/>
          <w:szCs w:val="28"/>
        </w:rPr>
        <w:t xml:space="preserve"> (emphasis added).  </w:t>
      </w:r>
    </w:p>
    <w:p w:rsidR="00795AF0" w:rsidRPr="00747F3F" w:rsidP="005E4E99">
      <w:pPr>
        <w:pStyle w:val="BodyText"/>
        <w:jc w:val="both"/>
        <w:rPr>
          <w:color w:val="000000"/>
          <w:sz w:val="28"/>
          <w:szCs w:val="28"/>
        </w:rPr>
      </w:pPr>
      <w:r>
        <w:rPr>
          <w:color w:val="000000"/>
          <w:sz w:val="28"/>
          <w:szCs w:val="28"/>
        </w:rPr>
        <w:t xml:space="preserve">Rent Manager, another property management software solution provider also partnered with Tenant Turner to promote “agent-free lockbox showings” where a “one-time-use code is generated for the prospect and programmed to be active during their scheduled window.” </w:t>
      </w:r>
      <w:r w:rsidRPr="006340AC">
        <w:rPr>
          <w:i/>
          <w:color w:val="000000"/>
          <w:sz w:val="28"/>
          <w:szCs w:val="28"/>
          <w:highlight w:val="yellow"/>
        </w:rPr>
        <w:t>Id</w:t>
      </w:r>
      <w:r>
        <w:rPr>
          <w:i/>
          <w:color w:val="0C0C0C"/>
          <w:sz w:val="28"/>
          <w:szCs w:val="28"/>
          <w:highlight w:val="yellow"/>
        </w:rPr>
        <w:fldChar w:fldCharType="begin"/>
      </w:r>
      <w:r w:rsidRPr="002F660C" w:rsidR="002F660C">
        <w:rPr>
          <w:color w:val="0C0C0C"/>
        </w:rPr>
        <w:instrText xml:space="preserve"> TA \s "Complt. at" </w:instrText>
      </w:r>
      <w:r>
        <w:rPr>
          <w:i/>
          <w:color w:val="0C0C0C"/>
          <w:sz w:val="28"/>
          <w:szCs w:val="28"/>
          <w:highlight w:val="yellow"/>
        </w:rPr>
        <w:fldChar w:fldCharType="end"/>
      </w:r>
      <w:r w:rsidRPr="006340AC">
        <w:rPr>
          <w:color w:val="000000"/>
          <w:sz w:val="28"/>
          <w:szCs w:val="28"/>
          <w:highlight w:val="yellow"/>
        </w:rPr>
        <w:t>.</w:t>
      </w:r>
      <w:r w:rsidRPr="006340AC">
        <w:rPr>
          <w:color w:val="000000"/>
          <w:sz w:val="28"/>
          <w:szCs w:val="28"/>
          <w:highlight w:val="yellow"/>
        </w:rPr>
        <w:t xml:space="preserve"> </w:t>
      </w:r>
      <w:r w:rsidRPr="006340AC">
        <w:rPr>
          <w:color w:val="000000"/>
          <w:sz w:val="28"/>
          <w:szCs w:val="28"/>
          <w:highlight w:val="yellow"/>
        </w:rPr>
        <w:t>at</w:t>
      </w:r>
      <w:r w:rsidRPr="006340AC">
        <w:rPr>
          <w:color w:val="000000"/>
          <w:sz w:val="28"/>
          <w:szCs w:val="28"/>
          <w:highlight w:val="yellow"/>
        </w:rPr>
        <w:t xml:space="preserve"> ¶ 38 quoting Ex. 6</w:t>
      </w:r>
      <w:r>
        <w:rPr>
          <w:color w:val="0C0C0C"/>
          <w:sz w:val="28"/>
          <w:szCs w:val="28"/>
          <w:highlight w:val="yellow"/>
        </w:rPr>
        <w:fldChar w:fldCharType="begin"/>
      </w:r>
      <w:r w:rsidRPr="002F660C" w:rsidR="002F660C">
        <w:rPr>
          <w:color w:val="0C0C0C"/>
        </w:rPr>
        <w:instrText xml:space="preserve"> TA \s "Ex." </w:instrText>
      </w:r>
      <w:r>
        <w:rPr>
          <w:color w:val="0C0C0C"/>
          <w:sz w:val="28"/>
          <w:szCs w:val="28"/>
          <w:highlight w:val="yellow"/>
        </w:rPr>
        <w:fldChar w:fldCharType="end"/>
      </w:r>
      <w:r>
        <w:rPr>
          <w:color w:val="000000"/>
          <w:sz w:val="28"/>
          <w:szCs w:val="28"/>
        </w:rPr>
        <w:t xml:space="preserve">. Tenant Turner’s solution is touted as “taking the process of lead management and scheduling out of your weekly workload by automating and streamlining the entire process for you and your prospects.”  </w:t>
      </w:r>
      <w:r w:rsidRPr="006340AC">
        <w:rPr>
          <w:i/>
          <w:color w:val="000000"/>
          <w:sz w:val="28"/>
          <w:szCs w:val="28"/>
          <w:highlight w:val="yellow"/>
        </w:rPr>
        <w:t>Id</w:t>
      </w:r>
      <w:r>
        <w:rPr>
          <w:i/>
          <w:color w:val="0C0C0C"/>
          <w:sz w:val="28"/>
          <w:szCs w:val="28"/>
          <w:highlight w:val="yellow"/>
        </w:rPr>
        <w:fldChar w:fldCharType="begin"/>
      </w:r>
      <w:r w:rsidRPr="002F660C" w:rsidR="002F660C">
        <w:rPr>
          <w:color w:val="0C0C0C"/>
        </w:rPr>
        <w:instrText xml:space="preserve"> TA \s "Ex." </w:instrText>
      </w:r>
      <w:r>
        <w:rPr>
          <w:i/>
          <w:color w:val="0C0C0C"/>
          <w:sz w:val="28"/>
          <w:szCs w:val="28"/>
          <w:highlight w:val="yellow"/>
        </w:rPr>
        <w:fldChar w:fldCharType="end"/>
      </w:r>
      <w:r>
        <w:rPr>
          <w:color w:val="000000"/>
          <w:sz w:val="28"/>
          <w:szCs w:val="28"/>
        </w:rPr>
        <w:t>.</w:t>
      </w:r>
      <w:r>
        <w:rPr>
          <w:color w:val="000000"/>
          <w:sz w:val="28"/>
          <w:szCs w:val="28"/>
        </w:rPr>
        <w:t xml:space="preserve"> Tenant Turner’s website, also attached to the Amended Complaint, describes its offering of “Tenant Lead Scheduling Software” for use with “</w:t>
      </w:r>
      <w:r>
        <w:rPr>
          <w:color w:val="000000"/>
          <w:sz w:val="28"/>
          <w:szCs w:val="28"/>
        </w:rPr>
        <w:t>CodeBoxes</w:t>
      </w:r>
      <w:r>
        <w:rPr>
          <w:color w:val="000000"/>
          <w:sz w:val="28"/>
          <w:szCs w:val="28"/>
        </w:rPr>
        <w:t xml:space="preserve">” and other lockboxes.  </w:t>
      </w:r>
      <w:r w:rsidRPr="006340AC">
        <w:rPr>
          <w:i/>
          <w:color w:val="000000"/>
          <w:sz w:val="28"/>
          <w:szCs w:val="28"/>
          <w:highlight w:val="yellow"/>
        </w:rPr>
        <w:t>Id</w:t>
      </w:r>
      <w:r>
        <w:rPr>
          <w:i/>
          <w:color w:val="0C0C0C"/>
          <w:sz w:val="28"/>
          <w:szCs w:val="28"/>
          <w:highlight w:val="yellow"/>
        </w:rPr>
        <w:fldChar w:fldCharType="begin"/>
      </w:r>
      <w:r w:rsidRPr="002F660C" w:rsidR="002F660C">
        <w:rPr>
          <w:color w:val="0C0C0C"/>
        </w:rPr>
        <w:instrText xml:space="preserve"> TA \s "Ex." </w:instrText>
      </w:r>
      <w:r>
        <w:rPr>
          <w:i/>
          <w:color w:val="0C0C0C"/>
          <w:sz w:val="28"/>
          <w:szCs w:val="28"/>
          <w:highlight w:val="yellow"/>
        </w:rPr>
        <w:fldChar w:fldCharType="end"/>
      </w:r>
      <w:r w:rsidRPr="006340AC">
        <w:rPr>
          <w:color w:val="000000"/>
          <w:sz w:val="28"/>
          <w:szCs w:val="28"/>
          <w:highlight w:val="yellow"/>
        </w:rPr>
        <w:t>.</w:t>
      </w:r>
      <w:r w:rsidRPr="006340AC">
        <w:rPr>
          <w:color w:val="000000"/>
          <w:sz w:val="28"/>
          <w:szCs w:val="28"/>
          <w:highlight w:val="yellow"/>
        </w:rPr>
        <w:t xml:space="preserve"> </w:t>
      </w:r>
      <w:r w:rsidRPr="006340AC">
        <w:rPr>
          <w:color w:val="000000"/>
          <w:sz w:val="28"/>
          <w:szCs w:val="28"/>
          <w:highlight w:val="yellow"/>
        </w:rPr>
        <w:t>at</w:t>
      </w:r>
      <w:r w:rsidRPr="006340AC">
        <w:rPr>
          <w:color w:val="000000"/>
          <w:sz w:val="28"/>
          <w:szCs w:val="28"/>
          <w:highlight w:val="yellow"/>
        </w:rPr>
        <w:t xml:space="preserve"> ¶¶ 45-46, Ex 11</w:t>
      </w:r>
      <w:r>
        <w:rPr>
          <w:color w:val="000000"/>
          <w:sz w:val="28"/>
          <w:szCs w:val="28"/>
        </w:rPr>
        <w:t xml:space="preserve">. Tenant Turner’s </w:t>
      </w:r>
      <w:r>
        <w:rPr>
          <w:color w:val="000000"/>
          <w:sz w:val="28"/>
          <w:szCs w:val="28"/>
        </w:rPr>
        <w:t xml:space="preserve">system is more fully described in website pages referenced in the Amended Complaint, and it is this </w:t>
      </w:r>
      <w:r w:rsidRPr="00681042">
        <w:rPr>
          <w:i/>
          <w:color w:val="000000"/>
          <w:sz w:val="28"/>
          <w:szCs w:val="28"/>
        </w:rPr>
        <w:t>specific implementation</w:t>
      </w:r>
      <w:r>
        <w:rPr>
          <w:color w:val="000000"/>
          <w:sz w:val="28"/>
          <w:szCs w:val="28"/>
        </w:rPr>
        <w:t xml:space="preserve"> of automated access offered by Tenant Turner, that the Amended Complaint alleges infringes, directly or indirectly, claims 7-16 of the ’590 patent. </w:t>
      </w:r>
      <w:r w:rsidRPr="006340AC">
        <w:rPr>
          <w:i/>
          <w:color w:val="000000"/>
          <w:sz w:val="28"/>
          <w:szCs w:val="28"/>
          <w:highlight w:val="yellow"/>
        </w:rPr>
        <w:t>Id</w:t>
      </w:r>
      <w:r>
        <w:rPr>
          <w:i/>
          <w:color w:val="0C0C0C"/>
          <w:sz w:val="28"/>
          <w:szCs w:val="28"/>
          <w:highlight w:val="yellow"/>
        </w:rPr>
        <w:fldChar w:fldCharType="begin"/>
      </w:r>
      <w:r w:rsidRPr="002F660C" w:rsidR="002F660C">
        <w:rPr>
          <w:color w:val="0C0C0C"/>
        </w:rPr>
        <w:instrText xml:space="preserve"> TA \s "Ex." </w:instrText>
      </w:r>
      <w:r>
        <w:rPr>
          <w:i/>
          <w:color w:val="0C0C0C"/>
          <w:sz w:val="28"/>
          <w:szCs w:val="28"/>
          <w:highlight w:val="yellow"/>
        </w:rPr>
        <w:fldChar w:fldCharType="end"/>
      </w:r>
      <w:r w:rsidRPr="006340AC">
        <w:rPr>
          <w:color w:val="000000"/>
          <w:sz w:val="28"/>
          <w:szCs w:val="28"/>
          <w:highlight w:val="yellow"/>
        </w:rPr>
        <w:t>.</w:t>
      </w:r>
      <w:r w:rsidRPr="006340AC">
        <w:rPr>
          <w:color w:val="000000"/>
          <w:sz w:val="28"/>
          <w:szCs w:val="28"/>
          <w:highlight w:val="yellow"/>
        </w:rPr>
        <w:t xml:space="preserve"> </w:t>
      </w:r>
      <w:r w:rsidRPr="006340AC">
        <w:rPr>
          <w:color w:val="000000"/>
          <w:sz w:val="28"/>
          <w:szCs w:val="28"/>
          <w:highlight w:val="yellow"/>
        </w:rPr>
        <w:t>at</w:t>
      </w:r>
      <w:r w:rsidRPr="006340AC">
        <w:rPr>
          <w:color w:val="000000"/>
          <w:sz w:val="28"/>
          <w:szCs w:val="28"/>
          <w:highlight w:val="yellow"/>
        </w:rPr>
        <w:t xml:space="preserve"> ¶¶ 47-71</w:t>
      </w:r>
      <w:r>
        <w:rPr>
          <w:color w:val="000000"/>
          <w:sz w:val="28"/>
          <w:szCs w:val="28"/>
        </w:rPr>
        <w:t>.</w:t>
      </w:r>
    </w:p>
    <w:p w:rsidR="00795AF0" w:rsidP="005E4E99">
      <w:pPr>
        <w:pStyle w:val="BodyText"/>
        <w:jc w:val="both"/>
        <w:rPr>
          <w:color w:val="000000"/>
          <w:sz w:val="28"/>
          <w:szCs w:val="28"/>
        </w:rPr>
      </w:pPr>
      <w:r>
        <w:rPr>
          <w:noProof/>
          <w:sz w:val="28"/>
          <w:szCs w:val="28"/>
        </w:rPr>
        <w:t xml:space="preserve"> </w:t>
      </w:r>
      <w:r>
        <w:rPr>
          <w:color w:val="000000"/>
          <w:sz w:val="28"/>
          <w:szCs w:val="28"/>
        </w:rPr>
        <w:t xml:space="preserve">Ironically, an article from </w:t>
      </w:r>
      <w:r>
        <w:rPr>
          <w:color w:val="000000"/>
          <w:sz w:val="28"/>
          <w:szCs w:val="28"/>
        </w:rPr>
        <w:t>Buildum’s</w:t>
      </w:r>
      <w:r>
        <w:rPr>
          <w:color w:val="000000"/>
          <w:sz w:val="28"/>
          <w:szCs w:val="28"/>
        </w:rPr>
        <w:t xml:space="preserve"> own management forum discusses that it was </w:t>
      </w:r>
      <w:r w:rsidRPr="001723E7">
        <w:rPr>
          <w:i/>
          <w:color w:val="000000"/>
          <w:sz w:val="28"/>
          <w:szCs w:val="28"/>
        </w:rPr>
        <w:t>Rently</w:t>
      </w:r>
      <w:r>
        <w:rPr>
          <w:color w:val="000000"/>
          <w:sz w:val="28"/>
          <w:szCs w:val="28"/>
        </w:rPr>
        <w:t xml:space="preserve">, not Tenant Turner, that pioneered the technology.  Specifically, </w:t>
      </w:r>
      <w:r>
        <w:rPr>
          <w:color w:val="000000"/>
          <w:sz w:val="28"/>
          <w:szCs w:val="28"/>
        </w:rPr>
        <w:t>Buildum’s</w:t>
      </w:r>
      <w:r>
        <w:rPr>
          <w:color w:val="000000"/>
          <w:sz w:val="28"/>
          <w:szCs w:val="28"/>
        </w:rPr>
        <w:t xml:space="preserve"> article states that “a combination of new software and smart lock technologies have made self-showings safer than ever” but attributes this to Rently, not Tenant Turner as follows: </w:t>
      </w:r>
    </w:p>
    <w:p w:rsidR="00795AF0" w:rsidP="005E4E99">
      <w:pPr>
        <w:pStyle w:val="BodyText"/>
        <w:spacing w:line="240" w:lineRule="auto"/>
        <w:ind w:left="720" w:firstLine="0"/>
        <w:jc w:val="both"/>
        <w:rPr>
          <w:color w:val="000000"/>
          <w:sz w:val="28"/>
          <w:szCs w:val="28"/>
        </w:rPr>
      </w:pPr>
      <w:r>
        <w:rPr>
          <w:color w:val="000000"/>
          <w:sz w:val="28"/>
          <w:szCs w:val="28"/>
        </w:rPr>
        <w:t xml:space="preserve">“Companies like </w:t>
      </w:r>
      <w:r w:rsidRPr="00CA1637">
        <w:rPr>
          <w:b/>
          <w:i/>
          <w:color w:val="000000"/>
          <w:sz w:val="28"/>
          <w:szCs w:val="28"/>
        </w:rPr>
        <w:t>Rently</w:t>
      </w:r>
      <w:r>
        <w:rPr>
          <w:color w:val="000000"/>
          <w:sz w:val="28"/>
          <w:szCs w:val="28"/>
        </w:rPr>
        <w:t xml:space="preserve"> and </w:t>
      </w:r>
      <w:r>
        <w:rPr>
          <w:color w:val="000000"/>
          <w:sz w:val="28"/>
          <w:szCs w:val="28"/>
        </w:rPr>
        <w:t>ShowMojo</w:t>
      </w:r>
      <w:r>
        <w:rPr>
          <w:color w:val="000000"/>
          <w:sz w:val="28"/>
          <w:szCs w:val="28"/>
        </w:rPr>
        <w:t xml:space="preserve"> offer software that integrates with certain lock boxes.  Landlords leave a smart lockbox at each unit that they’re trying to rent.  The lockbox is controlled remotely by the service provider, and </w:t>
      </w:r>
      <w:r w:rsidRPr="00747F3F">
        <w:rPr>
          <w:b/>
          <w:color w:val="000000"/>
          <w:sz w:val="28"/>
          <w:szCs w:val="28"/>
        </w:rPr>
        <w:t>the service provider can send a unique access code</w:t>
      </w:r>
      <w:r>
        <w:rPr>
          <w:color w:val="000000"/>
          <w:sz w:val="28"/>
          <w:szCs w:val="28"/>
        </w:rPr>
        <w:t xml:space="preserve"> to anyone interested in viewing the apartment. . .For instance, anyone interested in touring a property secured by </w:t>
      </w:r>
      <w:r w:rsidRPr="00A71CBF">
        <w:rPr>
          <w:b/>
          <w:i/>
          <w:color w:val="000000"/>
          <w:sz w:val="28"/>
          <w:szCs w:val="28"/>
        </w:rPr>
        <w:t>Rently</w:t>
      </w:r>
      <w:r>
        <w:rPr>
          <w:color w:val="000000"/>
          <w:sz w:val="28"/>
          <w:szCs w:val="28"/>
        </w:rPr>
        <w:t xml:space="preserve"> has to </w:t>
      </w:r>
      <w:r w:rsidRPr="00A71CBF">
        <w:rPr>
          <w:b/>
          <w:color w:val="000000"/>
          <w:sz w:val="28"/>
          <w:szCs w:val="28"/>
        </w:rPr>
        <w:t>sign up for an account in advance</w:t>
      </w:r>
      <w:r>
        <w:rPr>
          <w:color w:val="000000"/>
          <w:sz w:val="28"/>
          <w:szCs w:val="28"/>
        </w:rPr>
        <w:t xml:space="preserve">.  They are required to submit personal information to confirm who they are.  Rently then sends a </w:t>
      </w:r>
      <w:r w:rsidRPr="00A71CBF">
        <w:rPr>
          <w:b/>
          <w:color w:val="000000"/>
          <w:sz w:val="28"/>
          <w:szCs w:val="28"/>
        </w:rPr>
        <w:t>verification code</w:t>
      </w:r>
      <w:r>
        <w:rPr>
          <w:color w:val="000000"/>
          <w:sz w:val="28"/>
          <w:szCs w:val="28"/>
        </w:rPr>
        <w:t xml:space="preserve">, via text message to a user’s cell phone and that code is used to </w:t>
      </w:r>
      <w:r w:rsidRPr="00A71CBF">
        <w:rPr>
          <w:b/>
          <w:color w:val="000000"/>
          <w:sz w:val="28"/>
          <w:szCs w:val="28"/>
        </w:rPr>
        <w:t>authenticate the person’s account</w:t>
      </w:r>
      <w:r>
        <w:rPr>
          <w:color w:val="000000"/>
          <w:sz w:val="28"/>
          <w:szCs w:val="28"/>
        </w:rPr>
        <w:t xml:space="preserve">.  Once authentication is complete, a user specifies when they’d like to see the property.”  </w:t>
      </w:r>
    </w:p>
    <w:p w:rsidR="00795AF0" w:rsidP="005E4E99">
      <w:pPr>
        <w:pStyle w:val="BodyText"/>
        <w:spacing w:line="240" w:lineRule="auto"/>
        <w:ind w:left="720" w:firstLine="0"/>
        <w:jc w:val="both"/>
        <w:rPr>
          <w:color w:val="000000"/>
          <w:sz w:val="28"/>
          <w:szCs w:val="28"/>
        </w:rPr>
      </w:pPr>
    </w:p>
    <w:p w:rsidR="00795AF0" w:rsidRPr="00C84C87" w:rsidP="005E4E99">
      <w:pPr>
        <w:pStyle w:val="BodyText"/>
        <w:spacing w:after="0"/>
        <w:ind w:firstLine="0"/>
        <w:jc w:val="both"/>
        <w:rPr>
          <w:color w:val="000000"/>
          <w:sz w:val="28"/>
          <w:szCs w:val="28"/>
        </w:rPr>
      </w:pPr>
      <w:r w:rsidRPr="006340AC">
        <w:rPr>
          <w:i/>
          <w:color w:val="000000"/>
          <w:sz w:val="28"/>
          <w:szCs w:val="28"/>
          <w:highlight w:val="yellow"/>
        </w:rPr>
        <w:t>Id</w:t>
      </w:r>
      <w:r w:rsidRPr="006340AC">
        <w:rPr>
          <w:color w:val="000000"/>
          <w:sz w:val="28"/>
          <w:szCs w:val="28"/>
          <w:highlight w:val="yellow"/>
        </w:rPr>
        <w:t>. at ¶ 35 quoting Ex. 5</w:t>
      </w:r>
      <w:r>
        <w:rPr>
          <w:color w:val="0C0C0C"/>
          <w:sz w:val="28"/>
          <w:szCs w:val="28"/>
          <w:highlight w:val="yellow"/>
        </w:rPr>
        <w:fldChar w:fldCharType="begin"/>
      </w:r>
      <w:r w:rsidRPr="002F660C" w:rsidR="002F660C">
        <w:rPr>
          <w:color w:val="0C0C0C"/>
        </w:rPr>
        <w:instrText xml:space="preserve"> TA \s "Ex." </w:instrText>
      </w:r>
      <w:r>
        <w:rPr>
          <w:color w:val="0C0C0C"/>
          <w:sz w:val="28"/>
          <w:szCs w:val="28"/>
          <w:highlight w:val="yellow"/>
        </w:rPr>
        <w:fldChar w:fldCharType="end"/>
      </w:r>
      <w:r>
        <w:rPr>
          <w:color w:val="000000"/>
          <w:sz w:val="28"/>
          <w:szCs w:val="28"/>
        </w:rPr>
        <w:t>.</w:t>
      </w:r>
      <w:r>
        <w:rPr>
          <w:color w:val="000000"/>
          <w:sz w:val="28"/>
          <w:szCs w:val="28"/>
        </w:rPr>
        <w:t xml:space="preserve"> The code is “unique to that user and will expire after a certain period of time.” </w:t>
      </w:r>
      <w:r w:rsidRPr="006340AC">
        <w:rPr>
          <w:i/>
          <w:color w:val="000000"/>
          <w:sz w:val="28"/>
          <w:szCs w:val="28"/>
          <w:highlight w:val="yellow"/>
        </w:rPr>
        <w:t>Id</w:t>
      </w:r>
      <w:r>
        <w:rPr>
          <w:i/>
          <w:color w:val="0C0C0C"/>
          <w:sz w:val="28"/>
          <w:szCs w:val="28"/>
          <w:highlight w:val="yellow"/>
        </w:rPr>
        <w:fldChar w:fldCharType="begin"/>
      </w:r>
      <w:r w:rsidRPr="002F660C" w:rsidR="002F660C">
        <w:rPr>
          <w:color w:val="0C0C0C"/>
        </w:rPr>
        <w:instrText xml:space="preserve"> TA \s "Ex." </w:instrText>
      </w:r>
      <w:r>
        <w:rPr>
          <w:i/>
          <w:color w:val="0C0C0C"/>
          <w:sz w:val="28"/>
          <w:szCs w:val="28"/>
          <w:highlight w:val="yellow"/>
        </w:rPr>
        <w:fldChar w:fldCharType="end"/>
      </w:r>
      <w:r>
        <w:rPr>
          <w:color w:val="000000"/>
          <w:sz w:val="28"/>
          <w:szCs w:val="28"/>
        </w:rPr>
        <w:t>.</w:t>
      </w:r>
      <w:r>
        <w:rPr>
          <w:color w:val="000000"/>
          <w:sz w:val="28"/>
          <w:szCs w:val="28"/>
        </w:rPr>
        <w:t xml:space="preserve">  The system then tracks “who toured the property and when.” </w:t>
      </w:r>
      <w:r w:rsidRPr="006340AC">
        <w:rPr>
          <w:i/>
          <w:color w:val="000000"/>
          <w:sz w:val="28"/>
          <w:szCs w:val="28"/>
          <w:highlight w:val="yellow"/>
        </w:rPr>
        <w:t>Id</w:t>
      </w:r>
      <w:r>
        <w:rPr>
          <w:i/>
          <w:color w:val="0C0C0C"/>
          <w:sz w:val="28"/>
          <w:szCs w:val="28"/>
          <w:highlight w:val="yellow"/>
        </w:rPr>
        <w:fldChar w:fldCharType="begin"/>
      </w:r>
      <w:r w:rsidRPr="002F660C" w:rsidR="002F660C">
        <w:rPr>
          <w:color w:val="0C0C0C"/>
        </w:rPr>
        <w:instrText xml:space="preserve"> TA \s "Ex." </w:instrText>
      </w:r>
      <w:r>
        <w:rPr>
          <w:i/>
          <w:color w:val="0C0C0C"/>
          <w:sz w:val="28"/>
          <w:szCs w:val="28"/>
          <w:highlight w:val="yellow"/>
        </w:rPr>
        <w:fldChar w:fldCharType="end"/>
      </w:r>
      <w:r w:rsidRPr="006340AC">
        <w:rPr>
          <w:color w:val="000000"/>
          <w:sz w:val="28"/>
          <w:szCs w:val="28"/>
          <w:highlight w:val="yellow"/>
        </w:rPr>
        <w:t>.</w:t>
      </w:r>
      <w:r w:rsidRPr="00C84C87">
        <w:rPr>
          <w:color w:val="000000"/>
          <w:sz w:val="28"/>
          <w:szCs w:val="28"/>
        </w:rPr>
        <w:t xml:space="preserve"> </w:t>
      </w:r>
    </w:p>
    <w:p w:rsidR="00795AF0" w:rsidP="005E4E99">
      <w:pPr>
        <w:spacing w:line="480" w:lineRule="auto"/>
        <w:ind w:firstLine="720"/>
        <w:jc w:val="both"/>
        <w:rPr>
          <w:color w:val="000000"/>
          <w:sz w:val="28"/>
          <w:szCs w:val="28"/>
        </w:rPr>
      </w:pPr>
      <w:r w:rsidRPr="00C84C87">
        <w:rPr>
          <w:color w:val="000000"/>
          <w:sz w:val="28"/>
          <w:szCs w:val="28"/>
        </w:rPr>
        <w:t xml:space="preserve">That competitors wished to copy the technology is not surprising.  The innovative nature of the combination of specific elements described in the </w:t>
      </w:r>
      <w:r>
        <w:rPr>
          <w:color w:val="000000"/>
          <w:sz w:val="28"/>
          <w:szCs w:val="28"/>
        </w:rPr>
        <w:t>’</w:t>
      </w:r>
      <w:r w:rsidRPr="00C84C87">
        <w:rPr>
          <w:color w:val="000000"/>
          <w:sz w:val="28"/>
          <w:szCs w:val="28"/>
        </w:rPr>
        <w:t xml:space="preserve">590 </w:t>
      </w:r>
      <w:r w:rsidRPr="00C84C87">
        <w:rPr>
          <w:color w:val="000000"/>
          <w:sz w:val="28"/>
          <w:szCs w:val="28"/>
        </w:rPr>
        <w:t xml:space="preserve">patent was born-out in a survey conducted by </w:t>
      </w:r>
      <w:r w:rsidRPr="00C84C87">
        <w:rPr>
          <w:color w:val="000000"/>
          <w:sz w:val="28"/>
          <w:szCs w:val="28"/>
        </w:rPr>
        <w:t>Rently</w:t>
      </w:r>
      <w:r w:rsidRPr="00C84C87">
        <w:rPr>
          <w:color w:val="000000"/>
          <w:sz w:val="28"/>
          <w:szCs w:val="28"/>
        </w:rPr>
        <w:t xml:space="preserve">. Rently’s survey of a statistically significant number of property management customers revealed that 88.24% found Plaintiff’s self-showing system gave them a competitive advantage; 97.06% found Plaintiff’s self-showing system allowed them to do more showings than did in-person showings; 64.71% found Plaintiff’s self-showing system allowed them to manage more properties than did in-person showings; and 88.24% found Plaintiff’s self-showing technology has </w:t>
      </w:r>
      <w:r w:rsidRPr="00C84C87">
        <w:rPr>
          <w:b/>
          <w:color w:val="000000"/>
          <w:sz w:val="28"/>
          <w:szCs w:val="28"/>
          <w:u w:val="single"/>
        </w:rPr>
        <w:t>innovated</w:t>
      </w:r>
      <w:r w:rsidRPr="00C84C87">
        <w:rPr>
          <w:color w:val="000000"/>
          <w:sz w:val="28"/>
          <w:szCs w:val="28"/>
        </w:rPr>
        <w:t xml:space="preserve"> the property management industry. </w:t>
      </w:r>
      <w:r w:rsidRPr="006340AC">
        <w:rPr>
          <w:color w:val="000000"/>
          <w:sz w:val="28"/>
          <w:szCs w:val="28"/>
          <w:highlight w:val="yellow"/>
        </w:rPr>
        <w:t xml:space="preserve">See </w:t>
      </w:r>
      <w:r w:rsidRPr="006340AC">
        <w:rPr>
          <w:i/>
          <w:color w:val="000000"/>
          <w:sz w:val="28"/>
          <w:szCs w:val="28"/>
          <w:highlight w:val="yellow"/>
        </w:rPr>
        <w:t>id</w:t>
      </w:r>
      <w:r>
        <w:rPr>
          <w:i/>
          <w:color w:val="0C0C0C"/>
          <w:sz w:val="28"/>
          <w:szCs w:val="28"/>
          <w:highlight w:val="yellow"/>
        </w:rPr>
        <w:fldChar w:fldCharType="begin"/>
      </w:r>
      <w:r w:rsidRPr="002F660C" w:rsidR="002F660C">
        <w:rPr>
          <w:color w:val="0C0C0C"/>
        </w:rPr>
        <w:instrText xml:space="preserve"> TA \s "Ex." </w:instrText>
      </w:r>
      <w:r>
        <w:rPr>
          <w:i/>
          <w:color w:val="0C0C0C"/>
          <w:sz w:val="28"/>
          <w:szCs w:val="28"/>
          <w:highlight w:val="yellow"/>
        </w:rPr>
        <w:fldChar w:fldCharType="end"/>
      </w:r>
      <w:r w:rsidRPr="006340AC">
        <w:rPr>
          <w:color w:val="000000"/>
          <w:sz w:val="28"/>
          <w:szCs w:val="28"/>
          <w:highlight w:val="yellow"/>
        </w:rPr>
        <w:t xml:space="preserve">. </w:t>
      </w:r>
      <w:r w:rsidRPr="006340AC">
        <w:rPr>
          <w:color w:val="000000"/>
          <w:sz w:val="28"/>
          <w:szCs w:val="28"/>
          <w:highlight w:val="yellow"/>
        </w:rPr>
        <w:t>at</w:t>
      </w:r>
      <w:r w:rsidRPr="006340AC">
        <w:rPr>
          <w:color w:val="000000"/>
          <w:sz w:val="28"/>
          <w:szCs w:val="28"/>
          <w:highlight w:val="yellow"/>
        </w:rPr>
        <w:t xml:space="preserve"> ¶44.</w:t>
      </w:r>
    </w:p>
    <w:p w:rsidR="00795AF0" w:rsidRPr="00B92EC5" w:rsidP="00B92EC5">
      <w:pPr>
        <w:spacing w:line="480" w:lineRule="auto"/>
        <w:jc w:val="both"/>
        <w:rPr>
          <w:b/>
          <w:color w:val="000000"/>
          <w:sz w:val="28"/>
          <w:szCs w:val="28"/>
        </w:rPr>
      </w:pPr>
      <w:r>
        <w:rPr>
          <w:b/>
          <w:color w:val="000000"/>
          <w:sz w:val="28"/>
          <w:szCs w:val="28"/>
        </w:rPr>
        <w:t>E</w:t>
      </w:r>
      <w:r w:rsidRPr="009252FE">
        <w:rPr>
          <w:b/>
          <w:color w:val="000000"/>
          <w:sz w:val="28"/>
          <w:szCs w:val="28"/>
        </w:rPr>
        <w:t>.</w:t>
      </w:r>
      <w:r w:rsidRPr="009252FE">
        <w:rPr>
          <w:b/>
          <w:color w:val="000000"/>
          <w:sz w:val="28"/>
          <w:szCs w:val="28"/>
        </w:rPr>
        <w:tab/>
        <w:t xml:space="preserve">The District Court’s </w:t>
      </w:r>
      <w:r>
        <w:rPr>
          <w:b/>
          <w:color w:val="000000"/>
          <w:sz w:val="28"/>
          <w:szCs w:val="28"/>
        </w:rPr>
        <w:t xml:space="preserve">Mistaken </w:t>
      </w:r>
      <w:r w:rsidRPr="009252FE">
        <w:rPr>
          <w:b/>
          <w:color w:val="000000"/>
          <w:sz w:val="28"/>
          <w:szCs w:val="28"/>
        </w:rPr>
        <w:t>Finding</w:t>
      </w:r>
      <w:r>
        <w:rPr>
          <w:b/>
          <w:color w:val="000000"/>
          <w:sz w:val="28"/>
          <w:szCs w:val="28"/>
        </w:rPr>
        <w:t>s</w:t>
      </w:r>
      <w:r w:rsidRPr="009252FE">
        <w:rPr>
          <w:b/>
          <w:color w:val="000000"/>
          <w:sz w:val="28"/>
          <w:szCs w:val="28"/>
        </w:rPr>
        <w:t xml:space="preserve"> of Unpatentability</w:t>
      </w:r>
    </w:p>
    <w:p w:rsidR="00795AF0" w:rsidP="003E6111">
      <w:pPr>
        <w:spacing w:line="480" w:lineRule="auto"/>
        <w:ind w:firstLine="720"/>
        <w:jc w:val="both"/>
        <w:rPr>
          <w:color w:val="000000"/>
          <w:sz w:val="28"/>
          <w:szCs w:val="28"/>
        </w:rPr>
      </w:pPr>
      <w:r>
        <w:rPr>
          <w:color w:val="000000"/>
          <w:sz w:val="28"/>
          <w:szCs w:val="28"/>
        </w:rPr>
        <w:t xml:space="preserve">Despite the innovation indicated above, the district court dismissed the complaint at the pleading stage, finding that the asserted claims were unpatentable under </w:t>
      </w:r>
      <w:bookmarkStart w:id="15" w:name="_NEXXCITE_5a2b7372b0634a369443f741ad0671"/>
      <w:r>
        <w:rPr>
          <w:color w:val="0C0C0C"/>
          <w:sz w:val="28"/>
          <w:szCs w:val="28"/>
        </w:rPr>
        <w:fldChar w:fldCharType="begin"/>
      </w:r>
      <w:r w:rsidRPr="002F660C" w:rsidR="002F660C">
        <w:rPr>
          <w:color w:val="0C0C0C"/>
        </w:rPr>
        <w:instrText xml:space="preserve"> TA \l </w:instrText>
      </w:r>
      <w:r w:rsidR="002F660C">
        <w:rPr>
          <w:color w:val="0C0C0C"/>
        </w:rPr>
        <w:instrText>“35 U.S.C. §</w:instrText>
      </w:r>
      <w:r w:rsidRPr="002F660C" w:rsidR="002F660C">
        <w:rPr>
          <w:color w:val="0C0C0C"/>
          <w:spacing w:val="-40"/>
        </w:rPr>
        <w:instrText>  </w:instrText>
      </w:r>
      <w:r w:rsidR="002F660C">
        <w:rPr>
          <w:color w:val="0C0C0C"/>
        </w:rPr>
        <w:instrText>101”</w:instrText>
      </w:r>
      <w:r w:rsidRPr="002F660C" w:rsidR="002F660C">
        <w:rPr>
          <w:color w:val="0C0C0C"/>
        </w:rPr>
        <w:instrText xml:space="preserve">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101" \c 6 </w:instrText>
      </w:r>
      <w:r>
        <w:rPr>
          <w:color w:val="0C0C0C"/>
          <w:sz w:val="28"/>
          <w:szCs w:val="28"/>
        </w:rPr>
        <w:fldChar w:fldCharType="end"/>
      </w:r>
      <w:r>
        <w:rPr>
          <w:color w:val="000000"/>
          <w:sz w:val="28"/>
          <w:szCs w:val="28"/>
        </w:rPr>
        <w:t xml:space="preserve">35 </w:t>
      </w:r>
      <w:r>
        <w:rPr>
          <w:color w:val="000000"/>
          <w:sz w:val="28"/>
          <w:szCs w:val="28"/>
        </w:rPr>
        <w:t>U.S.C</w:t>
      </w:r>
      <w:r>
        <w:rPr>
          <w:color w:val="000000"/>
          <w:sz w:val="28"/>
          <w:szCs w:val="28"/>
        </w:rPr>
        <w:t>. § 101.</w:t>
      </w:r>
      <w:bookmarkEnd w:id="15"/>
      <w:r>
        <w:rPr>
          <w:color w:val="000000"/>
          <w:sz w:val="28"/>
          <w:szCs w:val="28"/>
        </w:rPr>
        <w:t xml:space="preserve"> In the decision on Tenant Turner’s motion to dismiss dated November 1, 2018, the district court first identified the abstract idea, stating that “[d]</w:t>
      </w:r>
      <w:r>
        <w:rPr>
          <w:color w:val="000000"/>
          <w:sz w:val="28"/>
          <w:szCs w:val="28"/>
        </w:rPr>
        <w:t>istilled</w:t>
      </w:r>
      <w:r>
        <w:rPr>
          <w:color w:val="000000"/>
          <w:sz w:val="28"/>
          <w:szCs w:val="28"/>
        </w:rPr>
        <w:t xml:space="preserve"> to its essence, the claims use generic computing devices and techniques to provide automated entry to a property without human interaction.” </w:t>
      </w:r>
      <w:r w:rsidRPr="006340AC">
        <w:rPr>
          <w:color w:val="000000"/>
          <w:sz w:val="28"/>
          <w:szCs w:val="28"/>
          <w:highlight w:val="yellow"/>
        </w:rPr>
        <w:t>Dkt</w:t>
      </w:r>
      <w:r w:rsidRPr="006340AC">
        <w:rPr>
          <w:color w:val="000000"/>
          <w:sz w:val="28"/>
          <w:szCs w:val="28"/>
          <w:highlight w:val="yellow"/>
        </w:rPr>
        <w:t>. 22 at p.9.</w:t>
      </w:r>
      <w:r>
        <w:rPr>
          <w:color w:val="000000"/>
          <w:sz w:val="28"/>
          <w:szCs w:val="28"/>
        </w:rPr>
        <w:t xml:space="preserve"> The district court then touched on other elements of the claims finding that “there is nothing in the language of these elements indicating that the claims at issue here is directed to any specific improvement in computer functionality or capabilities</w:t>
      </w:r>
      <w:r w:rsidR="006340AC">
        <w:rPr>
          <w:color w:val="000000"/>
          <w:sz w:val="28"/>
          <w:szCs w:val="28"/>
        </w:rPr>
        <w:t>”</w:t>
      </w:r>
      <w:r>
        <w:rPr>
          <w:color w:val="000000"/>
          <w:sz w:val="28"/>
          <w:szCs w:val="28"/>
        </w:rPr>
        <w:t xml:space="preserve">. </w:t>
      </w:r>
      <w:r w:rsidRPr="006340AC">
        <w:rPr>
          <w:color w:val="000000"/>
          <w:sz w:val="28"/>
          <w:szCs w:val="28"/>
          <w:highlight w:val="yellow"/>
        </w:rPr>
        <w:t>Dkt</w:t>
      </w:r>
      <w:r w:rsidRPr="006340AC">
        <w:rPr>
          <w:color w:val="000000"/>
          <w:sz w:val="28"/>
          <w:szCs w:val="28"/>
          <w:highlight w:val="yellow"/>
        </w:rPr>
        <w:t>. 22 at p. 11</w:t>
      </w:r>
      <w:r>
        <w:rPr>
          <w:color w:val="000000"/>
          <w:sz w:val="28"/>
          <w:szCs w:val="28"/>
        </w:rPr>
        <w:t xml:space="preserve">.  In step two, the district court concluded that “the </w:t>
      </w:r>
      <w:r>
        <w:rPr>
          <w:color w:val="000000"/>
          <w:sz w:val="28"/>
          <w:szCs w:val="28"/>
        </w:rPr>
        <w:t>functions performed at each of these steps is</w:t>
      </w:r>
      <w:r>
        <w:rPr>
          <w:color w:val="000000"/>
          <w:sz w:val="28"/>
          <w:szCs w:val="28"/>
        </w:rPr>
        <w:t xml:space="preserve"> purely “conventional.” </w:t>
      </w:r>
      <w:r w:rsidRPr="006340AC">
        <w:rPr>
          <w:color w:val="000000"/>
          <w:sz w:val="28"/>
          <w:szCs w:val="28"/>
          <w:highlight w:val="yellow"/>
        </w:rPr>
        <w:t>Dkt</w:t>
      </w:r>
      <w:r w:rsidRPr="006340AC">
        <w:rPr>
          <w:color w:val="000000"/>
          <w:sz w:val="28"/>
          <w:szCs w:val="28"/>
          <w:highlight w:val="yellow"/>
        </w:rPr>
        <w:t>. 22 at p. 16.</w:t>
      </w:r>
    </w:p>
    <w:p w:rsidR="00795AF0" w:rsidP="003E6111">
      <w:pPr>
        <w:spacing w:line="480" w:lineRule="auto"/>
        <w:ind w:firstLine="720"/>
        <w:jc w:val="both"/>
        <w:rPr>
          <w:noProof/>
          <w:sz w:val="28"/>
          <w:szCs w:val="28"/>
        </w:rPr>
      </w:pPr>
      <w:r>
        <w:rPr>
          <w:color w:val="000000"/>
          <w:sz w:val="28"/>
          <w:szCs w:val="28"/>
        </w:rPr>
        <w:t xml:space="preserve">After this ruling, which granted the motion to dismiss </w:t>
      </w:r>
      <w:r w:rsidRPr="008F46CA">
        <w:rPr>
          <w:i/>
          <w:color w:val="000000"/>
          <w:sz w:val="28"/>
          <w:szCs w:val="28"/>
        </w:rPr>
        <w:t>without prejudice</w:t>
      </w:r>
      <w:r>
        <w:rPr>
          <w:color w:val="000000"/>
          <w:sz w:val="28"/>
          <w:szCs w:val="28"/>
        </w:rPr>
        <w:t xml:space="preserve">, </w:t>
      </w:r>
      <w:r>
        <w:rPr>
          <w:color w:val="000000"/>
          <w:sz w:val="28"/>
          <w:szCs w:val="28"/>
        </w:rPr>
        <w:t>Rently</w:t>
      </w:r>
      <w:r>
        <w:rPr>
          <w:color w:val="000000"/>
          <w:sz w:val="28"/>
          <w:szCs w:val="28"/>
        </w:rPr>
        <w:t xml:space="preserve"> promptly filed a motion for leave to amend, attaching to the motion a proposed Amended Complaint. This Amended Complaint included 35 new paragraphs describing the existing conventional methods, Rently’s success in the marketplace with its </w:t>
      </w:r>
      <w:r w:rsidRPr="00184075">
        <w:rPr>
          <w:i/>
          <w:color w:val="000000"/>
          <w:sz w:val="28"/>
          <w:szCs w:val="28"/>
        </w:rPr>
        <w:t xml:space="preserve">unconventional </w:t>
      </w:r>
      <w:r>
        <w:rPr>
          <w:color w:val="000000"/>
          <w:sz w:val="28"/>
          <w:szCs w:val="28"/>
        </w:rPr>
        <w:t xml:space="preserve">technology which includes lockboxes that </w:t>
      </w:r>
      <w:r>
        <w:rPr>
          <w:noProof/>
          <w:sz w:val="28"/>
          <w:szCs w:val="28"/>
        </w:rPr>
        <w:t xml:space="preserve">can be configured to issue from 9 to 100 unique durational codes per day, and how the ’590 claims this method in a manner that is far from abstract. </w:t>
      </w:r>
      <w:r w:rsidRPr="006340AC">
        <w:rPr>
          <w:noProof/>
          <w:sz w:val="28"/>
          <w:szCs w:val="28"/>
          <w:highlight w:val="yellow"/>
        </w:rPr>
        <w:t>Amd Complt ¶¶ 9-44, 49</w:t>
      </w:r>
      <w:r>
        <w:rPr>
          <w:noProof/>
          <w:sz w:val="28"/>
          <w:szCs w:val="28"/>
        </w:rPr>
        <w:t>. The Amended Complaint clarified that the lockboxes of the ’590 patent are</w:t>
      </w:r>
      <w:r w:rsidR="00910C9D">
        <w:rPr>
          <w:noProof/>
          <w:sz w:val="28"/>
          <w:szCs w:val="28"/>
        </w:rPr>
        <w:t xml:space="preserve"> </w:t>
      </w:r>
      <w:r>
        <w:rPr>
          <w:noProof/>
          <w:sz w:val="28"/>
          <w:szCs w:val="28"/>
        </w:rPr>
        <w:t>“technology-enabled” lockboxes, in that they have to be able to recognize and respond to automatically-issued unique durational (i.e., time-limited) codes, not just manually-iss</w:t>
      </w:r>
      <w:r w:rsidR="006340AC">
        <w:rPr>
          <w:noProof/>
          <w:sz w:val="28"/>
          <w:szCs w:val="28"/>
        </w:rPr>
        <w:t>u</w:t>
      </w:r>
      <w:r>
        <w:rPr>
          <w:noProof/>
          <w:sz w:val="28"/>
          <w:szCs w:val="28"/>
        </w:rPr>
        <w:t xml:space="preserve">ed “static” codes as with conventional lockboxes. </w:t>
      </w:r>
      <w:r w:rsidRPr="006340AC">
        <w:rPr>
          <w:noProof/>
          <w:sz w:val="28"/>
          <w:szCs w:val="28"/>
          <w:highlight w:val="yellow"/>
        </w:rPr>
        <w:t>¶49</w:t>
      </w:r>
      <w:r>
        <w:rPr>
          <w:noProof/>
          <w:sz w:val="28"/>
          <w:szCs w:val="28"/>
        </w:rPr>
        <w:t xml:space="preserve">. </w:t>
      </w:r>
    </w:p>
    <w:p w:rsidR="00795AF0" w:rsidP="003E6111">
      <w:pPr>
        <w:spacing w:line="480" w:lineRule="auto"/>
        <w:ind w:firstLine="720"/>
        <w:jc w:val="both"/>
        <w:rPr>
          <w:color w:val="000000"/>
          <w:sz w:val="28"/>
          <w:szCs w:val="28"/>
        </w:rPr>
      </w:pPr>
      <w:r>
        <w:rPr>
          <w:noProof/>
          <w:sz w:val="28"/>
          <w:szCs w:val="28"/>
        </w:rPr>
        <w:t>On April 4 the district court denied Rently’s motion based on a conclusion that amendment would be futile.</w:t>
      </w:r>
      <w:r>
        <w:rPr>
          <w:rStyle w:val="FootnoteReference"/>
          <w:noProof/>
          <w:sz w:val="28"/>
          <w:szCs w:val="28"/>
        </w:rPr>
        <w:footnoteReference w:id="2"/>
      </w:r>
      <w:r>
        <w:rPr>
          <w:noProof/>
          <w:sz w:val="28"/>
          <w:szCs w:val="28"/>
        </w:rPr>
        <w:t xml:space="preserve">  In reaching this conclusion, the</w:t>
      </w:r>
      <w:r w:rsidR="00910C9D">
        <w:rPr>
          <w:noProof/>
          <w:sz w:val="28"/>
          <w:szCs w:val="28"/>
        </w:rPr>
        <w:t xml:space="preserve"> </w:t>
      </w:r>
      <w:r>
        <w:rPr>
          <w:noProof/>
          <w:sz w:val="28"/>
          <w:szCs w:val="28"/>
        </w:rPr>
        <w:t xml:space="preserve">district court mistakenly found that the concept of secure automated entry using unconventional time-specific coded lock boxes was not in the claims. </w:t>
      </w:r>
      <w:r w:rsidRPr="006340AC">
        <w:rPr>
          <w:noProof/>
          <w:sz w:val="28"/>
          <w:szCs w:val="28"/>
          <w:highlight w:val="yellow"/>
        </w:rPr>
        <w:t xml:space="preserve">April 4 </w:t>
      </w:r>
      <w:r w:rsidRPr="006340AC" w:rsidR="007461A7">
        <w:rPr>
          <w:noProof/>
          <w:sz w:val="28"/>
          <w:szCs w:val="28"/>
          <w:highlight w:val="yellow"/>
        </w:rPr>
        <w:t xml:space="preserve">Order </w:t>
      </w:r>
      <w:r w:rsidRPr="006340AC">
        <w:rPr>
          <w:noProof/>
          <w:sz w:val="28"/>
          <w:szCs w:val="28"/>
          <w:highlight w:val="yellow"/>
        </w:rPr>
        <w:t>at 10-11</w:t>
      </w:r>
      <w:r>
        <w:rPr>
          <w:noProof/>
          <w:color w:val="0C0C0C"/>
          <w:sz w:val="28"/>
          <w:szCs w:val="28"/>
          <w:highlight w:val="yellow"/>
        </w:rPr>
        <w:fldChar w:fldCharType="begin"/>
      </w:r>
      <w:r w:rsidRPr="002F660C" w:rsidR="002F660C">
        <w:rPr>
          <w:color w:val="0C0C0C"/>
        </w:rPr>
        <w:instrText xml:space="preserve"> TA \s "Order" </w:instrText>
      </w:r>
      <w:r>
        <w:rPr>
          <w:noProof/>
          <w:color w:val="0C0C0C"/>
          <w:sz w:val="28"/>
          <w:szCs w:val="28"/>
          <w:highlight w:val="yellow"/>
        </w:rPr>
        <w:fldChar w:fldCharType="end"/>
      </w:r>
      <w:r>
        <w:rPr>
          <w:noProof/>
          <w:sz w:val="28"/>
          <w:szCs w:val="28"/>
        </w:rPr>
        <w:t>.</w:t>
      </w:r>
      <w:r>
        <w:rPr>
          <w:noProof/>
          <w:sz w:val="28"/>
          <w:szCs w:val="28"/>
        </w:rPr>
        <w:t xml:space="preserve">  The district court stated that “plaintiff has simply added the magic words ‘technology-enabled’ before the word ‘lockbox’”.  However, the district court failed to </w:t>
      </w:r>
      <w:r>
        <w:rPr>
          <w:noProof/>
          <w:sz w:val="28"/>
          <w:szCs w:val="28"/>
        </w:rPr>
        <w:t>understand that this was a short-hand way of refering to lockboxes capable of being used in the claimed method, i.e., ones that are capable of recognizing time specific codes that can be integrated with software to provide secure and efficient entry to validated persons, at specific times to specific properties.  Because of this fundamental misunderstanding of the asserted claims and what they require</w:t>
      </w:r>
      <w:r w:rsidR="00481ED2">
        <w:rPr>
          <w:noProof/>
          <w:sz w:val="28"/>
          <w:szCs w:val="28"/>
        </w:rPr>
        <w:t>,</w:t>
      </w:r>
      <w:r>
        <w:rPr>
          <w:noProof/>
          <w:sz w:val="28"/>
          <w:szCs w:val="28"/>
        </w:rPr>
        <w:t xml:space="preserve"> along with its flawed analysis under </w:t>
      </w:r>
      <w:r w:rsidRPr="00481ED2">
        <w:rPr>
          <w:i/>
          <w:noProof/>
          <w:sz w:val="28"/>
          <w:szCs w:val="28"/>
        </w:rPr>
        <w:t>Alice</w:t>
      </w:r>
      <w:r>
        <w:rPr>
          <w:i/>
          <w:noProof/>
          <w:color w:val="0C0C0C"/>
          <w:sz w:val="28"/>
          <w:szCs w:val="28"/>
        </w:rPr>
        <w:fldChar w:fldCharType="begin"/>
      </w:r>
      <w:r w:rsidRPr="002F660C" w:rsidR="002F660C">
        <w:rPr>
          <w:color w:val="0C0C0C"/>
        </w:rPr>
        <w:instrText xml:space="preserve"> TA \s "573 U.S. 208" </w:instrText>
      </w:r>
      <w:r>
        <w:rPr>
          <w:i/>
          <w:noProof/>
          <w:color w:val="0C0C0C"/>
          <w:sz w:val="28"/>
          <w:szCs w:val="28"/>
        </w:rPr>
        <w:fldChar w:fldCharType="end"/>
      </w:r>
      <w:r>
        <w:rPr>
          <w:noProof/>
          <w:sz w:val="28"/>
          <w:szCs w:val="28"/>
        </w:rPr>
        <w:t xml:space="preserve">, the district court incorrectly found the claims abstract and unpatentable, and that the Amended Complaint would be futile. </w:t>
      </w:r>
    </w:p>
    <w:p w:rsidR="00795AF0">
      <w:pPr>
        <w:rPr>
          <w:b/>
          <w:caps/>
          <w:sz w:val="28"/>
          <w:szCs w:val="28"/>
          <w:u w:val="single"/>
        </w:rPr>
      </w:pPr>
      <w:bookmarkStart w:id="16" w:name="_Toc448911177"/>
      <w:r>
        <w:br w:type="page"/>
      </w:r>
    </w:p>
    <w:p w:rsidR="00795AF0" w:rsidRPr="00361B5A" w:rsidP="00347A2C">
      <w:pPr>
        <w:pStyle w:val="Heading1"/>
      </w:pPr>
      <w:r w:rsidRPr="002A2BFC">
        <w:t>SUMMARY OF ARGUMENT</w:t>
      </w:r>
      <w:bookmarkEnd w:id="16"/>
    </w:p>
    <w:p w:rsidR="002F0268" w:rsidP="002F0268">
      <w:pPr>
        <w:spacing w:line="480" w:lineRule="auto"/>
        <w:ind w:firstLine="720"/>
        <w:jc w:val="both"/>
        <w:rPr>
          <w:sz w:val="28"/>
          <w:szCs w:val="28"/>
        </w:rPr>
      </w:pPr>
      <w:r>
        <w:rPr>
          <w:sz w:val="28"/>
          <w:szCs w:val="28"/>
        </w:rPr>
        <w:t xml:space="preserve">A common theme in </w:t>
      </w:r>
      <w:r>
        <w:rPr>
          <w:i/>
          <w:sz w:val="28"/>
          <w:szCs w:val="28"/>
        </w:rPr>
        <w:t>Alice</w:t>
      </w:r>
      <w:r>
        <w:rPr>
          <w:sz w:val="28"/>
          <w:szCs w:val="28"/>
        </w:rPr>
        <w:t xml:space="preserve"> cases is broadly-worded claims that a patentee refuses to construe more narrowly lest the accused infringer, who often has a specific-implementation never contemplated by the patentee, would not infringe. That is not the case here. Claim 7 of the ’590 patent, facially and as argued and construed by the patentee below, requires the coordination and integration of a technology-enabled lock box, application server, and visitor’s portable device such that the server is able to provide unique visitor, location, and time dependent “automated entry information” (i.e., time-limited access code information) to the visitor’s portable device. The server and lockbox databases are integrated with time-specific visitation codes that can be recognized by the lock box present at the property. This enables the visitor to be able to open the lock box and securely access the property without the presence of another individual during the pre-determined window of time. </w:t>
      </w:r>
      <w:r>
        <w:rPr>
          <w:i/>
          <w:sz w:val="28"/>
          <w:szCs w:val="28"/>
        </w:rPr>
        <w:t>See supra</w:t>
      </w:r>
      <w:r>
        <w:rPr>
          <w:sz w:val="28"/>
          <w:szCs w:val="28"/>
        </w:rPr>
        <w:t xml:space="preserve"> at Statement of Facts § II, Argument § </w:t>
      </w:r>
      <w:r>
        <w:rPr>
          <w:sz w:val="28"/>
          <w:szCs w:val="28"/>
        </w:rPr>
        <w:t>I.A</w:t>
      </w:r>
      <w:r>
        <w:rPr>
          <w:sz w:val="28"/>
          <w:szCs w:val="28"/>
        </w:rPr>
        <w:t xml:space="preserve"> and Claim 7. </w:t>
      </w:r>
    </w:p>
    <w:p w:rsidR="002F0268" w:rsidP="002F0268">
      <w:pPr>
        <w:pStyle w:val="BodyText"/>
        <w:spacing w:after="0"/>
        <w:jc w:val="both"/>
        <w:rPr>
          <w:sz w:val="28"/>
          <w:szCs w:val="28"/>
          <w:shd w:val="clear" w:color="auto" w:fill="FFFFFF"/>
        </w:rPr>
      </w:pPr>
      <w:r>
        <w:rPr>
          <w:sz w:val="28"/>
          <w:szCs w:val="28"/>
        </w:rPr>
        <w:t xml:space="preserve">Despite the specificity of the claimed method, and the inherent need for specialty hardware and software components to perform the method, the district court found the method only recited “generic” components and did not provide the “something more” required by </w:t>
      </w:r>
      <w:r>
        <w:rPr>
          <w:i/>
          <w:sz w:val="28"/>
          <w:szCs w:val="28"/>
        </w:rPr>
        <w:t xml:space="preserve">Alice. </w:t>
      </w:r>
      <w:r>
        <w:rPr>
          <w:sz w:val="28"/>
          <w:szCs w:val="28"/>
        </w:rPr>
        <w:t xml:space="preserve">This finding was erroneous as a matter of law and failed to accept as true the factual allegations of the patentee. As described in </w:t>
      </w:r>
      <w:r>
        <w:rPr>
          <w:sz w:val="28"/>
          <w:szCs w:val="28"/>
        </w:rPr>
        <w:t>detail below, the lock box contemplated by claim 7 of the ’590 patent is one that can recognize and respond to an automatically-issued unique durational code (“automated entry information”) that facilitates entry for a specific visitor to a specific property during a pre-configured window of time. A conventional or generic lock box would not be able to perform this step of claim 7. Rather than claiming generally the concept of automated entry, the narrowing limitations of claim 7 are for a specific method that facilitates access to a particular property only to an authorized, unaccompanied visitor at a specific time and in a manner which tracks the visit (in terms of who visited, when they visited, and any feedback the visitor may have about the property). As a whole, t</w:t>
      </w:r>
      <w:r>
        <w:rPr>
          <w:sz w:val="28"/>
          <w:szCs w:val="28"/>
          <w:shd w:val="clear" w:color="auto" w:fill="FFFFFF"/>
        </w:rPr>
        <w:t>he system of the ’590 patent improves the efficiency and security of the existing in-person showing system in a way that permitted a paradigm shift in the presentation and showing of properties by the real-estate and property management industries.</w:t>
      </w:r>
    </w:p>
    <w:p w:rsidR="002F0268" w:rsidP="002F0268">
      <w:pPr>
        <w:spacing w:line="480" w:lineRule="auto"/>
        <w:ind w:firstLine="720"/>
        <w:jc w:val="both"/>
        <w:rPr>
          <w:sz w:val="28"/>
          <w:szCs w:val="28"/>
        </w:rPr>
      </w:pPr>
      <w:r>
        <w:rPr>
          <w:sz w:val="28"/>
          <w:szCs w:val="28"/>
        </w:rPr>
        <w:t xml:space="preserve">Rently, the patentee, alleged and argued this in the court below, but the district court—erroneously at the motion to dismiss stage—simply did not credit the allegations, and did not appreciate the constraints of the claims. Most patents are directed to incremental improvements to technology, yet the district court dismissed the invention because it drew upon known concepts. And the district court’s misunderstanding, overgeneralization, and oversimplification of the </w:t>
      </w:r>
      <w:r>
        <w:rPr>
          <w:sz w:val="28"/>
          <w:szCs w:val="28"/>
        </w:rPr>
        <w:t xml:space="preserve">asserted claim infected the entirety of its §101 analysis under </w:t>
      </w:r>
      <w:r>
        <w:rPr>
          <w:i/>
          <w:sz w:val="28"/>
          <w:szCs w:val="28"/>
        </w:rPr>
        <w:t>Alice</w:t>
      </w:r>
      <w:r>
        <w:rPr>
          <w:sz w:val="28"/>
          <w:szCs w:val="28"/>
        </w:rPr>
        <w:t xml:space="preserve"> steps one and two. </w:t>
      </w:r>
    </w:p>
    <w:p w:rsidR="002F0268" w:rsidP="002F0268">
      <w:pPr>
        <w:spacing w:line="480" w:lineRule="auto"/>
        <w:ind w:firstLine="720"/>
        <w:jc w:val="both"/>
        <w:rPr>
          <w:sz w:val="28"/>
          <w:szCs w:val="28"/>
        </w:rPr>
      </w:pPr>
      <w:r>
        <w:rPr>
          <w:sz w:val="28"/>
          <w:szCs w:val="28"/>
        </w:rPr>
        <w:t xml:space="preserve">The district court also misapplied and co-mingled the two-part test of </w:t>
      </w:r>
      <w:r>
        <w:rPr>
          <w:i/>
          <w:sz w:val="28"/>
          <w:szCs w:val="28"/>
        </w:rPr>
        <w:t>Alice</w:t>
      </w:r>
      <w:r>
        <w:rPr>
          <w:sz w:val="28"/>
          <w:szCs w:val="28"/>
        </w:rPr>
        <w:t xml:space="preserve">, and conflated and confused its invalidity analysis under 35 </w:t>
      </w:r>
      <w:r>
        <w:rPr>
          <w:sz w:val="28"/>
          <w:szCs w:val="28"/>
        </w:rPr>
        <w:t>U.S.C</w:t>
      </w:r>
      <w:r>
        <w:rPr>
          <w:sz w:val="28"/>
          <w:szCs w:val="28"/>
        </w:rPr>
        <w:t xml:space="preserve">. §101 with that of §103. Concluding, as the district court did, that no “inventive concept” exists based on a finding that prior to the ’590 patent a server </w:t>
      </w:r>
      <w:r>
        <w:rPr>
          <w:i/>
          <w:sz w:val="28"/>
          <w:szCs w:val="28"/>
        </w:rPr>
        <w:t>could</w:t>
      </w:r>
      <w:r>
        <w:rPr>
          <w:sz w:val="28"/>
          <w:szCs w:val="28"/>
        </w:rPr>
        <w:t xml:space="preserve"> have been integrated with an application interface like </w:t>
      </w:r>
      <w:r>
        <w:rPr>
          <w:sz w:val="28"/>
          <w:szCs w:val="28"/>
        </w:rPr>
        <w:t>Rently’s</w:t>
      </w:r>
      <w:r>
        <w:rPr>
          <w:sz w:val="28"/>
          <w:szCs w:val="28"/>
        </w:rPr>
        <w:t xml:space="preserve"> “automated entry” (but actually wasn’t), or a server </w:t>
      </w:r>
      <w:r>
        <w:rPr>
          <w:i/>
          <w:sz w:val="28"/>
          <w:szCs w:val="28"/>
        </w:rPr>
        <w:t>could</w:t>
      </w:r>
      <w:r>
        <w:rPr>
          <w:sz w:val="28"/>
          <w:szCs w:val="28"/>
        </w:rPr>
        <w:t xml:space="preserve"> have been integrated with a portable device and lock box (but actually wasn’t), confuses patent eligibility with obviousness, and does so without any fact finding or the hindsight protections of secondary indicia of non-obviousness. As a result, the actual nature of and inventive concepts described by the limitations of claim 7 were significantly downplayed, if not ignored entirely. The </w:t>
      </w:r>
      <w:r>
        <w:rPr>
          <w:i/>
          <w:sz w:val="28"/>
          <w:szCs w:val="28"/>
        </w:rPr>
        <w:t>specificity</w:t>
      </w:r>
      <w:r>
        <w:rPr>
          <w:sz w:val="28"/>
          <w:szCs w:val="28"/>
        </w:rPr>
        <w:t xml:space="preserve"> of the asserted claims, which were amended during prosecution to </w:t>
      </w:r>
      <w:r>
        <w:rPr>
          <w:i/>
          <w:sz w:val="28"/>
          <w:szCs w:val="28"/>
        </w:rPr>
        <w:t>overcome</w:t>
      </w:r>
      <w:r>
        <w:rPr>
          <w:sz w:val="28"/>
          <w:szCs w:val="28"/>
        </w:rPr>
        <w:t xml:space="preserve"> a Section 101 examiner rejection, is what makes the claims non-preemptive and the specific recitations of software and hardware along with concrete steps is what overcomes Section 101’s patentability hurdle. </w:t>
      </w:r>
    </w:p>
    <w:p w:rsidR="002F0268" w:rsidP="002F0268">
      <w:pPr>
        <w:pStyle w:val="BodyText"/>
        <w:spacing w:after="0"/>
        <w:jc w:val="both"/>
        <w:rPr>
          <w:sz w:val="28"/>
          <w:szCs w:val="28"/>
        </w:rPr>
      </w:pPr>
      <w:r>
        <w:rPr>
          <w:sz w:val="28"/>
          <w:szCs w:val="28"/>
        </w:rPr>
        <w:t>T</w:t>
      </w:r>
      <w:r>
        <w:rPr>
          <w:noProof/>
          <w:sz w:val="28"/>
          <w:szCs w:val="28"/>
        </w:rPr>
        <w:t xml:space="preserve">he district court further erred in finding that the concept of automated entry using an unconventional, functionally-improved, time-specific coded lock box was not captured by claim 7, and </w:t>
      </w:r>
      <w:r>
        <w:rPr>
          <w:sz w:val="28"/>
          <w:szCs w:val="28"/>
        </w:rPr>
        <w:t xml:space="preserve">ignored numerous factual issues raised by the specific allegations raised in Plaintiff’s Complaint which it was required to accept as true. </w:t>
      </w:r>
      <w:r>
        <w:rPr>
          <w:sz w:val="28"/>
          <w:szCs w:val="28"/>
        </w:rPr>
        <w:t xml:space="preserve">As part of this, the district court inferentially adopted a construction of the claim term “lock box” that was adverse to the patentee, despite being obligated to construe all claim terms in the light most favorable to Rently. The district court’s unsubstantiated conclusions regarding the configuration and characteristics of the system elements described in claim 7 were devoid of factual support, and were, </w:t>
      </w:r>
      <w:r>
        <w:rPr>
          <w:i/>
          <w:sz w:val="28"/>
          <w:szCs w:val="28"/>
        </w:rPr>
        <w:t>again</w:t>
      </w:r>
      <w:r>
        <w:rPr>
          <w:sz w:val="28"/>
          <w:szCs w:val="28"/>
        </w:rPr>
        <w:t xml:space="preserve">, adverse to </w:t>
      </w:r>
      <w:r>
        <w:rPr>
          <w:sz w:val="28"/>
          <w:szCs w:val="28"/>
        </w:rPr>
        <w:t>Rently’s</w:t>
      </w:r>
      <w:r>
        <w:rPr>
          <w:sz w:val="28"/>
          <w:szCs w:val="28"/>
        </w:rPr>
        <w:t xml:space="preserve"> position and contrary to the allegations in the Amended Complaint.</w:t>
      </w:r>
    </w:p>
    <w:p w:rsidR="002F0268" w:rsidP="002F0268">
      <w:pPr>
        <w:pStyle w:val="BodyText"/>
        <w:spacing w:after="0"/>
        <w:jc w:val="both"/>
        <w:rPr>
          <w:sz w:val="28"/>
          <w:szCs w:val="28"/>
        </w:rPr>
      </w:pPr>
      <w:r>
        <w:rPr>
          <w:sz w:val="28"/>
          <w:szCs w:val="28"/>
        </w:rPr>
        <w:t xml:space="preserve">Based on all of the foregoing, the district court erred as a matter of law by dismissing the case at the pleading stage and denying leave to file the Amended Complaint. </w:t>
      </w:r>
      <w:r>
        <w:rPr>
          <w:sz w:val="28"/>
          <w:szCs w:val="28"/>
        </w:rPr>
        <w:t>Rently therefore respectfully requests that this Court reverse and remand for further proceedings.</w:t>
      </w:r>
    </w:p>
    <w:p w:rsidR="00795AF0" w:rsidP="00750701">
      <w:pPr>
        <w:spacing w:line="480" w:lineRule="auto"/>
        <w:ind w:firstLine="720"/>
        <w:jc w:val="center"/>
        <w:rPr>
          <w:b/>
          <w:sz w:val="28"/>
          <w:szCs w:val="28"/>
          <w:u w:val="single"/>
        </w:rPr>
      </w:pPr>
      <w:r w:rsidRPr="00750701">
        <w:rPr>
          <w:b/>
          <w:sz w:val="28"/>
          <w:szCs w:val="28"/>
          <w:u w:val="single"/>
        </w:rPr>
        <w:t>STANDARD OF REVIEW</w:t>
      </w:r>
    </w:p>
    <w:p w:rsidR="00795AF0" w:rsidP="00B56F4C">
      <w:pPr>
        <w:spacing w:line="480" w:lineRule="auto"/>
        <w:ind w:firstLine="720"/>
        <w:rPr>
          <w:bCs/>
          <w:iCs/>
          <w:kern w:val="36"/>
          <w:szCs w:val="24"/>
        </w:rPr>
      </w:pPr>
      <w:r>
        <w:rPr>
          <w:sz w:val="28"/>
          <w:szCs w:val="28"/>
        </w:rPr>
        <w:t xml:space="preserve">This Court reviews the </w:t>
      </w:r>
      <w:r w:rsidRPr="00D45F07">
        <w:rPr>
          <w:sz w:val="28"/>
          <w:szCs w:val="28"/>
        </w:rPr>
        <w:t xml:space="preserve">grant or denial of motions that are not patent specific pursuant to regional circuit law. </w:t>
      </w:r>
      <w:bookmarkStart w:id="17" w:name="_NEXXCITE_91699b70f765409281301e22e3e162"/>
      <w:r>
        <w:rPr>
          <w:color w:val="0C0C0C"/>
          <w:sz w:val="28"/>
          <w:szCs w:val="28"/>
        </w:rPr>
        <w:fldChar w:fldCharType="begin"/>
      </w:r>
      <w:r w:rsidRPr="002F660C" w:rsidR="002F660C">
        <w:rPr>
          <w:color w:val="0C0C0C"/>
        </w:rPr>
        <w:instrText xml:space="preserve"> TA \l "</w:instrText>
      </w:r>
      <w:r w:rsidRPr="002F660C" w:rsidR="002F660C">
        <w:rPr>
          <w:i/>
          <w:color w:val="0C0C0C"/>
        </w:rPr>
        <w:instrText>Content Extraction and Transmission LLC v. Wells Fargo Bank, Nat. Association</w:instrText>
      </w:r>
      <w:r w:rsidR="002F660C">
        <w:rPr>
          <w:color w:val="0C0C0C"/>
        </w:rPr>
        <w:instrText>,</w:instrText>
      </w:r>
      <w:r w:rsidR="002F660C">
        <w:rPr>
          <w:color w:val="0C0C0C"/>
        </w:rPr>
        <w:br/>
      </w:r>
      <w:r w:rsidRPr="002F660C" w:rsidR="002F660C">
        <w:rPr>
          <w:color w:val="0C0C0C"/>
        </w:rPr>
        <w:instrText xml:space="preserve"> 776 F.3d 1343 (Fed. Cir. 2014" \s "776 F.3d 1343" \c 1 </w:instrText>
      </w:r>
      <w:r>
        <w:rPr>
          <w:color w:val="0C0C0C"/>
          <w:sz w:val="28"/>
          <w:szCs w:val="28"/>
        </w:rPr>
        <w:fldChar w:fldCharType="end"/>
      </w:r>
      <w:r w:rsidRPr="00D45F07">
        <w:rPr>
          <w:i/>
          <w:sz w:val="28"/>
          <w:szCs w:val="28"/>
        </w:rPr>
        <w:t xml:space="preserve">Content Extraction and Transmission LLC v. Wells Fargo Bank, Nat. </w:t>
      </w:r>
      <w:r w:rsidRPr="00D45F07">
        <w:rPr>
          <w:i/>
          <w:sz w:val="28"/>
          <w:szCs w:val="28"/>
        </w:rPr>
        <w:t>Ass’n</w:t>
      </w:r>
      <w:r w:rsidRPr="00D45F07">
        <w:rPr>
          <w:sz w:val="28"/>
          <w:szCs w:val="28"/>
        </w:rPr>
        <w:t>, 776 F.3d 1343, 1346 (Fed. Cir. 2014</w:t>
      </w:r>
      <w:bookmarkEnd w:id="17"/>
      <w:r w:rsidRPr="00D45F07">
        <w:rPr>
          <w:sz w:val="28"/>
          <w:szCs w:val="28"/>
        </w:rPr>
        <w:t xml:space="preserve">.); </w:t>
      </w:r>
      <w:bookmarkStart w:id="18" w:name="_NEXXCITE_488f1630645d468a98f5e48adaa796"/>
      <w:r>
        <w:rPr>
          <w:color w:val="0C0C0C"/>
          <w:sz w:val="28"/>
          <w:szCs w:val="28"/>
        </w:rPr>
        <w:fldChar w:fldCharType="begin"/>
      </w:r>
      <w:r w:rsidRPr="002F660C" w:rsidR="002F660C">
        <w:rPr>
          <w:color w:val="0C0C0C"/>
        </w:rPr>
        <w:instrText xml:space="preserve"> TA \l "</w:instrText>
      </w:r>
      <w:r w:rsidRPr="002F660C" w:rsidR="002F660C">
        <w:rPr>
          <w:i/>
          <w:color w:val="0C0C0C"/>
        </w:rPr>
        <w:instrText>Aatrix Software, Inc. v. Green Shades Software, Inc.</w:instrText>
      </w:r>
      <w:r w:rsidR="002F660C">
        <w:rPr>
          <w:color w:val="0C0C0C"/>
        </w:rPr>
        <w:instrText>,</w:instrText>
      </w:r>
      <w:r w:rsidR="002F660C">
        <w:rPr>
          <w:color w:val="0C0C0C"/>
        </w:rPr>
        <w:br/>
      </w:r>
      <w:r w:rsidRPr="002F660C" w:rsidR="002F660C">
        <w:rPr>
          <w:color w:val="0C0C0C"/>
        </w:rPr>
        <w:instrText xml:space="preserve"> 882 F.3d 1121 (Fed. Cir. 2018)" \s "882 F.3d 1121" \c 1 </w:instrText>
      </w:r>
      <w:r>
        <w:rPr>
          <w:color w:val="0C0C0C"/>
          <w:sz w:val="28"/>
          <w:szCs w:val="28"/>
        </w:rPr>
        <w:fldChar w:fldCharType="end"/>
      </w:r>
      <w:r w:rsidRPr="00D45F07">
        <w:rPr>
          <w:i/>
          <w:color w:val="000000"/>
          <w:sz w:val="28"/>
          <w:szCs w:val="28"/>
        </w:rPr>
        <w:t>Aatrix</w:t>
      </w:r>
      <w:r w:rsidRPr="00D45F07">
        <w:rPr>
          <w:i/>
          <w:color w:val="000000"/>
          <w:sz w:val="28"/>
          <w:szCs w:val="28"/>
        </w:rPr>
        <w:t xml:space="preserve"> Software, Inc. v. Green Shades Software, Inc.</w:t>
      </w:r>
      <w:r w:rsidRPr="00D45F07">
        <w:rPr>
          <w:color w:val="000000"/>
          <w:sz w:val="28"/>
          <w:szCs w:val="28"/>
        </w:rPr>
        <w:t xml:space="preserve">, 882 F.3d 1121, 1124 (Fed. </w:t>
      </w:r>
      <w:r w:rsidRPr="00D45F07">
        <w:rPr>
          <w:color w:val="000000"/>
          <w:sz w:val="28"/>
          <w:szCs w:val="28"/>
        </w:rPr>
        <w:t>Cir. 2018)</w:t>
      </w:r>
      <w:bookmarkEnd w:id="18"/>
      <w:r w:rsidRPr="00D45F07">
        <w:rPr>
          <w:sz w:val="28"/>
          <w:szCs w:val="28"/>
        </w:rPr>
        <w:t>.</w:t>
      </w:r>
      <w:r w:rsidRPr="00D45F07">
        <w:rPr>
          <w:sz w:val="28"/>
          <w:szCs w:val="28"/>
        </w:rPr>
        <w:t xml:space="preserve"> The </w:t>
      </w:r>
      <w:r>
        <w:rPr>
          <w:sz w:val="28"/>
          <w:szCs w:val="28"/>
        </w:rPr>
        <w:t>Fourth</w:t>
      </w:r>
      <w:r w:rsidRPr="00D45F07">
        <w:rPr>
          <w:sz w:val="28"/>
          <w:szCs w:val="28"/>
        </w:rPr>
        <w:t xml:space="preserve"> Circuit reviews the grant of 12(b</w:t>
      </w:r>
      <w:r w:rsidRPr="00D45F07">
        <w:rPr>
          <w:sz w:val="28"/>
          <w:szCs w:val="28"/>
        </w:rPr>
        <w:t>)(</w:t>
      </w:r>
      <w:r w:rsidRPr="00D45F07">
        <w:rPr>
          <w:sz w:val="28"/>
          <w:szCs w:val="28"/>
        </w:rPr>
        <w:t xml:space="preserve">6) motions </w:t>
      </w:r>
      <w:r w:rsidRPr="008F46CA">
        <w:rPr>
          <w:i/>
          <w:sz w:val="28"/>
          <w:szCs w:val="28"/>
        </w:rPr>
        <w:t>de novo</w:t>
      </w:r>
      <w:r w:rsidRPr="00D45F07">
        <w:rPr>
          <w:sz w:val="28"/>
          <w:szCs w:val="28"/>
        </w:rPr>
        <w:t xml:space="preserve">. </w:t>
      </w:r>
      <w:bookmarkStart w:id="19" w:name="_NEXXCITE_575e1a09d56c46feb9861fcd5053f6"/>
      <w:r>
        <w:rPr>
          <w:color w:val="0C0C0C"/>
          <w:sz w:val="28"/>
          <w:szCs w:val="28"/>
        </w:rPr>
        <w:fldChar w:fldCharType="begin"/>
      </w:r>
      <w:r w:rsidRPr="002F660C" w:rsidR="002F660C">
        <w:rPr>
          <w:color w:val="0C0C0C"/>
        </w:rPr>
        <w:instrText xml:space="preserve"> TA \l "</w:instrText>
      </w:r>
      <w:r w:rsidRPr="002F660C" w:rsidR="002F660C">
        <w:rPr>
          <w:i/>
          <w:color w:val="0C0C0C"/>
        </w:rPr>
        <w:instrText>Hart v. Hanover County Sch. Board</w:instrText>
      </w:r>
      <w:r w:rsidR="002F660C">
        <w:rPr>
          <w:color w:val="0C0C0C"/>
        </w:rPr>
        <w:instrText>,</w:instrText>
      </w:r>
      <w:r w:rsidR="002F660C">
        <w:rPr>
          <w:color w:val="0C0C0C"/>
        </w:rPr>
        <w:br/>
      </w:r>
      <w:r w:rsidRPr="002F660C" w:rsidR="002F660C">
        <w:rPr>
          <w:color w:val="0C0C0C"/>
        </w:rPr>
        <w:instrText xml:space="preserve"> 495 F. App’x 314 (4th Cir. 2012)" \s "495 F. App’x 314" \c 1 </w:instrText>
      </w:r>
      <w:r>
        <w:rPr>
          <w:color w:val="0C0C0C"/>
          <w:sz w:val="28"/>
          <w:szCs w:val="28"/>
        </w:rPr>
        <w:fldChar w:fldCharType="end"/>
      </w:r>
      <w:r w:rsidRPr="00D45F07">
        <w:rPr>
          <w:i/>
          <w:color w:val="000000"/>
          <w:sz w:val="28"/>
          <w:szCs w:val="28"/>
        </w:rPr>
        <w:t xml:space="preserve">Hart v. Hanover </w:t>
      </w:r>
      <w:r w:rsidRPr="00D45F07">
        <w:rPr>
          <w:i/>
          <w:color w:val="000000"/>
          <w:sz w:val="28"/>
          <w:szCs w:val="28"/>
        </w:rPr>
        <w:t>Cty</w:t>
      </w:r>
      <w:r w:rsidRPr="00D45F07">
        <w:rPr>
          <w:i/>
          <w:color w:val="000000"/>
          <w:sz w:val="28"/>
          <w:szCs w:val="28"/>
        </w:rPr>
        <w:t xml:space="preserve">. </w:t>
      </w:r>
      <w:r w:rsidRPr="00D45F07">
        <w:rPr>
          <w:i/>
          <w:color w:val="000000"/>
          <w:sz w:val="28"/>
          <w:szCs w:val="28"/>
        </w:rPr>
        <w:t>Sch. Bd.</w:t>
      </w:r>
      <w:r w:rsidRPr="00D45F07">
        <w:rPr>
          <w:color w:val="000000"/>
          <w:sz w:val="28"/>
          <w:szCs w:val="28"/>
        </w:rPr>
        <w:t xml:space="preserve">, 495 F. </w:t>
      </w:r>
      <w:r w:rsidRPr="00D45F07" w:rsidR="006625EE">
        <w:rPr>
          <w:color w:val="000000"/>
          <w:sz w:val="28"/>
          <w:szCs w:val="28"/>
        </w:rPr>
        <w:t>App</w:t>
      </w:r>
      <w:r w:rsidR="006625EE">
        <w:rPr>
          <w:color w:val="000000"/>
          <w:sz w:val="28"/>
          <w:szCs w:val="28"/>
        </w:rPr>
        <w:t>’</w:t>
      </w:r>
      <w:r w:rsidRPr="00D45F07" w:rsidR="006625EE">
        <w:rPr>
          <w:color w:val="000000"/>
          <w:sz w:val="28"/>
          <w:szCs w:val="28"/>
        </w:rPr>
        <w:t>x</w:t>
      </w:r>
      <w:r w:rsidRPr="00D45F07" w:rsidR="006625EE">
        <w:rPr>
          <w:color w:val="000000"/>
          <w:sz w:val="28"/>
          <w:szCs w:val="28"/>
        </w:rPr>
        <w:t xml:space="preserve"> </w:t>
      </w:r>
      <w:r w:rsidRPr="00D45F07">
        <w:rPr>
          <w:color w:val="000000"/>
          <w:sz w:val="28"/>
          <w:szCs w:val="28"/>
        </w:rPr>
        <w:t>314, 315 (4th Cir. 2012)</w:t>
      </w:r>
      <w:bookmarkEnd w:id="19"/>
      <w:r w:rsidRPr="00D45F07">
        <w:rPr>
          <w:color w:val="000000"/>
          <w:sz w:val="28"/>
          <w:szCs w:val="28"/>
        </w:rPr>
        <w:t>.</w:t>
      </w:r>
      <w:r w:rsidRPr="00D45F07">
        <w:rPr>
          <w:sz w:val="28"/>
          <w:szCs w:val="28"/>
        </w:rPr>
        <w:t xml:space="preserve"> While a district court’s denial of a motion for leave to amend the complaint is typically reviewed for abuse of discretion, </w:t>
      </w:r>
      <w:r>
        <w:rPr>
          <w:sz w:val="28"/>
          <w:szCs w:val="28"/>
        </w:rPr>
        <w:t xml:space="preserve">where the decision is based on a finding of futility, </w:t>
      </w:r>
      <w:r w:rsidRPr="00D45F07">
        <w:rPr>
          <w:sz w:val="28"/>
          <w:szCs w:val="28"/>
        </w:rPr>
        <w:t xml:space="preserve">the </w:t>
      </w:r>
      <w:r>
        <w:rPr>
          <w:sz w:val="28"/>
          <w:szCs w:val="28"/>
        </w:rPr>
        <w:t>Fourth</w:t>
      </w:r>
      <w:r w:rsidRPr="00D45F07">
        <w:rPr>
          <w:sz w:val="28"/>
          <w:szCs w:val="28"/>
        </w:rPr>
        <w:t xml:space="preserve"> Circuit reviews </w:t>
      </w:r>
      <w:r>
        <w:rPr>
          <w:sz w:val="28"/>
          <w:szCs w:val="28"/>
        </w:rPr>
        <w:t xml:space="preserve">the </w:t>
      </w:r>
      <w:r w:rsidRPr="00D45F07">
        <w:rPr>
          <w:sz w:val="28"/>
          <w:szCs w:val="28"/>
        </w:rPr>
        <w:t xml:space="preserve">decision </w:t>
      </w:r>
      <w:r w:rsidRPr="008F46CA">
        <w:rPr>
          <w:i/>
          <w:sz w:val="28"/>
          <w:szCs w:val="28"/>
        </w:rPr>
        <w:t>de novo</w:t>
      </w:r>
      <w:r w:rsidRPr="00D45F07">
        <w:rPr>
          <w:i/>
          <w:sz w:val="28"/>
          <w:szCs w:val="28"/>
        </w:rPr>
        <w:t>.</w:t>
      </w:r>
      <w:r w:rsidRPr="00D45F07">
        <w:rPr>
          <w:b/>
          <w:i/>
          <w:sz w:val="28"/>
          <w:szCs w:val="28"/>
        </w:rPr>
        <w:t xml:space="preserve"> </w:t>
      </w:r>
      <w:bookmarkStart w:id="20" w:name="_NEXXCITE_f8cbe5680b034e5eb060f4b0386877"/>
      <w:r>
        <w:rPr>
          <w:b/>
          <w:i/>
          <w:color w:val="0C0C0C"/>
          <w:sz w:val="28"/>
          <w:szCs w:val="28"/>
        </w:rPr>
        <w:fldChar w:fldCharType="begin"/>
      </w:r>
      <w:r w:rsidRPr="002F660C" w:rsidR="002F660C">
        <w:rPr>
          <w:color w:val="0C0C0C"/>
        </w:rPr>
        <w:instrText xml:space="preserve"> TA \l "</w:instrText>
      </w:r>
      <w:r w:rsidRPr="002F660C" w:rsidR="002F660C">
        <w:rPr>
          <w:i/>
          <w:color w:val="0C0C0C"/>
        </w:rPr>
        <w:instrText>United States ex rel. Ahumada v. NISH</w:instrText>
      </w:r>
      <w:r w:rsidR="002F660C">
        <w:rPr>
          <w:color w:val="0C0C0C"/>
        </w:rPr>
        <w:instrText>,</w:instrText>
      </w:r>
      <w:r w:rsidR="002F660C">
        <w:rPr>
          <w:color w:val="0C0C0C"/>
        </w:rPr>
        <w:br/>
      </w:r>
      <w:r w:rsidRPr="002F660C" w:rsidR="002F660C">
        <w:rPr>
          <w:color w:val="0C0C0C"/>
        </w:rPr>
        <w:instrText xml:space="preserve"> 756 F.3d 268 (4th Cir. 2014)" \s "756 F.3d 268" \c 1 </w:instrText>
      </w:r>
      <w:r>
        <w:rPr>
          <w:b/>
          <w:i/>
          <w:color w:val="0C0C0C"/>
          <w:sz w:val="28"/>
          <w:szCs w:val="28"/>
        </w:rPr>
        <w:fldChar w:fldCharType="end"/>
      </w:r>
      <w:r w:rsidRPr="00D45F07">
        <w:rPr>
          <w:i/>
          <w:color w:val="000000"/>
          <w:sz w:val="28"/>
          <w:szCs w:val="28"/>
        </w:rPr>
        <w:t xml:space="preserve">U.S. ex rel. </w:t>
      </w:r>
      <w:r w:rsidRPr="00D45F07">
        <w:rPr>
          <w:i/>
          <w:color w:val="000000"/>
          <w:sz w:val="28"/>
          <w:szCs w:val="28"/>
        </w:rPr>
        <w:t>Ahumada</w:t>
      </w:r>
      <w:r w:rsidRPr="00D45F07">
        <w:rPr>
          <w:i/>
          <w:color w:val="000000"/>
          <w:sz w:val="28"/>
          <w:szCs w:val="28"/>
        </w:rPr>
        <w:t xml:space="preserve"> v. NISH</w:t>
      </w:r>
      <w:r w:rsidRPr="00D45F07">
        <w:rPr>
          <w:color w:val="000000"/>
          <w:sz w:val="28"/>
          <w:szCs w:val="28"/>
        </w:rPr>
        <w:t>, 756 F.3d 268, 274 (4th Cir. 2014)</w:t>
      </w:r>
      <w:bookmarkEnd w:id="20"/>
      <w:r w:rsidRPr="00D45F07">
        <w:rPr>
          <w:color w:val="000000"/>
          <w:sz w:val="28"/>
          <w:szCs w:val="28"/>
        </w:rPr>
        <w:t xml:space="preserve"> (“</w:t>
      </w:r>
      <w:r w:rsidRPr="00D45F07">
        <w:rPr>
          <w:color w:val="000000"/>
          <w:sz w:val="28"/>
          <w:szCs w:val="28"/>
          <w:shd w:val="clear" w:color="auto" w:fill="FFFFFF"/>
        </w:rPr>
        <w:t>Generally, we review a district court</w:t>
      </w:r>
      <w:r>
        <w:rPr>
          <w:color w:val="000000"/>
          <w:sz w:val="28"/>
          <w:szCs w:val="28"/>
          <w:shd w:val="clear" w:color="auto" w:fill="FFFFFF"/>
        </w:rPr>
        <w:t>’</w:t>
      </w:r>
      <w:r w:rsidRPr="00D45F07">
        <w:rPr>
          <w:color w:val="000000"/>
          <w:sz w:val="28"/>
          <w:szCs w:val="28"/>
          <w:shd w:val="clear" w:color="auto" w:fill="FFFFFF"/>
        </w:rPr>
        <w:t>s denial of a motion for leave to amend for abuse of discretion.</w:t>
      </w:r>
      <w:r w:rsidR="002F660C">
        <w:rPr>
          <w:color w:val="000000"/>
          <w:sz w:val="28"/>
          <w:szCs w:val="28"/>
          <w:shd w:val="clear" w:color="auto" w:fill="FFFFFF"/>
        </w:rPr>
        <w:t xml:space="preserve"> </w:t>
      </w:r>
      <w:r w:rsidRPr="00D45F07">
        <w:rPr>
          <w:color w:val="000000"/>
          <w:sz w:val="28"/>
          <w:szCs w:val="28"/>
          <w:shd w:val="clear" w:color="auto" w:fill="FFFFFF"/>
        </w:rPr>
        <w:t>But where, as here, the district court denied such a motion on grounds of futility, we employ the same standard that would apply to our review of a motion to dismiss.”)</w:t>
      </w:r>
      <w:r>
        <w:rPr>
          <w:color w:val="000000"/>
          <w:sz w:val="28"/>
          <w:szCs w:val="28"/>
          <w:shd w:val="clear" w:color="auto" w:fill="FFFFFF"/>
        </w:rPr>
        <w:t xml:space="preserve"> The legal question of whether a claim is valid under § 101 is also reviewed </w:t>
      </w:r>
      <w:r w:rsidRPr="008F46CA">
        <w:rPr>
          <w:i/>
          <w:color w:val="000000"/>
          <w:sz w:val="28"/>
          <w:szCs w:val="28"/>
          <w:shd w:val="clear" w:color="auto" w:fill="FFFFFF"/>
        </w:rPr>
        <w:t>de novo</w:t>
      </w:r>
      <w:r>
        <w:rPr>
          <w:color w:val="000000"/>
          <w:sz w:val="28"/>
          <w:szCs w:val="28"/>
          <w:shd w:val="clear" w:color="auto" w:fill="FFFFFF"/>
        </w:rPr>
        <w:t xml:space="preserve">. </w:t>
      </w:r>
      <w:bookmarkStart w:id="21" w:name="_NEXXCITE_860a0a89b91d4cc9a46e415b544766"/>
      <w:r>
        <w:rPr>
          <w:color w:val="0C0C0C"/>
          <w:sz w:val="28"/>
          <w:szCs w:val="28"/>
          <w:shd w:val="clear" w:color="auto" w:fill="FFFFFF"/>
        </w:rPr>
        <w:fldChar w:fldCharType="begin"/>
      </w:r>
      <w:r w:rsidRPr="002F660C" w:rsidR="002F660C">
        <w:rPr>
          <w:color w:val="0C0C0C"/>
        </w:rPr>
        <w:instrText xml:space="preserve"> TA \l "</w:instrText>
      </w:r>
      <w:r w:rsidRPr="002F660C" w:rsidR="002F660C">
        <w:rPr>
          <w:i/>
          <w:color w:val="0C0C0C"/>
        </w:rPr>
        <w:instrText>BASCOM Global Internet Services v. AT&amp;T Mobility LLC</w:instrText>
      </w:r>
      <w:r w:rsidR="002F660C">
        <w:rPr>
          <w:color w:val="0C0C0C"/>
        </w:rPr>
        <w:instrText>,</w:instrText>
      </w:r>
      <w:r w:rsidR="002F660C">
        <w:rPr>
          <w:color w:val="0C0C0C"/>
        </w:rPr>
        <w:br/>
      </w:r>
      <w:r w:rsidRPr="002F660C" w:rsidR="002F660C">
        <w:rPr>
          <w:color w:val="0C0C0C"/>
        </w:rPr>
        <w:instrText xml:space="preserve"> 827 F.3d 1341 (Fed. Cir. 2016)" \s "827 F.3d 1341" \c 1 </w:instrText>
      </w:r>
      <w:r>
        <w:rPr>
          <w:color w:val="0C0C0C"/>
          <w:sz w:val="28"/>
          <w:szCs w:val="28"/>
          <w:shd w:val="clear" w:color="auto" w:fill="FFFFFF"/>
        </w:rPr>
        <w:fldChar w:fldCharType="end"/>
      </w:r>
      <w:r w:rsidRPr="0024582F">
        <w:rPr>
          <w:i/>
          <w:color w:val="000000"/>
          <w:sz w:val="28"/>
          <w:szCs w:val="28"/>
          <w:shd w:val="clear" w:color="auto" w:fill="FFFFFF"/>
        </w:rPr>
        <w:t xml:space="preserve">BASCOM Global Internet </w:t>
      </w:r>
      <w:r w:rsidRPr="0024582F">
        <w:rPr>
          <w:i/>
          <w:color w:val="000000"/>
          <w:sz w:val="28"/>
          <w:szCs w:val="28"/>
          <w:shd w:val="clear" w:color="auto" w:fill="FFFFFF"/>
        </w:rPr>
        <w:t>Servs</w:t>
      </w:r>
      <w:r w:rsidRPr="0024582F">
        <w:rPr>
          <w:i/>
          <w:color w:val="000000"/>
          <w:sz w:val="28"/>
          <w:szCs w:val="28"/>
          <w:shd w:val="clear" w:color="auto" w:fill="FFFFFF"/>
        </w:rPr>
        <w:t>.</w:t>
      </w:r>
      <w:r w:rsidRPr="0024582F">
        <w:rPr>
          <w:i/>
          <w:color w:val="000000"/>
          <w:sz w:val="28"/>
          <w:szCs w:val="28"/>
          <w:shd w:val="clear" w:color="auto" w:fill="FFFFFF"/>
        </w:rPr>
        <w:t xml:space="preserve"> v. AT&amp;T Mobility LLC</w:t>
      </w:r>
      <w:r>
        <w:rPr>
          <w:color w:val="000000"/>
          <w:sz w:val="28"/>
          <w:szCs w:val="28"/>
          <w:shd w:val="clear" w:color="auto" w:fill="FFFFFF"/>
        </w:rPr>
        <w:t xml:space="preserve">, 827 F.3d 1341, 1347 (Fed. </w:t>
      </w:r>
      <w:r>
        <w:rPr>
          <w:color w:val="000000"/>
          <w:sz w:val="28"/>
          <w:szCs w:val="28"/>
          <w:shd w:val="clear" w:color="auto" w:fill="FFFFFF"/>
        </w:rPr>
        <w:t>Cir. 2016)</w:t>
      </w:r>
      <w:bookmarkEnd w:id="21"/>
      <w:r>
        <w:rPr>
          <w:color w:val="000000"/>
          <w:sz w:val="28"/>
          <w:szCs w:val="28"/>
          <w:shd w:val="clear" w:color="auto" w:fill="FFFFFF"/>
        </w:rPr>
        <w:t>.</w:t>
      </w:r>
      <w:r>
        <w:rPr>
          <w:color w:val="000000"/>
          <w:sz w:val="28"/>
          <w:szCs w:val="28"/>
          <w:shd w:val="clear" w:color="auto" w:fill="FFFFFF"/>
        </w:rPr>
        <w:t xml:space="preserve"> </w:t>
      </w:r>
      <w:r w:rsidRPr="00B56F4C">
        <w:rPr>
          <w:color w:val="000000"/>
          <w:sz w:val="28"/>
          <w:szCs w:val="28"/>
          <w:shd w:val="clear" w:color="auto" w:fill="FFFFFF"/>
        </w:rPr>
        <w:t xml:space="preserve"> </w:t>
      </w:r>
      <w:r>
        <w:rPr>
          <w:color w:val="000000"/>
          <w:sz w:val="28"/>
          <w:szCs w:val="28"/>
          <w:shd w:val="clear" w:color="auto" w:fill="FFFFFF"/>
        </w:rPr>
        <w:t>F</w:t>
      </w:r>
      <w:r w:rsidRPr="006625EE">
        <w:rPr>
          <w:bCs/>
          <w:iCs/>
          <w:kern w:val="36"/>
          <w:sz w:val="28"/>
          <w:szCs w:val="28"/>
        </w:rPr>
        <w:t>acts relevant to determining patent eligibility and invalidity</w:t>
      </w:r>
      <w:r>
        <w:rPr>
          <w:bCs/>
          <w:iCs/>
          <w:kern w:val="36"/>
          <w:sz w:val="28"/>
          <w:szCs w:val="28"/>
        </w:rPr>
        <w:t xml:space="preserve"> must be established by clear and convincing evidence</w:t>
      </w:r>
      <w:r w:rsidRPr="006625EE">
        <w:rPr>
          <w:bCs/>
          <w:iCs/>
          <w:kern w:val="36"/>
          <w:sz w:val="28"/>
          <w:szCs w:val="28"/>
        </w:rPr>
        <w:t xml:space="preserve">.  </w:t>
      </w:r>
      <w:bookmarkStart w:id="22" w:name="_NEXXCITE_09c4608d420c491da94c1a8df4166c"/>
      <w:r>
        <w:rPr>
          <w:bCs/>
          <w:iCs/>
          <w:color w:val="0C0C0C"/>
          <w:kern w:val="36"/>
          <w:sz w:val="28"/>
          <w:szCs w:val="28"/>
        </w:rPr>
        <w:fldChar w:fldCharType="begin"/>
      </w:r>
      <w:r w:rsidRPr="002F660C" w:rsidR="002F660C">
        <w:rPr>
          <w:color w:val="0C0C0C"/>
        </w:rPr>
        <w:instrText xml:space="preserve"> TA \l "</w:instrText>
      </w:r>
      <w:r w:rsidRPr="002F660C" w:rsidR="002F660C">
        <w:rPr>
          <w:i/>
          <w:color w:val="0C0C0C"/>
        </w:rPr>
        <w:instrText>Berkheimer v. HP, Inc.</w:instrText>
      </w:r>
      <w:r w:rsidR="002F660C">
        <w:rPr>
          <w:color w:val="0C0C0C"/>
        </w:rPr>
        <w:instrText>,</w:instrText>
      </w:r>
      <w:r w:rsidR="002F660C">
        <w:rPr>
          <w:color w:val="0C0C0C"/>
        </w:rPr>
        <w:br/>
      </w:r>
      <w:r w:rsidRPr="002F660C" w:rsidR="002F660C">
        <w:rPr>
          <w:color w:val="0C0C0C"/>
        </w:rPr>
        <w:instrText xml:space="preserve"> 881 F.3d 1360 (Fed. Cir. 2018)" \s "881 F.3d 1360" \c 1 </w:instrText>
      </w:r>
      <w:r>
        <w:rPr>
          <w:bCs/>
          <w:iCs/>
          <w:color w:val="0C0C0C"/>
          <w:kern w:val="36"/>
          <w:sz w:val="28"/>
          <w:szCs w:val="28"/>
        </w:rPr>
        <w:fldChar w:fldCharType="end"/>
      </w:r>
      <w:r w:rsidRPr="006625EE">
        <w:rPr>
          <w:bCs/>
          <w:i/>
          <w:iCs/>
          <w:kern w:val="36"/>
          <w:sz w:val="28"/>
          <w:szCs w:val="28"/>
        </w:rPr>
        <w:t>Berkheimer v. HP, Inc.</w:t>
      </w:r>
      <w:r w:rsidRPr="006625EE">
        <w:rPr>
          <w:bCs/>
          <w:iCs/>
          <w:kern w:val="36"/>
          <w:sz w:val="28"/>
          <w:szCs w:val="28"/>
        </w:rPr>
        <w:t xml:space="preserve">, 881 F.3d 1360, </w:t>
      </w:r>
      <w:r w:rsidRPr="006625EE">
        <w:rPr>
          <w:bCs/>
          <w:iCs/>
          <w:kern w:val="36"/>
          <w:sz w:val="28"/>
          <w:szCs w:val="28"/>
        </w:rPr>
        <w:t>1368</w:t>
      </w:r>
      <w:r w:rsidRPr="006625EE">
        <w:rPr>
          <w:bCs/>
          <w:iCs/>
          <w:kern w:val="36"/>
          <w:sz w:val="28"/>
          <w:szCs w:val="28"/>
        </w:rPr>
        <w:t xml:space="preserve">-69 (Fed. </w:t>
      </w:r>
      <w:r w:rsidRPr="006625EE">
        <w:rPr>
          <w:bCs/>
          <w:iCs/>
          <w:kern w:val="36"/>
          <w:sz w:val="28"/>
          <w:szCs w:val="28"/>
        </w:rPr>
        <w:t>Cir. 2018)</w:t>
      </w:r>
      <w:bookmarkEnd w:id="22"/>
      <w:r w:rsidRPr="006625EE">
        <w:rPr>
          <w:bCs/>
          <w:iCs/>
          <w:kern w:val="36"/>
          <w:sz w:val="28"/>
          <w:szCs w:val="28"/>
        </w:rPr>
        <w:t>.</w:t>
      </w:r>
      <w:r w:rsidRPr="006625EE">
        <w:rPr>
          <w:bCs/>
          <w:iCs/>
          <w:kern w:val="36"/>
          <w:sz w:val="28"/>
          <w:szCs w:val="28"/>
        </w:rPr>
        <w:t xml:space="preserve">  Under </w:t>
      </w:r>
      <w:bookmarkStart w:id="23" w:name="_NEXXCITE_94ae53ae4d8f4e8ebc3ae2ac321476"/>
      <w:r>
        <w:rPr>
          <w:bCs/>
          <w:iCs/>
          <w:color w:val="0C0C0C"/>
          <w:kern w:val="36"/>
          <w:sz w:val="28"/>
          <w:szCs w:val="28"/>
        </w:rPr>
        <w:fldChar w:fldCharType="begin"/>
      </w:r>
      <w:r w:rsidRPr="002F660C" w:rsidR="002F660C">
        <w:rPr>
          <w:color w:val="0C0C0C"/>
        </w:rPr>
        <w:instrText xml:space="preserve"> TA \l </w:instrText>
      </w:r>
      <w:r w:rsidR="002F660C">
        <w:rPr>
          <w:color w:val="0C0C0C"/>
        </w:rPr>
        <w:instrText>“35 U.S.C. §</w:instrText>
      </w:r>
      <w:r w:rsidRPr="002F660C" w:rsidR="002F660C">
        <w:rPr>
          <w:color w:val="0C0C0C"/>
          <w:spacing w:val="-40"/>
        </w:rPr>
        <w:instrText>  </w:instrText>
      </w:r>
      <w:r w:rsidR="002F660C">
        <w:rPr>
          <w:color w:val="0C0C0C"/>
        </w:rPr>
        <w:instrText>282(a)”</w:instrText>
      </w:r>
      <w:r w:rsidRPr="002F660C" w:rsidR="002F660C">
        <w:rPr>
          <w:color w:val="0C0C0C"/>
        </w:rPr>
        <w:instrText xml:space="preserve"> \s "</w:instrText>
      </w:r>
      <w:r w:rsidR="002F660C">
        <w:rPr>
          <w:color w:val="0C0C0C"/>
        </w:rPr>
        <w:instrText>§</w:instrText>
      </w:r>
      <w:r w:rsidRPr="002F660C" w:rsidR="002F660C">
        <w:rPr>
          <w:color w:val="0C0C0C"/>
          <w:spacing w:val="-40"/>
        </w:rPr>
        <w:instrText>  </w:instrText>
      </w:r>
      <w:r w:rsidRPr="002F660C" w:rsidR="002F660C">
        <w:rPr>
          <w:color w:val="0C0C0C"/>
        </w:rPr>
        <w:instrText>282</w:instrText>
      </w:r>
      <w:r w:rsidR="002F660C">
        <w:rPr>
          <w:color w:val="0C0C0C"/>
        </w:rPr>
        <w:instrText>(</w:instrText>
      </w:r>
      <w:r w:rsidRPr="002F660C" w:rsidR="002F660C">
        <w:rPr>
          <w:color w:val="0C0C0C"/>
        </w:rPr>
        <w:instrText xml:space="preserve">a)" \c 6 </w:instrText>
      </w:r>
      <w:r>
        <w:rPr>
          <w:bCs/>
          <w:iCs/>
          <w:color w:val="0C0C0C"/>
          <w:kern w:val="36"/>
          <w:sz w:val="28"/>
          <w:szCs w:val="28"/>
        </w:rPr>
        <w:fldChar w:fldCharType="end"/>
      </w:r>
      <w:r w:rsidRPr="006625EE">
        <w:rPr>
          <w:bCs/>
          <w:iCs/>
          <w:kern w:val="36"/>
          <w:sz w:val="28"/>
          <w:szCs w:val="28"/>
        </w:rPr>
        <w:t xml:space="preserve">35 </w:t>
      </w:r>
      <w:r w:rsidRPr="006625EE">
        <w:rPr>
          <w:bCs/>
          <w:iCs/>
          <w:kern w:val="36"/>
          <w:sz w:val="28"/>
          <w:szCs w:val="28"/>
        </w:rPr>
        <w:t>U.S.C</w:t>
      </w:r>
      <w:r w:rsidRPr="006625EE">
        <w:rPr>
          <w:bCs/>
          <w:iCs/>
          <w:kern w:val="36"/>
          <w:sz w:val="28"/>
          <w:szCs w:val="28"/>
        </w:rPr>
        <w:t>. § 282(a)</w:t>
      </w:r>
      <w:bookmarkEnd w:id="23"/>
      <w:r w:rsidRPr="006625EE">
        <w:rPr>
          <w:bCs/>
          <w:iCs/>
          <w:kern w:val="36"/>
          <w:sz w:val="28"/>
          <w:szCs w:val="28"/>
        </w:rPr>
        <w:t xml:space="preserve">, a “patent shall be presumed valid” and the “burden of establishing invalidity of a patent or any claim thereof shall rest on the party asserting such invalidity.” </w:t>
      </w:r>
    </w:p>
    <w:p w:rsidR="00795AF0" w:rsidP="00347A2C">
      <w:pPr>
        <w:pStyle w:val="Heading1"/>
      </w:pPr>
      <w:bookmarkStart w:id="24" w:name="_Toc448911178"/>
      <w:r w:rsidRPr="00123CF0">
        <w:t>ARGUMENT</w:t>
      </w:r>
      <w:bookmarkEnd w:id="24"/>
    </w:p>
    <w:p w:rsidR="00795AF0" w:rsidP="00802164">
      <w:pPr>
        <w:pStyle w:val="BodyText"/>
        <w:jc w:val="both"/>
        <w:rPr>
          <w:color w:val="000000"/>
          <w:sz w:val="28"/>
          <w:szCs w:val="28"/>
        </w:rPr>
      </w:pPr>
      <w:r w:rsidRPr="006B4E85">
        <w:rPr>
          <w:color w:val="000000"/>
          <w:sz w:val="28"/>
          <w:szCs w:val="28"/>
        </w:rPr>
        <w:t xml:space="preserve">When the Supreme Court set forth its </w:t>
      </w:r>
      <w:r>
        <w:rPr>
          <w:color w:val="000000"/>
          <w:sz w:val="28"/>
          <w:szCs w:val="28"/>
        </w:rPr>
        <w:t>standard for</w:t>
      </w:r>
      <w:r w:rsidRPr="006B4E85">
        <w:rPr>
          <w:color w:val="000000"/>
          <w:sz w:val="28"/>
          <w:szCs w:val="28"/>
        </w:rPr>
        <w:t xml:space="preserve"> § 101 patent eligibility in </w:t>
      </w:r>
      <w:r w:rsidRPr="006B4E85">
        <w:rPr>
          <w:i/>
          <w:color w:val="000000"/>
          <w:sz w:val="28"/>
          <w:szCs w:val="28"/>
        </w:rPr>
        <w:t>Mayo</w:t>
      </w:r>
      <w:r w:rsidRPr="006B4E85">
        <w:rPr>
          <w:color w:val="000000"/>
          <w:sz w:val="28"/>
          <w:szCs w:val="28"/>
        </w:rPr>
        <w:t xml:space="preserve"> and </w:t>
      </w:r>
      <w:r w:rsidRPr="006B4E85">
        <w:rPr>
          <w:i/>
          <w:color w:val="000000"/>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6B4E85">
        <w:rPr>
          <w:color w:val="000000"/>
          <w:sz w:val="28"/>
          <w:szCs w:val="28"/>
        </w:rPr>
        <w:t xml:space="preserve">, it provided a wealth of background so that courts could recognize the purpose behind its decision, </w:t>
      </w:r>
      <w:r w:rsidRPr="00C0232F">
        <w:rPr>
          <w:color w:val="000000"/>
          <w:sz w:val="28"/>
          <w:szCs w:val="28"/>
        </w:rPr>
        <w:t>and thus appropriately apply its limited exclusionary principal. In doing so, the Supreme Court explained</w:t>
      </w:r>
      <w:r>
        <w:rPr>
          <w:color w:val="000000"/>
          <w:sz w:val="28"/>
          <w:szCs w:val="28"/>
        </w:rPr>
        <w:t xml:space="preserve"> that</w:t>
      </w:r>
      <w:r w:rsidRPr="00C0232F">
        <w:rPr>
          <w:color w:val="000000"/>
          <w:sz w:val="28"/>
          <w:szCs w:val="28"/>
        </w:rPr>
        <w:t xml:space="preserve"> the “concern that drives this </w:t>
      </w:r>
      <w:r w:rsidRPr="00F34DDB">
        <w:rPr>
          <w:color w:val="000000"/>
          <w:sz w:val="28"/>
          <w:szCs w:val="28"/>
        </w:rPr>
        <w:t>exclusionary principle [is] one of pre</w:t>
      </w:r>
      <w:r w:rsidR="00BC7390">
        <w:rPr>
          <w:color w:val="000000"/>
          <w:sz w:val="28"/>
          <w:szCs w:val="28"/>
        </w:rPr>
        <w:t>-</w:t>
      </w:r>
      <w:r w:rsidRPr="00F34DDB">
        <w:rPr>
          <w:color w:val="000000"/>
          <w:sz w:val="28"/>
          <w:szCs w:val="28"/>
        </w:rPr>
        <w:t xml:space="preserve">emption.” </w:t>
      </w:r>
      <w:bookmarkStart w:id="25" w:name="_NEXXCITE_67248035695a439a9e10cbc8ccc28e"/>
      <w:r>
        <w:rPr>
          <w:color w:val="0C0C0C"/>
          <w:sz w:val="28"/>
          <w:szCs w:val="28"/>
        </w:rPr>
        <w:fldChar w:fldCharType="begin"/>
      </w:r>
      <w:r w:rsidRPr="002F660C" w:rsidR="002F660C">
        <w:rPr>
          <w:color w:val="0C0C0C"/>
        </w:rPr>
        <w:instrText xml:space="preserve"> TA \l "</w:instrText>
      </w:r>
      <w:r w:rsidRPr="002F660C" w:rsidR="002F660C">
        <w:rPr>
          <w:i/>
          <w:color w:val="0C0C0C"/>
        </w:rPr>
        <w:instrText>Alice Corp. Pty. Ltd. v. CLS Bank International</w:instrText>
      </w:r>
      <w:r w:rsidR="002F660C">
        <w:rPr>
          <w:color w:val="0C0C0C"/>
        </w:rPr>
        <w:instrText>,</w:instrText>
      </w:r>
      <w:r w:rsidR="002F660C">
        <w:rPr>
          <w:color w:val="0C0C0C"/>
        </w:rPr>
        <w:br/>
      </w:r>
      <w:r w:rsidRPr="002F660C" w:rsidR="002F660C">
        <w:rPr>
          <w:color w:val="0C0C0C"/>
        </w:rPr>
        <w:instrText xml:space="preserve"> 573 U.S. 208 (2014)" \s "573 U.S. 208" \c 1 </w:instrText>
      </w:r>
      <w:r>
        <w:rPr>
          <w:color w:val="0C0C0C"/>
          <w:sz w:val="28"/>
          <w:szCs w:val="28"/>
        </w:rPr>
        <w:fldChar w:fldCharType="end"/>
      </w:r>
      <w:r w:rsidRPr="006B3339">
        <w:rPr>
          <w:i/>
          <w:color w:val="000000"/>
          <w:sz w:val="28"/>
          <w:szCs w:val="28"/>
        </w:rPr>
        <w:t>Alice Corp. Pty.</w:t>
      </w:r>
      <w:r w:rsidR="00BC7390">
        <w:rPr>
          <w:i/>
          <w:color w:val="000000"/>
          <w:sz w:val="28"/>
          <w:szCs w:val="28"/>
        </w:rPr>
        <w:t xml:space="preserve"> Ltd.</w:t>
      </w:r>
      <w:r w:rsidRPr="006B3339">
        <w:rPr>
          <w:i/>
          <w:color w:val="000000"/>
          <w:sz w:val="28"/>
          <w:szCs w:val="28"/>
        </w:rPr>
        <w:t xml:space="preserve"> v. CLS Bank Int'l</w:t>
      </w:r>
      <w:r w:rsidRPr="006B3339">
        <w:rPr>
          <w:color w:val="000000"/>
          <w:sz w:val="28"/>
          <w:szCs w:val="28"/>
        </w:rPr>
        <w:t>, 573 U.S. 208, 216 (2014)</w:t>
      </w:r>
      <w:bookmarkEnd w:id="25"/>
      <w:r w:rsidRPr="00F34DDB">
        <w:rPr>
          <w:color w:val="000000"/>
          <w:sz w:val="28"/>
          <w:szCs w:val="28"/>
        </w:rPr>
        <w:t xml:space="preserve">. A patent that monopolizes an entire abstract idea or law of nature “might tend to impede innovation more than it </w:t>
      </w:r>
      <w:r w:rsidRPr="00F34DDB">
        <w:rPr>
          <w:color w:val="000000"/>
          <w:sz w:val="28"/>
          <w:szCs w:val="28"/>
        </w:rPr>
        <w:t xml:space="preserve">would tend to promote it.” </w:t>
      </w:r>
      <w:r w:rsidRPr="00F34DDB">
        <w:rPr>
          <w:i/>
          <w:color w:val="000000"/>
          <w:sz w:val="28"/>
          <w:szCs w:val="28"/>
        </w:rPr>
        <w:t>Id</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F34DDB">
        <w:rPr>
          <w:color w:val="000000"/>
          <w:sz w:val="28"/>
          <w:szCs w:val="28"/>
        </w:rPr>
        <w:t>.</w:t>
      </w:r>
      <w:r w:rsidRPr="00F34DDB">
        <w:rPr>
          <w:color w:val="000000"/>
          <w:sz w:val="28"/>
          <w:szCs w:val="28"/>
        </w:rPr>
        <w:t xml:space="preserve"> But</w:t>
      </w:r>
      <w:r>
        <w:rPr>
          <w:color w:val="000000"/>
          <w:sz w:val="28"/>
          <w:szCs w:val="28"/>
        </w:rPr>
        <w:t>,</w:t>
      </w:r>
      <w:r w:rsidRPr="00F34DDB">
        <w:rPr>
          <w:color w:val="000000"/>
          <w:sz w:val="28"/>
          <w:szCs w:val="28"/>
        </w:rPr>
        <w:t xml:space="preserve"> </w:t>
      </w:r>
      <w:r w:rsidRPr="00F34DDB">
        <w:rPr>
          <w:b/>
          <w:i/>
          <w:color w:val="000000"/>
          <w:sz w:val="28"/>
          <w:szCs w:val="28"/>
        </w:rPr>
        <w:t xml:space="preserve">an </w:t>
      </w:r>
      <w:r w:rsidRPr="00954329">
        <w:rPr>
          <w:b/>
          <w:i/>
          <w:color w:val="000000"/>
          <w:sz w:val="28"/>
          <w:szCs w:val="28"/>
        </w:rPr>
        <w:t>application of such a concept</w:t>
      </w:r>
      <w:r w:rsidRPr="00F34DDB">
        <w:rPr>
          <w:color w:val="000000"/>
          <w:sz w:val="28"/>
          <w:szCs w:val="28"/>
        </w:rPr>
        <w:t xml:space="preserve"> “may well be deserving of patent protection.” </w:t>
      </w:r>
      <w:bookmarkStart w:id="26" w:name="_NEXXCITE_78cdb50f219846128a6612e70f323d"/>
      <w:r>
        <w:rPr>
          <w:color w:val="0C0C0C"/>
          <w:sz w:val="28"/>
          <w:szCs w:val="28"/>
        </w:rPr>
        <w:fldChar w:fldCharType="begin"/>
      </w:r>
      <w:r w:rsidRPr="002F660C" w:rsidR="002F660C">
        <w:rPr>
          <w:color w:val="0C0C0C"/>
        </w:rPr>
        <w:instrText xml:space="preserve"> TA \l "</w:instrText>
      </w:r>
      <w:r w:rsidRPr="002F660C" w:rsidR="002F660C">
        <w:rPr>
          <w:i/>
          <w:color w:val="0C0C0C"/>
        </w:rPr>
        <w:instrText>Mayo Collaborative Services v. Prometheus Labs., Inc.</w:instrText>
      </w:r>
      <w:r w:rsidR="002F660C">
        <w:rPr>
          <w:color w:val="0C0C0C"/>
        </w:rPr>
        <w:instrText>,</w:instrText>
      </w:r>
      <w:r w:rsidR="002F660C">
        <w:rPr>
          <w:color w:val="0C0C0C"/>
        </w:rPr>
        <w:br/>
      </w:r>
      <w:r w:rsidRPr="002F660C" w:rsidR="002F660C">
        <w:rPr>
          <w:color w:val="0C0C0C"/>
        </w:rPr>
        <w:instrText xml:space="preserve"> 566 U.S. 66 (2012)" \s "566 U.S. 66" \c 1 </w:instrText>
      </w:r>
      <w:r>
        <w:rPr>
          <w:color w:val="0C0C0C"/>
          <w:sz w:val="28"/>
          <w:szCs w:val="28"/>
        </w:rPr>
        <w:fldChar w:fldCharType="end"/>
      </w:r>
      <w:r w:rsidRPr="00420E80">
        <w:rPr>
          <w:i/>
          <w:color w:val="000000"/>
          <w:sz w:val="28"/>
          <w:szCs w:val="28"/>
        </w:rPr>
        <w:t xml:space="preserve">Mayo Collaborative </w:t>
      </w:r>
      <w:r w:rsidRPr="00420E80">
        <w:rPr>
          <w:i/>
          <w:color w:val="000000"/>
          <w:sz w:val="28"/>
          <w:szCs w:val="28"/>
        </w:rPr>
        <w:t>Servs</w:t>
      </w:r>
      <w:r w:rsidRPr="00420E80">
        <w:rPr>
          <w:i/>
          <w:color w:val="000000"/>
          <w:sz w:val="28"/>
          <w:szCs w:val="28"/>
        </w:rPr>
        <w:t xml:space="preserve">. v. Prometheus </w:t>
      </w:r>
      <w:r w:rsidRPr="00420E80">
        <w:rPr>
          <w:i/>
          <w:color w:val="000000"/>
          <w:sz w:val="28"/>
          <w:szCs w:val="28"/>
        </w:rPr>
        <w:t>Labs.,</w:t>
      </w:r>
      <w:r w:rsidRPr="00420E80">
        <w:rPr>
          <w:i/>
          <w:color w:val="000000"/>
          <w:sz w:val="28"/>
          <w:szCs w:val="28"/>
        </w:rPr>
        <w:t xml:space="preserve"> Inc.</w:t>
      </w:r>
      <w:r w:rsidRPr="00420E80">
        <w:rPr>
          <w:color w:val="000000"/>
          <w:sz w:val="28"/>
          <w:szCs w:val="28"/>
        </w:rPr>
        <w:t>, 566 U.S. 66, 71 (2012)</w:t>
      </w:r>
      <w:bookmarkEnd w:id="26"/>
      <w:r w:rsidRPr="00F34DDB">
        <w:rPr>
          <w:color w:val="000000"/>
          <w:sz w:val="28"/>
          <w:szCs w:val="28"/>
        </w:rPr>
        <w:t>.</w:t>
      </w:r>
      <w:r>
        <w:rPr>
          <w:color w:val="000000"/>
          <w:sz w:val="28"/>
          <w:szCs w:val="28"/>
        </w:rPr>
        <w:t xml:space="preserve"> </w:t>
      </w:r>
    </w:p>
    <w:p w:rsidR="00795AF0" w:rsidRPr="006B4E85" w:rsidP="006A6522">
      <w:pPr>
        <w:pStyle w:val="BodyText"/>
        <w:jc w:val="both"/>
        <w:rPr>
          <w:color w:val="000000"/>
          <w:sz w:val="28"/>
          <w:szCs w:val="28"/>
        </w:rPr>
      </w:pPr>
      <w:r>
        <w:rPr>
          <w:color w:val="000000"/>
          <w:sz w:val="28"/>
          <w:szCs w:val="28"/>
        </w:rPr>
        <w:t xml:space="preserve">Here the preemption concerns that “under </w:t>
      </w:r>
      <w:r w:rsidR="006625EE">
        <w:rPr>
          <w:color w:val="000000"/>
          <w:sz w:val="28"/>
          <w:szCs w:val="28"/>
        </w:rPr>
        <w:t>gird</w:t>
      </w:r>
      <w:r>
        <w:rPr>
          <w:color w:val="000000"/>
          <w:sz w:val="28"/>
          <w:szCs w:val="28"/>
        </w:rPr>
        <w:t xml:space="preserve">” the Supreme Court’s </w:t>
      </w:r>
      <w:r w:rsidRPr="008F46CA">
        <w:rPr>
          <w:i/>
          <w:color w:val="000000"/>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Pr>
          <w:color w:val="000000"/>
          <w:sz w:val="28"/>
          <w:szCs w:val="28"/>
        </w:rPr>
        <w:t xml:space="preserve"> jurisprudence are not present.</w:t>
      </w:r>
      <w:r w:rsidRPr="006A6522">
        <w:rPr>
          <w:color w:val="000000"/>
          <w:sz w:val="28"/>
          <w:szCs w:val="28"/>
        </w:rPr>
        <w:t xml:space="preserve"> </w:t>
      </w:r>
      <w:r>
        <w:rPr>
          <w:color w:val="000000"/>
          <w:sz w:val="28"/>
          <w:szCs w:val="28"/>
        </w:rPr>
        <w:t xml:space="preserve">Claim 7 of the </w:t>
      </w:r>
      <w:r w:rsidR="006A687A">
        <w:rPr>
          <w:color w:val="000000"/>
          <w:sz w:val="28"/>
          <w:szCs w:val="28"/>
        </w:rPr>
        <w:t>’</w:t>
      </w:r>
      <w:r>
        <w:rPr>
          <w:color w:val="000000"/>
          <w:sz w:val="28"/>
          <w:szCs w:val="28"/>
        </w:rPr>
        <w:t xml:space="preserve">590 patent does not claim every method of entry, or even every method of </w:t>
      </w:r>
      <w:r w:rsidRPr="008F46CA">
        <w:rPr>
          <w:i/>
          <w:color w:val="000000"/>
          <w:sz w:val="28"/>
          <w:szCs w:val="28"/>
        </w:rPr>
        <w:t>automated</w:t>
      </w:r>
      <w:r>
        <w:rPr>
          <w:color w:val="000000"/>
          <w:sz w:val="28"/>
          <w:szCs w:val="28"/>
        </w:rPr>
        <w:t xml:space="preserve"> entry into real proper</w:t>
      </w:r>
      <w:r w:rsidR="006625EE">
        <w:rPr>
          <w:color w:val="000000"/>
          <w:sz w:val="28"/>
          <w:szCs w:val="28"/>
        </w:rPr>
        <w:t>ty</w:t>
      </w:r>
      <w:r>
        <w:rPr>
          <w:color w:val="000000"/>
          <w:sz w:val="28"/>
          <w:szCs w:val="28"/>
        </w:rPr>
        <w:t xml:space="preserve">. It </w:t>
      </w:r>
      <w:r w:rsidRPr="006B4E85">
        <w:rPr>
          <w:color w:val="000000"/>
          <w:sz w:val="28"/>
          <w:szCs w:val="28"/>
        </w:rPr>
        <w:t xml:space="preserve">does not </w:t>
      </w:r>
      <w:r>
        <w:rPr>
          <w:color w:val="000000"/>
          <w:sz w:val="28"/>
          <w:szCs w:val="28"/>
        </w:rPr>
        <w:t>claim</w:t>
      </w:r>
      <w:r w:rsidRPr="006B4E85">
        <w:rPr>
          <w:color w:val="000000"/>
          <w:sz w:val="28"/>
          <w:szCs w:val="28"/>
        </w:rPr>
        <w:t xml:space="preserve"> all uses of lockboxes,</w:t>
      </w:r>
      <w:r>
        <w:rPr>
          <w:color w:val="000000"/>
          <w:sz w:val="28"/>
          <w:szCs w:val="28"/>
        </w:rPr>
        <w:t xml:space="preserve"> all methods</w:t>
      </w:r>
      <w:r w:rsidRPr="006B4E85">
        <w:rPr>
          <w:color w:val="000000"/>
          <w:sz w:val="28"/>
          <w:szCs w:val="28"/>
        </w:rPr>
        <w:t xml:space="preserve"> of delivering entry credentials,</w:t>
      </w:r>
      <w:r>
        <w:rPr>
          <w:color w:val="000000"/>
          <w:sz w:val="28"/>
          <w:szCs w:val="28"/>
        </w:rPr>
        <w:t xml:space="preserve"> or all methods of </w:t>
      </w:r>
      <w:r w:rsidR="002F0268">
        <w:rPr>
          <w:color w:val="000000"/>
          <w:sz w:val="28"/>
          <w:szCs w:val="28"/>
        </w:rPr>
        <w:t>validation;</w:t>
      </w:r>
      <w:r w:rsidRPr="006B4E85">
        <w:rPr>
          <w:color w:val="000000"/>
          <w:sz w:val="28"/>
          <w:szCs w:val="28"/>
        </w:rPr>
        <w:t xml:space="preserve"> </w:t>
      </w:r>
      <w:r>
        <w:rPr>
          <w:color w:val="000000"/>
          <w:sz w:val="28"/>
          <w:szCs w:val="28"/>
        </w:rPr>
        <w:t>much less preempt the showing procedures that are prevalent in the real estate and property management industries</w:t>
      </w:r>
      <w:r w:rsidRPr="006B4E85">
        <w:rPr>
          <w:color w:val="000000"/>
          <w:sz w:val="28"/>
          <w:szCs w:val="28"/>
        </w:rPr>
        <w:t>. Nor does it preempt even a portion of those</w:t>
      </w:r>
      <w:r>
        <w:rPr>
          <w:color w:val="000000"/>
          <w:sz w:val="28"/>
          <w:szCs w:val="28"/>
        </w:rPr>
        <w:t xml:space="preserve"> uses or fields</w:t>
      </w:r>
      <w:r w:rsidRPr="006B4E85">
        <w:rPr>
          <w:color w:val="000000"/>
          <w:sz w:val="28"/>
          <w:szCs w:val="28"/>
        </w:rPr>
        <w:t xml:space="preserve">. Rather, </w:t>
      </w:r>
      <w:r>
        <w:rPr>
          <w:color w:val="000000"/>
          <w:sz w:val="28"/>
          <w:szCs w:val="28"/>
        </w:rPr>
        <w:t xml:space="preserve">as explained more below, </w:t>
      </w:r>
      <w:r w:rsidR="002F0268">
        <w:rPr>
          <w:color w:val="000000"/>
          <w:sz w:val="28"/>
          <w:szCs w:val="28"/>
        </w:rPr>
        <w:t>claim 7 is</w:t>
      </w:r>
      <w:r w:rsidRPr="006B4E85">
        <w:rPr>
          <w:color w:val="000000"/>
          <w:sz w:val="28"/>
          <w:szCs w:val="28"/>
        </w:rPr>
        <w:t xml:space="preserve"> directed at a very particular and narrow method of achieving </w:t>
      </w:r>
      <w:r>
        <w:rPr>
          <w:color w:val="000000"/>
          <w:sz w:val="28"/>
          <w:szCs w:val="28"/>
        </w:rPr>
        <w:t>a secure,</w:t>
      </w:r>
      <w:r w:rsidRPr="006B4E85">
        <w:rPr>
          <w:color w:val="000000"/>
          <w:sz w:val="28"/>
          <w:szCs w:val="28"/>
        </w:rPr>
        <w:t xml:space="preserve"> automated entry</w:t>
      </w:r>
      <w:r>
        <w:rPr>
          <w:color w:val="000000"/>
          <w:sz w:val="28"/>
          <w:szCs w:val="28"/>
        </w:rPr>
        <w:t xml:space="preserve">. </w:t>
      </w:r>
    </w:p>
    <w:p w:rsidR="00795AF0" w:rsidP="006A6522">
      <w:pPr>
        <w:pStyle w:val="BodyText"/>
        <w:jc w:val="both"/>
        <w:rPr>
          <w:sz w:val="28"/>
          <w:szCs w:val="28"/>
        </w:rPr>
      </w:pPr>
      <w:r>
        <w:rPr>
          <w:color w:val="000000"/>
          <w:sz w:val="28"/>
          <w:szCs w:val="28"/>
        </w:rPr>
        <w:t xml:space="preserve">The district court’s </w:t>
      </w:r>
      <w:r w:rsidRPr="006B4E85">
        <w:rPr>
          <w:color w:val="000000"/>
          <w:sz w:val="28"/>
          <w:szCs w:val="28"/>
        </w:rPr>
        <w:t>finding</w:t>
      </w:r>
      <w:r>
        <w:rPr>
          <w:color w:val="000000"/>
          <w:sz w:val="28"/>
          <w:szCs w:val="28"/>
        </w:rPr>
        <w:t xml:space="preserve"> to the contrary, which, as explained below, was based on a fundamental misunderstanding of the inherent requirements of the claim, in fact, runs</w:t>
      </w:r>
      <w:r w:rsidRPr="006B4E85">
        <w:rPr>
          <w:color w:val="000000"/>
          <w:sz w:val="28"/>
          <w:szCs w:val="28"/>
        </w:rPr>
        <w:t xml:space="preserve"> afoul of the second concern of </w:t>
      </w:r>
      <w:r w:rsidRPr="00D47EA1">
        <w:rPr>
          <w:i/>
          <w:color w:val="000000"/>
          <w:sz w:val="28"/>
          <w:szCs w:val="28"/>
        </w:rPr>
        <w:t>Mayo</w:t>
      </w:r>
      <w:r w:rsidRPr="006B4E85">
        <w:rPr>
          <w:color w:val="000000"/>
          <w:sz w:val="28"/>
          <w:szCs w:val="28"/>
        </w:rPr>
        <w:t xml:space="preserve"> and </w:t>
      </w:r>
      <w:r w:rsidRPr="00D47EA1">
        <w:rPr>
          <w:i/>
          <w:color w:val="000000"/>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Pr>
          <w:color w:val="000000"/>
          <w:sz w:val="28"/>
          <w:szCs w:val="28"/>
        </w:rPr>
        <w:t xml:space="preserve">; namely, “that </w:t>
      </w:r>
      <w:r w:rsidRPr="00BA58CA">
        <w:rPr>
          <w:color w:val="000000"/>
          <w:sz w:val="28"/>
          <w:szCs w:val="28"/>
        </w:rPr>
        <w:t xml:space="preserve">too broad an interpretation of this exclusionary principle could eviscerate patent law.” </w:t>
      </w:r>
      <w:r w:rsidRPr="00420E80">
        <w:rPr>
          <w:i/>
          <w:color w:val="000000"/>
          <w:sz w:val="28"/>
          <w:szCs w:val="28"/>
        </w:rPr>
        <w:t>Mayo</w:t>
      </w:r>
      <w:r w:rsidRPr="00420E80">
        <w:rPr>
          <w:color w:val="000000"/>
          <w:sz w:val="28"/>
          <w:szCs w:val="28"/>
        </w:rPr>
        <w:t xml:space="preserve">, 566 U.S. </w:t>
      </w:r>
      <w:r>
        <w:rPr>
          <w:color w:val="000000"/>
          <w:sz w:val="28"/>
          <w:szCs w:val="28"/>
        </w:rPr>
        <w:t>at</w:t>
      </w:r>
      <w:r>
        <w:rPr>
          <w:color w:val="0C0C0C"/>
          <w:sz w:val="28"/>
          <w:szCs w:val="28"/>
        </w:rPr>
        <w:fldChar w:fldCharType="begin"/>
      </w:r>
      <w:r w:rsidRPr="002F660C" w:rsidR="002F660C">
        <w:rPr>
          <w:color w:val="0C0C0C"/>
        </w:rPr>
        <w:instrText xml:space="preserve"> TA \s "566 U.S. 66" </w:instrText>
      </w:r>
      <w:r>
        <w:rPr>
          <w:color w:val="0C0C0C"/>
          <w:sz w:val="28"/>
          <w:szCs w:val="28"/>
        </w:rPr>
        <w:fldChar w:fldCharType="end"/>
      </w:r>
      <w:r w:rsidRPr="00420E80">
        <w:rPr>
          <w:color w:val="000000"/>
          <w:sz w:val="28"/>
          <w:szCs w:val="28"/>
        </w:rPr>
        <w:t xml:space="preserve"> 71</w:t>
      </w:r>
      <w:r w:rsidRPr="00BA58CA">
        <w:rPr>
          <w:color w:val="000000"/>
          <w:sz w:val="28"/>
          <w:szCs w:val="28"/>
        </w:rPr>
        <w:t>. “[A]</w:t>
      </w:r>
      <w:r w:rsidRPr="00BA58CA">
        <w:rPr>
          <w:color w:val="000000"/>
          <w:sz w:val="28"/>
          <w:szCs w:val="28"/>
        </w:rPr>
        <w:t>ll</w:t>
      </w:r>
      <w:r w:rsidRPr="00BA58CA">
        <w:rPr>
          <w:color w:val="000000"/>
          <w:sz w:val="28"/>
          <w:szCs w:val="28"/>
        </w:rPr>
        <w:t xml:space="preserve"> inventions at some level embody, use, reflect, rest upon, or apply laws of nature, natural phenomena, or abstract ideas.”</w:t>
      </w:r>
      <w:r>
        <w:rPr>
          <w:color w:val="000000"/>
          <w:sz w:val="28"/>
          <w:szCs w:val="28"/>
        </w:rPr>
        <w:t xml:space="preserve"> </w:t>
      </w:r>
      <w:r w:rsidRPr="00BA58CA">
        <w:rPr>
          <w:i/>
          <w:color w:val="000000"/>
          <w:sz w:val="28"/>
          <w:szCs w:val="28"/>
        </w:rPr>
        <w:t>Id</w:t>
      </w:r>
      <w:r>
        <w:rPr>
          <w:i/>
          <w:color w:val="0C0C0C"/>
          <w:sz w:val="28"/>
          <w:szCs w:val="28"/>
        </w:rPr>
        <w:fldChar w:fldCharType="begin"/>
      </w:r>
      <w:r w:rsidRPr="002F660C" w:rsidR="002F660C">
        <w:rPr>
          <w:color w:val="0C0C0C"/>
        </w:rPr>
        <w:instrText xml:space="preserve"> TA \s "566 U.S. 66" </w:instrText>
      </w:r>
      <w:r>
        <w:rPr>
          <w:i/>
          <w:color w:val="0C0C0C"/>
          <w:sz w:val="28"/>
          <w:szCs w:val="28"/>
        </w:rPr>
        <w:fldChar w:fldCharType="end"/>
      </w:r>
      <w:r>
        <w:rPr>
          <w:color w:val="000000"/>
          <w:sz w:val="28"/>
          <w:szCs w:val="28"/>
        </w:rPr>
        <w:t>.</w:t>
      </w:r>
      <w:r>
        <w:rPr>
          <w:color w:val="000000"/>
          <w:sz w:val="28"/>
          <w:szCs w:val="28"/>
        </w:rPr>
        <w:t xml:space="preserve"> Patents that do not express the types of preemption concerns underlying the Supreme Court’s decisions in </w:t>
      </w:r>
      <w:r w:rsidRPr="00D47EA1">
        <w:rPr>
          <w:i/>
          <w:color w:val="000000"/>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Pr>
          <w:color w:val="000000"/>
          <w:sz w:val="28"/>
          <w:szCs w:val="28"/>
        </w:rPr>
        <w:t xml:space="preserve"> and </w:t>
      </w:r>
      <w:r w:rsidRPr="00D47EA1">
        <w:rPr>
          <w:i/>
          <w:color w:val="000000"/>
          <w:sz w:val="28"/>
          <w:szCs w:val="28"/>
        </w:rPr>
        <w:t>Mayo</w:t>
      </w:r>
      <w:r>
        <w:rPr>
          <w:color w:val="000000"/>
          <w:sz w:val="28"/>
          <w:szCs w:val="28"/>
        </w:rPr>
        <w:t xml:space="preserve"> “</w:t>
      </w:r>
      <w:r w:rsidRPr="006B3339">
        <w:rPr>
          <w:sz w:val="28"/>
          <w:szCs w:val="28"/>
        </w:rPr>
        <w:t xml:space="preserve">remain eligible for the monopoly </w:t>
      </w:r>
      <w:r w:rsidRPr="006B3339">
        <w:rPr>
          <w:sz w:val="28"/>
          <w:szCs w:val="28"/>
        </w:rPr>
        <w:t xml:space="preserve">granted under our patent laws.” </w:t>
      </w:r>
      <w:r w:rsidRPr="006B3339">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6B3339">
        <w:rPr>
          <w:sz w:val="28"/>
          <w:szCs w:val="28"/>
        </w:rPr>
        <w:t xml:space="preserve">, 573 U.S. </w:t>
      </w:r>
      <w:r>
        <w:rPr>
          <w:sz w:val="28"/>
          <w:szCs w:val="28"/>
        </w:rPr>
        <w:t>at</w:t>
      </w:r>
      <w:r>
        <w:rPr>
          <w:color w:val="0C0C0C"/>
          <w:sz w:val="28"/>
          <w:szCs w:val="28"/>
        </w:rPr>
        <w:fldChar w:fldCharType="begin"/>
      </w:r>
      <w:r w:rsidRPr="002F660C" w:rsidR="002F660C">
        <w:rPr>
          <w:color w:val="0C0C0C"/>
        </w:rPr>
        <w:instrText xml:space="preserve"> TA \s "573 U.S. 208" </w:instrText>
      </w:r>
      <w:r>
        <w:rPr>
          <w:color w:val="0C0C0C"/>
          <w:sz w:val="28"/>
          <w:szCs w:val="28"/>
        </w:rPr>
        <w:fldChar w:fldCharType="end"/>
      </w:r>
      <w:r w:rsidRPr="006B3339">
        <w:rPr>
          <w:sz w:val="28"/>
          <w:szCs w:val="28"/>
        </w:rPr>
        <w:t xml:space="preserve"> 217</w:t>
      </w:r>
      <w:r>
        <w:rPr>
          <w:sz w:val="28"/>
          <w:szCs w:val="28"/>
        </w:rPr>
        <w:t xml:space="preserve">.  It is noteworthy that the district court never found that </w:t>
      </w:r>
      <w:r w:rsidR="0006043B">
        <w:rPr>
          <w:sz w:val="28"/>
          <w:szCs w:val="28"/>
        </w:rPr>
        <w:t>c</w:t>
      </w:r>
      <w:r>
        <w:rPr>
          <w:sz w:val="28"/>
          <w:szCs w:val="28"/>
        </w:rPr>
        <w:t>laim 7 preempted the entire field for practicing automated entry in any industry.</w:t>
      </w:r>
    </w:p>
    <w:p w:rsidR="00795AF0" w:rsidP="008F46CA">
      <w:pPr>
        <w:pStyle w:val="BodyText"/>
        <w:spacing w:line="240" w:lineRule="auto"/>
        <w:ind w:left="720" w:hanging="720"/>
        <w:rPr>
          <w:b/>
          <w:sz w:val="28"/>
          <w:szCs w:val="28"/>
        </w:rPr>
      </w:pPr>
      <w:r w:rsidRPr="008F46CA">
        <w:rPr>
          <w:b/>
          <w:sz w:val="28"/>
          <w:szCs w:val="28"/>
        </w:rPr>
        <w:t>I.</w:t>
      </w:r>
      <w:r w:rsidRPr="008F46CA">
        <w:rPr>
          <w:b/>
          <w:sz w:val="28"/>
          <w:szCs w:val="28"/>
        </w:rPr>
        <w:tab/>
        <w:t>The District Court Misunderstood The Patented Invention</w:t>
      </w:r>
      <w:r>
        <w:rPr>
          <w:b/>
          <w:sz w:val="28"/>
          <w:szCs w:val="28"/>
        </w:rPr>
        <w:t xml:space="preserve"> and the Prosecution Leading to the Issuance of the Asserted Claim</w:t>
      </w:r>
      <w:r w:rsidRPr="008F46CA">
        <w:rPr>
          <w:b/>
          <w:sz w:val="28"/>
          <w:szCs w:val="28"/>
        </w:rPr>
        <w:t>.</w:t>
      </w:r>
    </w:p>
    <w:p w:rsidR="00795AF0" w:rsidP="008F46CA">
      <w:pPr>
        <w:pStyle w:val="BodyText"/>
        <w:spacing w:line="240" w:lineRule="auto"/>
        <w:ind w:left="720" w:hanging="720"/>
        <w:rPr>
          <w:b/>
          <w:sz w:val="28"/>
          <w:szCs w:val="28"/>
        </w:rPr>
      </w:pPr>
    </w:p>
    <w:p w:rsidR="00795AF0" w:rsidP="008F46CA">
      <w:pPr>
        <w:pStyle w:val="BodyText"/>
        <w:spacing w:line="240" w:lineRule="auto"/>
      </w:pPr>
      <w:bookmarkStart w:id="27" w:name="_Toc448911180"/>
      <w:r w:rsidRPr="008F46CA">
        <w:rPr>
          <w:b/>
          <w:sz w:val="28"/>
          <w:szCs w:val="28"/>
        </w:rPr>
        <w:t>A.</w:t>
      </w:r>
      <w:r w:rsidRPr="008F46CA">
        <w:rPr>
          <w:b/>
          <w:sz w:val="28"/>
          <w:szCs w:val="28"/>
        </w:rPr>
        <w:tab/>
      </w:r>
      <w:bookmarkEnd w:id="27"/>
      <w:r w:rsidRPr="008F46CA">
        <w:rPr>
          <w:b/>
          <w:sz w:val="28"/>
          <w:szCs w:val="28"/>
        </w:rPr>
        <w:t xml:space="preserve">The District Court Erred In Determining That Claim 7 Does Not </w:t>
      </w:r>
      <w:r w:rsidRPr="008F46CA">
        <w:rPr>
          <w:b/>
          <w:sz w:val="28"/>
          <w:szCs w:val="28"/>
        </w:rPr>
        <w:tab/>
      </w:r>
      <w:r w:rsidRPr="008F46CA">
        <w:rPr>
          <w:b/>
          <w:sz w:val="28"/>
          <w:szCs w:val="28"/>
        </w:rPr>
        <w:tab/>
      </w:r>
      <w:r w:rsidRPr="008F46CA">
        <w:rPr>
          <w:b/>
          <w:sz w:val="28"/>
          <w:szCs w:val="28"/>
        </w:rPr>
        <w:tab/>
        <w:t>Require A Technology-Enabled Lock Box</w:t>
      </w:r>
      <w:bookmarkStart w:id="28" w:name="_Toc448911181"/>
      <w:r w:rsidRPr="008F46CA">
        <w:rPr>
          <w:b/>
          <w:sz w:val="28"/>
          <w:szCs w:val="28"/>
        </w:rPr>
        <w:t>.</w:t>
      </w:r>
    </w:p>
    <w:p w:rsidR="00795AF0" w:rsidRPr="00525559" w:rsidP="008F46CA">
      <w:pPr>
        <w:pStyle w:val="BodyText"/>
        <w:spacing w:line="240" w:lineRule="auto"/>
      </w:pPr>
    </w:p>
    <w:p w:rsidR="00795AF0" w:rsidRPr="008F46CA" w:rsidP="00611821">
      <w:pPr>
        <w:pStyle w:val="BodyText"/>
        <w:spacing w:after="0"/>
        <w:jc w:val="both"/>
        <w:rPr>
          <w:color w:val="000000"/>
          <w:sz w:val="28"/>
          <w:szCs w:val="28"/>
        </w:rPr>
      </w:pPr>
      <w:r>
        <w:rPr>
          <w:sz w:val="28"/>
          <w:szCs w:val="28"/>
        </w:rPr>
        <w:t xml:space="preserve">A fundamental error underlying the district court’s Section 101 analysis was the district court’s finding that the asserted claims do not recite a “technology-enabled” lock box, but instead recite only a “generic” lock box. </w:t>
      </w:r>
      <w:r w:rsidRPr="008F46CA">
        <w:rPr>
          <w:i/>
          <w:sz w:val="28"/>
          <w:szCs w:val="28"/>
        </w:rPr>
        <w:t>See, e.g.,</w:t>
      </w:r>
      <w:r w:rsidRPr="00611821">
        <w:rPr>
          <w:color w:val="000000"/>
          <w:sz w:val="28"/>
          <w:szCs w:val="28"/>
        </w:rPr>
        <w:t xml:space="preserve"> </w:t>
      </w:r>
      <w:r w:rsidRPr="00ED112D">
        <w:rPr>
          <w:color w:val="000000"/>
          <w:sz w:val="28"/>
          <w:szCs w:val="28"/>
          <w:highlight w:val="yellow"/>
        </w:rPr>
        <w:t>Dkt</w:t>
      </w:r>
      <w:r w:rsidRPr="00ED112D">
        <w:rPr>
          <w:color w:val="000000"/>
          <w:sz w:val="28"/>
          <w:szCs w:val="28"/>
          <w:highlight w:val="yellow"/>
        </w:rPr>
        <w:t>. 34 at 16</w:t>
      </w:r>
      <w:r w:rsidR="006E3C91">
        <w:rPr>
          <w:color w:val="000000"/>
          <w:sz w:val="28"/>
          <w:szCs w:val="28"/>
        </w:rPr>
        <w:t xml:space="preserve"> </w:t>
      </w:r>
      <w:r>
        <w:rPr>
          <w:sz w:val="28"/>
          <w:szCs w:val="28"/>
        </w:rPr>
        <w:t>(</w:t>
      </w:r>
      <w:r w:rsidRPr="0066452E">
        <w:rPr>
          <w:color w:val="000000"/>
          <w:sz w:val="28"/>
          <w:szCs w:val="28"/>
        </w:rPr>
        <w:t xml:space="preserve">“the claim at issue . . . consists instead of the conventional arrangement of </w:t>
      </w:r>
      <w:r w:rsidRPr="0066452E">
        <w:rPr>
          <w:b/>
          <w:i/>
          <w:color w:val="000000"/>
          <w:sz w:val="28"/>
          <w:szCs w:val="28"/>
        </w:rPr>
        <w:t>generic components</w:t>
      </w:r>
      <w:r>
        <w:rPr>
          <w:color w:val="000000"/>
          <w:sz w:val="28"/>
          <w:szCs w:val="28"/>
        </w:rPr>
        <w:t xml:space="preserve">”) (emphasis added); </w:t>
      </w:r>
      <w:r w:rsidRPr="00ED112D">
        <w:rPr>
          <w:color w:val="000000"/>
          <w:sz w:val="28"/>
          <w:szCs w:val="28"/>
          <w:highlight w:val="yellow"/>
        </w:rPr>
        <w:t>Dkt</w:t>
      </w:r>
      <w:r w:rsidRPr="00ED112D">
        <w:rPr>
          <w:color w:val="000000"/>
          <w:sz w:val="28"/>
          <w:szCs w:val="28"/>
          <w:highlight w:val="yellow"/>
        </w:rPr>
        <w:t xml:space="preserve"> 22 at 12</w:t>
      </w:r>
      <w:r>
        <w:rPr>
          <w:color w:val="000000"/>
          <w:sz w:val="28"/>
          <w:szCs w:val="28"/>
        </w:rPr>
        <w:t xml:space="preserve"> (stating</w:t>
      </w:r>
      <w:r w:rsidRPr="0066452E">
        <w:rPr>
          <w:color w:val="000000"/>
          <w:sz w:val="28"/>
          <w:szCs w:val="28"/>
        </w:rPr>
        <w:t xml:space="preserve"> the claims “merely coordinate pre-existing and</w:t>
      </w:r>
      <w:r w:rsidRPr="0066452E">
        <w:rPr>
          <w:i/>
          <w:color w:val="000000"/>
          <w:sz w:val="28"/>
          <w:szCs w:val="28"/>
        </w:rPr>
        <w:t xml:space="preserve"> </w:t>
      </w:r>
      <w:r w:rsidRPr="0066452E">
        <w:rPr>
          <w:b/>
          <w:i/>
          <w:color w:val="000000"/>
          <w:sz w:val="28"/>
          <w:szCs w:val="28"/>
        </w:rPr>
        <w:t>generic computer components</w:t>
      </w:r>
      <w:r w:rsidRPr="0066452E">
        <w:rPr>
          <w:color w:val="000000"/>
          <w:sz w:val="28"/>
          <w:szCs w:val="28"/>
        </w:rPr>
        <w:t>.” (</w:t>
      </w:r>
      <w:r w:rsidRPr="0066452E">
        <w:rPr>
          <w:color w:val="000000"/>
          <w:sz w:val="28"/>
          <w:szCs w:val="28"/>
        </w:rPr>
        <w:t>emphasis</w:t>
      </w:r>
      <w:r w:rsidRPr="0066452E">
        <w:rPr>
          <w:color w:val="000000"/>
          <w:sz w:val="28"/>
          <w:szCs w:val="28"/>
        </w:rPr>
        <w:t xml:space="preserve"> added).</w:t>
      </w:r>
      <w:r>
        <w:rPr>
          <w:sz w:val="28"/>
          <w:szCs w:val="28"/>
        </w:rPr>
        <w:t xml:space="preserve"> While even conventional, “generic” elements may be patentable when the </w:t>
      </w:r>
      <w:r w:rsidRPr="008F46CA">
        <w:rPr>
          <w:i/>
          <w:sz w:val="28"/>
          <w:szCs w:val="28"/>
        </w:rPr>
        <w:t>arrangement</w:t>
      </w:r>
      <w:r>
        <w:rPr>
          <w:sz w:val="28"/>
          <w:szCs w:val="28"/>
        </w:rPr>
        <w:t xml:space="preserve"> of those elements is unconventional, </w:t>
      </w:r>
      <w:r w:rsidRPr="006A687A">
        <w:rPr>
          <w:i/>
          <w:sz w:val="28"/>
          <w:szCs w:val="28"/>
        </w:rPr>
        <w:t>see</w:t>
      </w:r>
      <w:r>
        <w:rPr>
          <w:sz w:val="28"/>
          <w:szCs w:val="28"/>
        </w:rPr>
        <w:t xml:space="preserve"> </w:t>
      </w:r>
      <w:bookmarkStart w:id="29" w:name="_NEXXCITE_0c71bbb4d8f64e2c96167e4253ea8b"/>
      <w:r>
        <w:rPr>
          <w:color w:val="0C0C0C"/>
          <w:sz w:val="28"/>
          <w:szCs w:val="28"/>
        </w:rPr>
        <w:fldChar w:fldCharType="begin"/>
      </w:r>
      <w:r w:rsidRPr="002F660C" w:rsidR="002F660C">
        <w:rPr>
          <w:color w:val="0C0C0C"/>
        </w:rPr>
        <w:instrText xml:space="preserve"> TA \l "</w:instrText>
      </w:r>
      <w:r w:rsidRPr="002F660C" w:rsidR="002F660C">
        <w:rPr>
          <w:i/>
          <w:color w:val="0C0C0C"/>
        </w:rPr>
        <w:instrText>Bascom Glob. Internet Services, Inc. v. AT&amp;T Mobility LLC</w:instrText>
      </w:r>
      <w:r w:rsidR="002F660C">
        <w:rPr>
          <w:color w:val="0C0C0C"/>
        </w:rPr>
        <w:instrText>,</w:instrText>
      </w:r>
      <w:r w:rsidR="002F660C">
        <w:rPr>
          <w:color w:val="0C0C0C"/>
        </w:rPr>
        <w:br/>
      </w:r>
      <w:r w:rsidRPr="002F660C" w:rsidR="002F660C">
        <w:rPr>
          <w:color w:val="0C0C0C"/>
        </w:rPr>
        <w:instrText xml:space="preserve"> 827 F.3d 1341 (Fed. Cir. 2016)" \s "827 F.3d 1341" \c 1 </w:instrText>
      </w:r>
      <w:r>
        <w:rPr>
          <w:color w:val="0C0C0C"/>
          <w:sz w:val="28"/>
          <w:szCs w:val="28"/>
        </w:rPr>
        <w:fldChar w:fldCharType="end"/>
      </w:r>
      <w:r w:rsidRPr="00F65E79">
        <w:rPr>
          <w:i/>
          <w:color w:val="000000"/>
          <w:sz w:val="28"/>
          <w:szCs w:val="28"/>
        </w:rPr>
        <w:t xml:space="preserve">Bascom Glob. Internet </w:t>
      </w:r>
      <w:r w:rsidRPr="00F65E79">
        <w:rPr>
          <w:i/>
          <w:color w:val="000000"/>
          <w:sz w:val="28"/>
          <w:szCs w:val="28"/>
        </w:rPr>
        <w:t>Servs</w:t>
      </w:r>
      <w:r w:rsidRPr="00F65E79">
        <w:rPr>
          <w:i/>
          <w:color w:val="000000"/>
          <w:sz w:val="28"/>
          <w:szCs w:val="28"/>
        </w:rPr>
        <w:t>.,</w:t>
      </w:r>
      <w:r w:rsidRPr="00F65E79">
        <w:rPr>
          <w:i/>
          <w:color w:val="000000"/>
          <w:sz w:val="28"/>
          <w:szCs w:val="28"/>
        </w:rPr>
        <w:t xml:space="preserve"> Inc. v. AT&amp;T Mobility LLC</w:t>
      </w:r>
      <w:r w:rsidRPr="00F65E79">
        <w:rPr>
          <w:color w:val="000000"/>
          <w:sz w:val="28"/>
          <w:szCs w:val="28"/>
        </w:rPr>
        <w:t>, 827 F.3d 134</w:t>
      </w:r>
      <w:r w:rsidR="00ED112D">
        <w:rPr>
          <w:color w:val="000000"/>
          <w:sz w:val="28"/>
          <w:szCs w:val="28"/>
        </w:rPr>
        <w:t>1</w:t>
      </w:r>
      <w:r w:rsidRPr="00F65E79">
        <w:rPr>
          <w:color w:val="000000"/>
          <w:sz w:val="28"/>
          <w:szCs w:val="28"/>
        </w:rPr>
        <w:t xml:space="preserve"> (Fed. Cir. 2016)</w:t>
      </w:r>
      <w:bookmarkEnd w:id="29"/>
      <w:r>
        <w:rPr>
          <w:color w:val="000000"/>
          <w:sz w:val="28"/>
          <w:szCs w:val="28"/>
        </w:rPr>
        <w:t>,</w:t>
      </w:r>
      <w:r>
        <w:rPr>
          <w:sz w:val="28"/>
          <w:szCs w:val="28"/>
        </w:rPr>
        <w:t xml:space="preserve"> the district court’s misunderstanding of the specialized requirements of the recited method permeates the district court’s flawed analysis.</w:t>
      </w:r>
    </w:p>
    <w:p w:rsidR="00795AF0" w:rsidP="00A015F4">
      <w:pPr>
        <w:pStyle w:val="BodyText"/>
        <w:jc w:val="both"/>
        <w:rPr>
          <w:sz w:val="28"/>
          <w:szCs w:val="28"/>
        </w:rPr>
      </w:pPr>
      <w:r>
        <w:rPr>
          <w:color w:val="000000"/>
          <w:sz w:val="28"/>
          <w:szCs w:val="28"/>
        </w:rPr>
        <w:t xml:space="preserve">The district court denigrated the words “technology-enabled” as “magic words” added to the Amended Complaint, but </w:t>
      </w:r>
      <w:r w:rsidR="002F0268">
        <w:rPr>
          <w:color w:val="000000"/>
          <w:sz w:val="28"/>
          <w:szCs w:val="28"/>
        </w:rPr>
        <w:t xml:space="preserve">supposedly </w:t>
      </w:r>
      <w:r>
        <w:rPr>
          <w:color w:val="000000"/>
          <w:sz w:val="28"/>
          <w:szCs w:val="28"/>
        </w:rPr>
        <w:t xml:space="preserve">not in the asserted claims of the </w:t>
      </w:r>
      <w:r w:rsidR="006A687A">
        <w:rPr>
          <w:color w:val="000000"/>
          <w:sz w:val="28"/>
          <w:szCs w:val="28"/>
        </w:rPr>
        <w:t>’</w:t>
      </w:r>
      <w:r>
        <w:rPr>
          <w:color w:val="000000"/>
          <w:sz w:val="28"/>
          <w:szCs w:val="28"/>
        </w:rPr>
        <w:t xml:space="preserve">590 patent. </w:t>
      </w:r>
      <w:r w:rsidRPr="00ED112D">
        <w:rPr>
          <w:sz w:val="28"/>
          <w:szCs w:val="28"/>
          <w:highlight w:val="yellow"/>
        </w:rPr>
        <w:t>Dkt</w:t>
      </w:r>
      <w:r w:rsidRPr="00ED112D">
        <w:rPr>
          <w:sz w:val="28"/>
          <w:szCs w:val="28"/>
          <w:highlight w:val="yellow"/>
        </w:rPr>
        <w:t>. 34, p. 16.</w:t>
      </w:r>
      <w:r>
        <w:rPr>
          <w:sz w:val="28"/>
          <w:szCs w:val="28"/>
        </w:rPr>
        <w:t xml:space="preserve"> </w:t>
      </w:r>
      <w:r>
        <w:rPr>
          <w:color w:val="000000"/>
          <w:sz w:val="28"/>
          <w:szCs w:val="28"/>
        </w:rPr>
        <w:t xml:space="preserve">Yet, “technology-enabled” is exactly what </w:t>
      </w:r>
      <w:r>
        <w:rPr>
          <w:color w:val="000000"/>
          <w:sz w:val="28"/>
          <w:szCs w:val="28"/>
        </w:rPr>
        <w:t>the asserted claim, read as a whole and in light of the specification, requires. Though the words “technology-enabled” do not appear in the claims,</w:t>
      </w:r>
      <w:r>
        <w:rPr>
          <w:sz w:val="28"/>
          <w:szCs w:val="28"/>
        </w:rPr>
        <w:t xml:space="preserve"> claim 7, the only asserted independent claim, </w:t>
      </w:r>
      <w:r w:rsidRPr="00DE51EB">
        <w:rPr>
          <w:sz w:val="28"/>
          <w:szCs w:val="28"/>
        </w:rPr>
        <w:t xml:space="preserve">requires (among other limitations) </w:t>
      </w:r>
      <w:r>
        <w:rPr>
          <w:sz w:val="28"/>
          <w:szCs w:val="28"/>
        </w:rPr>
        <w:t xml:space="preserve">“providing, by the application, automated entry information to the visitor” </w:t>
      </w:r>
      <w:r w:rsidRPr="00DE51EB">
        <w:rPr>
          <w:sz w:val="28"/>
          <w:szCs w:val="28"/>
        </w:rPr>
        <w:t xml:space="preserve">that </w:t>
      </w:r>
      <w:r w:rsidRPr="002F0268">
        <w:rPr>
          <w:sz w:val="28"/>
          <w:szCs w:val="28"/>
        </w:rPr>
        <w:t>“is valid</w:t>
      </w:r>
      <w:r w:rsidRPr="00DE51EB">
        <w:rPr>
          <w:sz w:val="28"/>
          <w:szCs w:val="28"/>
        </w:rPr>
        <w:t xml:space="preserve"> during a specified period of time,” and a “lock box or automated door lock” that will “open[] to facilitate” entry </w:t>
      </w:r>
      <w:r>
        <w:rPr>
          <w:sz w:val="28"/>
          <w:szCs w:val="28"/>
        </w:rPr>
        <w:t xml:space="preserve">“to the property” </w:t>
      </w:r>
      <w:r w:rsidRPr="00DE51EB">
        <w:rPr>
          <w:sz w:val="28"/>
          <w:szCs w:val="28"/>
        </w:rPr>
        <w:t>only when the visitor provides the automated entry information to the lockbox “</w:t>
      </w:r>
      <w:r w:rsidRPr="002F0268">
        <w:rPr>
          <w:i/>
          <w:sz w:val="28"/>
          <w:szCs w:val="28"/>
        </w:rPr>
        <w:t>within the specified period of time</w:t>
      </w:r>
      <w:r w:rsidRPr="00DE51EB">
        <w:rPr>
          <w:sz w:val="28"/>
          <w:szCs w:val="28"/>
        </w:rPr>
        <w:t>.”</w:t>
      </w:r>
      <w:r>
        <w:rPr>
          <w:sz w:val="28"/>
          <w:szCs w:val="28"/>
        </w:rPr>
        <w:t xml:space="preserve">  Claim 7 inherently requires that the recited “lock box” be able to recognize the time-specific “code information” provided by “the visitor . . . within the specified period of time” in order “to facilitate automated entry to the property”.</w:t>
      </w:r>
      <w:r w:rsidR="006E3C91">
        <w:rPr>
          <w:sz w:val="28"/>
          <w:szCs w:val="28"/>
        </w:rPr>
        <w:t xml:space="preserve">  </w:t>
      </w:r>
      <w:r w:rsidRPr="00DE51EB">
        <w:rPr>
          <w:sz w:val="28"/>
          <w:szCs w:val="28"/>
        </w:rPr>
        <w:t>(</w:t>
      </w:r>
      <w:r w:rsidRPr="00ED112D">
        <w:rPr>
          <w:sz w:val="28"/>
          <w:szCs w:val="28"/>
          <w:highlight w:val="yellow"/>
        </w:rPr>
        <w:t>’590 patent at 10:25-58</w:t>
      </w:r>
      <w:r w:rsidRPr="00DE51EB">
        <w:rPr>
          <w:sz w:val="28"/>
          <w:szCs w:val="28"/>
        </w:rPr>
        <w:t>.)</w:t>
      </w:r>
      <w:r>
        <w:rPr>
          <w:sz w:val="28"/>
          <w:szCs w:val="28"/>
        </w:rPr>
        <w:t xml:space="preserve">  </w:t>
      </w:r>
      <w:r w:rsidRPr="00DE51EB">
        <w:rPr>
          <w:sz w:val="28"/>
          <w:szCs w:val="28"/>
        </w:rPr>
        <w:t xml:space="preserve">The </w:t>
      </w:r>
      <w:r>
        <w:rPr>
          <w:sz w:val="28"/>
          <w:szCs w:val="28"/>
        </w:rPr>
        <w:t>unique durational “</w:t>
      </w:r>
      <w:r w:rsidRPr="00DE51EB">
        <w:rPr>
          <w:sz w:val="28"/>
          <w:szCs w:val="28"/>
        </w:rPr>
        <w:t>automated entry information</w:t>
      </w:r>
      <w:r>
        <w:rPr>
          <w:sz w:val="28"/>
          <w:szCs w:val="28"/>
        </w:rPr>
        <w:t>”</w:t>
      </w:r>
      <w:r w:rsidRPr="00DE51EB">
        <w:rPr>
          <w:sz w:val="28"/>
          <w:szCs w:val="28"/>
        </w:rPr>
        <w:t xml:space="preserve"> is delivered to </w:t>
      </w:r>
      <w:r>
        <w:rPr>
          <w:sz w:val="28"/>
          <w:szCs w:val="28"/>
        </w:rPr>
        <w:t>each</w:t>
      </w:r>
      <w:r w:rsidRPr="00DE51EB">
        <w:rPr>
          <w:sz w:val="28"/>
          <w:szCs w:val="28"/>
        </w:rPr>
        <w:t xml:space="preserve"> </w:t>
      </w:r>
      <w:r>
        <w:rPr>
          <w:sz w:val="28"/>
          <w:szCs w:val="28"/>
        </w:rPr>
        <w:t xml:space="preserve">specific </w:t>
      </w:r>
      <w:r w:rsidRPr="00DE51EB">
        <w:rPr>
          <w:sz w:val="28"/>
          <w:szCs w:val="28"/>
        </w:rPr>
        <w:t>user/visitor in response to an application interface’s receipt of identification information for the visitor. (</w:t>
      </w:r>
      <w:r w:rsidRPr="00ED112D">
        <w:rPr>
          <w:i/>
          <w:sz w:val="28"/>
          <w:szCs w:val="28"/>
          <w:highlight w:val="yellow"/>
        </w:rPr>
        <w:t>Id</w:t>
      </w:r>
      <w:r>
        <w:rPr>
          <w:i/>
          <w:color w:val="0C0C0C"/>
          <w:sz w:val="28"/>
          <w:szCs w:val="28"/>
          <w:highlight w:val="yellow"/>
        </w:rPr>
        <w:fldChar w:fldCharType="begin"/>
      </w:r>
      <w:r w:rsidRPr="002F660C" w:rsidR="002F660C">
        <w:rPr>
          <w:color w:val="0C0C0C"/>
        </w:rPr>
        <w:instrText xml:space="preserve"> TA \s "827 F.3d 1341" </w:instrText>
      </w:r>
      <w:r>
        <w:rPr>
          <w:i/>
          <w:color w:val="0C0C0C"/>
          <w:sz w:val="28"/>
          <w:szCs w:val="28"/>
          <w:highlight w:val="yellow"/>
        </w:rPr>
        <w:fldChar w:fldCharType="end"/>
      </w:r>
      <w:r w:rsidRPr="00ED112D">
        <w:rPr>
          <w:sz w:val="28"/>
          <w:szCs w:val="28"/>
          <w:highlight w:val="yellow"/>
        </w:rPr>
        <w:t>. at 224-29, 45-50</w:t>
      </w:r>
      <w:r>
        <w:rPr>
          <w:sz w:val="28"/>
          <w:szCs w:val="28"/>
        </w:rPr>
        <w:t xml:space="preserve">.) </w:t>
      </w:r>
      <w:r w:rsidRPr="00DE51EB">
        <w:rPr>
          <w:sz w:val="28"/>
          <w:szCs w:val="28"/>
        </w:rPr>
        <w:t>According to the specific phrasing of the claim limitations, the code</w:t>
      </w:r>
      <w:r>
        <w:rPr>
          <w:sz w:val="28"/>
          <w:szCs w:val="28"/>
        </w:rPr>
        <w:t xml:space="preserve">, as delivered, </w:t>
      </w:r>
      <w:r w:rsidRPr="00DE51EB">
        <w:rPr>
          <w:sz w:val="28"/>
          <w:szCs w:val="28"/>
        </w:rPr>
        <w:t>“</w:t>
      </w:r>
      <w:r w:rsidRPr="008F46CA">
        <w:rPr>
          <w:i/>
          <w:sz w:val="28"/>
          <w:szCs w:val="28"/>
        </w:rPr>
        <w:t>is</w:t>
      </w:r>
      <w:r w:rsidRPr="00DE51EB">
        <w:rPr>
          <w:sz w:val="28"/>
          <w:szCs w:val="28"/>
        </w:rPr>
        <w:t xml:space="preserve"> valid during the specified period of time.” (</w:t>
      </w:r>
      <w:r w:rsidRPr="00ED112D">
        <w:rPr>
          <w:i/>
          <w:sz w:val="28"/>
          <w:szCs w:val="28"/>
          <w:highlight w:val="yellow"/>
        </w:rPr>
        <w:t>Id</w:t>
      </w:r>
      <w:r>
        <w:rPr>
          <w:i/>
          <w:color w:val="0C0C0C"/>
          <w:sz w:val="28"/>
          <w:szCs w:val="28"/>
          <w:highlight w:val="yellow"/>
        </w:rPr>
        <w:fldChar w:fldCharType="begin"/>
      </w:r>
      <w:r w:rsidRPr="002F660C" w:rsidR="002F660C">
        <w:rPr>
          <w:color w:val="0C0C0C"/>
        </w:rPr>
        <w:instrText xml:space="preserve"> TA \s "827 F.3d 1341" </w:instrText>
      </w:r>
      <w:r>
        <w:rPr>
          <w:i/>
          <w:color w:val="0C0C0C"/>
          <w:sz w:val="28"/>
          <w:szCs w:val="28"/>
          <w:highlight w:val="yellow"/>
        </w:rPr>
        <w:fldChar w:fldCharType="end"/>
      </w:r>
      <w:r w:rsidRPr="00ED112D">
        <w:rPr>
          <w:sz w:val="28"/>
          <w:szCs w:val="28"/>
          <w:highlight w:val="yellow"/>
        </w:rPr>
        <w:t>. at 10:49-50</w:t>
      </w:r>
      <w:r w:rsidRPr="00DE51EB">
        <w:rPr>
          <w:sz w:val="28"/>
          <w:szCs w:val="28"/>
        </w:rPr>
        <w:t>)</w:t>
      </w:r>
      <w:r>
        <w:rPr>
          <w:sz w:val="28"/>
          <w:szCs w:val="28"/>
        </w:rPr>
        <w:t xml:space="preserve"> (</w:t>
      </w:r>
      <w:r>
        <w:rPr>
          <w:sz w:val="28"/>
          <w:szCs w:val="28"/>
        </w:rPr>
        <w:t>emphasis</w:t>
      </w:r>
      <w:r>
        <w:rPr>
          <w:sz w:val="28"/>
          <w:szCs w:val="28"/>
        </w:rPr>
        <w:t xml:space="preserve"> added)</w:t>
      </w:r>
      <w:r w:rsidRPr="00DE51EB">
        <w:rPr>
          <w:sz w:val="28"/>
          <w:szCs w:val="28"/>
        </w:rPr>
        <w:t xml:space="preserve">. In other words, </w:t>
      </w:r>
      <w:r>
        <w:rPr>
          <w:sz w:val="28"/>
          <w:szCs w:val="28"/>
        </w:rPr>
        <w:t>the code, when sent, must be time-limited and the lock box must be configured to recognize that time limitation.</w:t>
      </w:r>
      <w:r w:rsidRPr="00DE51EB">
        <w:rPr>
          <w:sz w:val="28"/>
          <w:szCs w:val="28"/>
        </w:rPr>
        <w:t xml:space="preserve"> </w:t>
      </w:r>
    </w:p>
    <w:p w:rsidR="00795AF0" w:rsidP="00040CA0">
      <w:pPr>
        <w:pStyle w:val="BodyText"/>
        <w:jc w:val="both"/>
        <w:rPr>
          <w:sz w:val="28"/>
          <w:szCs w:val="28"/>
        </w:rPr>
      </w:pPr>
      <w:r>
        <w:rPr>
          <w:sz w:val="28"/>
          <w:szCs w:val="28"/>
        </w:rPr>
        <w:t xml:space="preserve">A conventional static </w:t>
      </w:r>
      <w:r w:rsidRPr="00DE51EB">
        <w:rPr>
          <w:sz w:val="28"/>
          <w:szCs w:val="28"/>
        </w:rPr>
        <w:t>(non-time limited)</w:t>
      </w:r>
      <w:r>
        <w:rPr>
          <w:sz w:val="28"/>
          <w:szCs w:val="28"/>
        </w:rPr>
        <w:t xml:space="preserve"> code lock box could not be used in this method, because it would not permit the code to be time-limited </w:t>
      </w:r>
      <w:r w:rsidRPr="008F46CA">
        <w:rPr>
          <w:i/>
          <w:sz w:val="28"/>
          <w:szCs w:val="28"/>
        </w:rPr>
        <w:t xml:space="preserve">at the time it </w:t>
      </w:r>
      <w:r w:rsidRPr="00E50443">
        <w:rPr>
          <w:i/>
          <w:sz w:val="28"/>
          <w:szCs w:val="28"/>
        </w:rPr>
        <w:t>is</w:t>
      </w:r>
      <w:r w:rsidRPr="008F46CA">
        <w:rPr>
          <w:i/>
          <w:sz w:val="28"/>
          <w:szCs w:val="28"/>
        </w:rPr>
        <w:t xml:space="preserve"> sent</w:t>
      </w:r>
      <w:r>
        <w:rPr>
          <w:sz w:val="28"/>
          <w:szCs w:val="28"/>
        </w:rPr>
        <w:t xml:space="preserve"> to the visitor. While it would, of course, be possible (though highly </w:t>
      </w:r>
      <w:r>
        <w:rPr>
          <w:sz w:val="28"/>
          <w:szCs w:val="28"/>
        </w:rPr>
        <w:t>unrealistic) for an agent to physically go</w:t>
      </w:r>
      <w:r w:rsidR="00471FE6">
        <w:rPr>
          <w:sz w:val="28"/>
          <w:szCs w:val="28"/>
        </w:rPr>
        <w:t xml:space="preserve"> to</w:t>
      </w:r>
      <w:r>
        <w:rPr>
          <w:sz w:val="28"/>
          <w:szCs w:val="28"/>
        </w:rPr>
        <w:t xml:space="preserve"> each property and update the entry code of a generic lock box after every visit (the equivalent to changing the locks after each showing to each property by each visitor), that agent would not be performing the claimed method, because at the time the code was provided to the visitor the code was not time-limited, nor could the generic lock box recognize and open in response to time-specific “automated entry information.” The asserted claims, when read in light of the specification, requires the </w:t>
      </w:r>
      <w:r w:rsidRPr="00DE51EB">
        <w:rPr>
          <w:sz w:val="28"/>
          <w:szCs w:val="28"/>
        </w:rPr>
        <w:t xml:space="preserve">code itself </w:t>
      </w:r>
      <w:r>
        <w:rPr>
          <w:sz w:val="28"/>
          <w:szCs w:val="28"/>
        </w:rPr>
        <w:t xml:space="preserve">to be </w:t>
      </w:r>
      <w:r w:rsidRPr="00DE51EB">
        <w:rPr>
          <w:sz w:val="28"/>
          <w:szCs w:val="28"/>
        </w:rPr>
        <w:t>preconfigured to be valid only for a predetermined period of time</w:t>
      </w:r>
      <w:r>
        <w:rPr>
          <w:sz w:val="28"/>
          <w:szCs w:val="28"/>
        </w:rPr>
        <w:t xml:space="preserve"> to enable access to a specific property by the visitor</w:t>
      </w:r>
      <w:r w:rsidRPr="00DE51EB">
        <w:rPr>
          <w:sz w:val="28"/>
          <w:szCs w:val="28"/>
        </w:rPr>
        <w:t>.</w:t>
      </w:r>
      <w:r>
        <w:rPr>
          <w:sz w:val="28"/>
          <w:szCs w:val="28"/>
        </w:rPr>
        <w:t xml:space="preserve"> And this, in turn, requires a special kind of lock box, i.e., one that when </w:t>
      </w:r>
      <w:r w:rsidRPr="00DE51EB">
        <w:rPr>
          <w:sz w:val="28"/>
          <w:szCs w:val="28"/>
        </w:rPr>
        <w:t>“</w:t>
      </w:r>
      <w:r w:rsidRPr="00DE51EB">
        <w:rPr>
          <w:sz w:val="28"/>
          <w:szCs w:val="28"/>
        </w:rPr>
        <w:t>plac</w:t>
      </w:r>
      <w:r w:rsidRPr="00DE51EB">
        <w:rPr>
          <w:sz w:val="28"/>
          <w:szCs w:val="28"/>
        </w:rPr>
        <w:t>[</w:t>
      </w:r>
      <w:r w:rsidRPr="00DE51EB">
        <w:rPr>
          <w:sz w:val="28"/>
          <w:szCs w:val="28"/>
        </w:rPr>
        <w:t>ed</w:t>
      </w:r>
      <w:r w:rsidRPr="00DE51EB">
        <w:rPr>
          <w:sz w:val="28"/>
          <w:szCs w:val="28"/>
        </w:rPr>
        <w:t>] . . . at or near [the] property</w:t>
      </w:r>
      <w:r>
        <w:rPr>
          <w:sz w:val="28"/>
          <w:szCs w:val="28"/>
        </w:rPr>
        <w:t>,”</w:t>
      </w:r>
      <w:r w:rsidRPr="00DE51EB">
        <w:rPr>
          <w:sz w:val="28"/>
          <w:szCs w:val="28"/>
        </w:rPr>
        <w:t xml:space="preserve"> </w:t>
      </w:r>
      <w:r>
        <w:rPr>
          <w:sz w:val="28"/>
          <w:szCs w:val="28"/>
        </w:rPr>
        <w:t xml:space="preserve">either </w:t>
      </w:r>
      <w:r w:rsidRPr="00DE51EB">
        <w:rPr>
          <w:sz w:val="28"/>
          <w:szCs w:val="28"/>
        </w:rPr>
        <w:t xml:space="preserve">already contains the list of </w:t>
      </w:r>
      <w:r>
        <w:rPr>
          <w:sz w:val="28"/>
          <w:szCs w:val="28"/>
        </w:rPr>
        <w:t xml:space="preserve">time-specified </w:t>
      </w:r>
      <w:r w:rsidRPr="00DE51EB">
        <w:rPr>
          <w:sz w:val="28"/>
          <w:szCs w:val="28"/>
        </w:rPr>
        <w:t xml:space="preserve">codes that may be </w:t>
      </w:r>
      <w:r>
        <w:rPr>
          <w:sz w:val="28"/>
          <w:szCs w:val="28"/>
        </w:rPr>
        <w:t xml:space="preserve">provided to each visitor scheduling a visit to a property (as is the case in Rently’s commercial embodiment), or otherwise can be pre-configured and </w:t>
      </w:r>
      <w:r w:rsidRPr="00DE51EB">
        <w:rPr>
          <w:sz w:val="28"/>
          <w:szCs w:val="28"/>
        </w:rPr>
        <w:t>synchronized</w:t>
      </w:r>
      <w:r>
        <w:rPr>
          <w:sz w:val="28"/>
          <w:szCs w:val="28"/>
        </w:rPr>
        <w:t xml:space="preserve"> with the software providing the automated entry information to facilitate the “self-showing” access to the property.</w:t>
      </w:r>
      <w:r w:rsidRPr="00DE51EB">
        <w:rPr>
          <w:sz w:val="28"/>
          <w:szCs w:val="28"/>
        </w:rPr>
        <w:t xml:space="preserve"> </w:t>
      </w:r>
      <w:r>
        <w:rPr>
          <w:sz w:val="28"/>
          <w:szCs w:val="28"/>
        </w:rPr>
        <w:t xml:space="preserve">As claimed in the </w:t>
      </w:r>
      <w:r w:rsidR="006A687A">
        <w:rPr>
          <w:sz w:val="28"/>
          <w:szCs w:val="28"/>
        </w:rPr>
        <w:t>’</w:t>
      </w:r>
      <w:r>
        <w:rPr>
          <w:sz w:val="28"/>
          <w:szCs w:val="28"/>
        </w:rPr>
        <w:t xml:space="preserve">590 patent, the lock box </w:t>
      </w:r>
      <w:r w:rsidRPr="00DE51EB">
        <w:rPr>
          <w:sz w:val="28"/>
          <w:szCs w:val="28"/>
        </w:rPr>
        <w:t>must be configured to store</w:t>
      </w:r>
      <w:r>
        <w:rPr>
          <w:sz w:val="28"/>
          <w:szCs w:val="28"/>
        </w:rPr>
        <w:t xml:space="preserve"> or access</w:t>
      </w:r>
      <w:r w:rsidRPr="00DE51EB">
        <w:rPr>
          <w:sz w:val="28"/>
          <w:szCs w:val="28"/>
        </w:rPr>
        <w:t xml:space="preserve"> a database of codes along with the specific time those codes are intended to be used, and must also be configured such that those codes are, in fact, only capable of </w:t>
      </w:r>
      <w:r>
        <w:rPr>
          <w:sz w:val="28"/>
          <w:szCs w:val="28"/>
        </w:rPr>
        <w:t>opening</w:t>
      </w:r>
      <w:r w:rsidRPr="00DE51EB">
        <w:rPr>
          <w:sz w:val="28"/>
          <w:szCs w:val="28"/>
        </w:rPr>
        <w:t xml:space="preserve"> the lock</w:t>
      </w:r>
      <w:r>
        <w:rPr>
          <w:sz w:val="28"/>
          <w:szCs w:val="28"/>
        </w:rPr>
        <w:t xml:space="preserve"> </w:t>
      </w:r>
      <w:r w:rsidRPr="00DE51EB">
        <w:rPr>
          <w:sz w:val="28"/>
          <w:szCs w:val="28"/>
        </w:rPr>
        <w:t>box during that predetermined time period. Furthermore</w:t>
      </w:r>
      <w:r>
        <w:rPr>
          <w:sz w:val="28"/>
          <w:szCs w:val="28"/>
        </w:rPr>
        <w:t>, the</w:t>
      </w:r>
      <w:r w:rsidRPr="00DE51EB">
        <w:rPr>
          <w:sz w:val="28"/>
          <w:szCs w:val="28"/>
        </w:rPr>
        <w:t xml:space="preserve"> codes and time specifications must be synchronized with the information stored in the server for gen</w:t>
      </w:r>
      <w:r>
        <w:rPr>
          <w:sz w:val="28"/>
          <w:szCs w:val="28"/>
        </w:rPr>
        <w:t xml:space="preserve">eration and delivery of the automated </w:t>
      </w:r>
      <w:r>
        <w:rPr>
          <w:sz w:val="28"/>
          <w:szCs w:val="28"/>
        </w:rPr>
        <w:t xml:space="preserve">entry information </w:t>
      </w:r>
      <w:r w:rsidRPr="00DE51EB">
        <w:rPr>
          <w:sz w:val="28"/>
          <w:szCs w:val="28"/>
        </w:rPr>
        <w:t xml:space="preserve">to </w:t>
      </w:r>
      <w:r>
        <w:rPr>
          <w:sz w:val="28"/>
          <w:szCs w:val="28"/>
        </w:rPr>
        <w:t>each potential</w:t>
      </w:r>
      <w:r w:rsidRPr="00DE51EB">
        <w:rPr>
          <w:sz w:val="28"/>
          <w:szCs w:val="28"/>
        </w:rPr>
        <w:t xml:space="preserve"> visitor</w:t>
      </w:r>
      <w:r>
        <w:rPr>
          <w:sz w:val="28"/>
          <w:szCs w:val="28"/>
        </w:rPr>
        <w:t xml:space="preserve"> to each potential property</w:t>
      </w:r>
      <w:r w:rsidRPr="00DE51EB">
        <w:rPr>
          <w:sz w:val="28"/>
          <w:szCs w:val="28"/>
        </w:rPr>
        <w:t>. In short, the lock</w:t>
      </w:r>
      <w:r>
        <w:rPr>
          <w:sz w:val="28"/>
          <w:szCs w:val="28"/>
        </w:rPr>
        <w:t xml:space="preserve"> </w:t>
      </w:r>
      <w:r w:rsidRPr="00DE51EB">
        <w:rPr>
          <w:sz w:val="28"/>
          <w:szCs w:val="28"/>
        </w:rPr>
        <w:t>box must be a</w:t>
      </w:r>
      <w:r>
        <w:rPr>
          <w:sz w:val="28"/>
          <w:szCs w:val="28"/>
        </w:rPr>
        <w:t xml:space="preserve"> “technology-enabled” lock box that can recognize “automated entry information”, not a generic lock box.</w:t>
      </w:r>
    </w:p>
    <w:p w:rsidR="00795AF0" w:rsidP="008F46CA">
      <w:pPr>
        <w:pStyle w:val="BodyText"/>
        <w:spacing w:after="0" w:line="240" w:lineRule="auto"/>
        <w:ind w:left="1440" w:hanging="720"/>
        <w:jc w:val="both"/>
        <w:rPr>
          <w:b/>
          <w:sz w:val="28"/>
          <w:szCs w:val="28"/>
        </w:rPr>
      </w:pPr>
      <w:r w:rsidRPr="008F46CA">
        <w:rPr>
          <w:b/>
          <w:sz w:val="28"/>
          <w:szCs w:val="28"/>
        </w:rPr>
        <w:t>B.</w:t>
      </w:r>
      <w:r w:rsidRPr="008F46CA">
        <w:rPr>
          <w:b/>
          <w:sz w:val="28"/>
          <w:szCs w:val="28"/>
        </w:rPr>
        <w:tab/>
        <w:t>The District Court While</w:t>
      </w:r>
      <w:r>
        <w:rPr>
          <w:b/>
          <w:sz w:val="28"/>
          <w:szCs w:val="28"/>
        </w:rPr>
        <w:t>,</w:t>
      </w:r>
      <w:r w:rsidRPr="008F46CA">
        <w:rPr>
          <w:b/>
          <w:sz w:val="28"/>
          <w:szCs w:val="28"/>
        </w:rPr>
        <w:t xml:space="preserve"> Noting the Prosecution History</w:t>
      </w:r>
      <w:r>
        <w:rPr>
          <w:b/>
          <w:sz w:val="28"/>
          <w:szCs w:val="28"/>
        </w:rPr>
        <w:t>,</w:t>
      </w:r>
      <w:r w:rsidRPr="008F46CA">
        <w:rPr>
          <w:b/>
          <w:sz w:val="28"/>
          <w:szCs w:val="28"/>
        </w:rPr>
        <w:t xml:space="preserve"> Failed to Appreciate its Import</w:t>
      </w:r>
      <w:r w:rsidR="00471FE6">
        <w:rPr>
          <w:b/>
          <w:sz w:val="28"/>
          <w:szCs w:val="28"/>
        </w:rPr>
        <w:t>ance</w:t>
      </w:r>
      <w:r w:rsidRPr="008F46CA">
        <w:rPr>
          <w:b/>
          <w:sz w:val="28"/>
          <w:szCs w:val="28"/>
        </w:rPr>
        <w:t>.</w:t>
      </w:r>
    </w:p>
    <w:p w:rsidR="00795AF0" w:rsidRPr="008F46CA" w:rsidP="008F46CA">
      <w:pPr>
        <w:pStyle w:val="BodyText"/>
        <w:spacing w:after="0" w:line="240" w:lineRule="auto"/>
        <w:ind w:left="1440" w:hanging="720"/>
        <w:jc w:val="both"/>
        <w:rPr>
          <w:b/>
          <w:sz w:val="28"/>
          <w:szCs w:val="28"/>
        </w:rPr>
      </w:pPr>
    </w:p>
    <w:p w:rsidR="00795AF0">
      <w:pPr>
        <w:pStyle w:val="BodyText"/>
        <w:spacing w:after="0"/>
        <w:jc w:val="both"/>
        <w:rPr>
          <w:sz w:val="28"/>
          <w:szCs w:val="28"/>
        </w:rPr>
      </w:pPr>
      <w:r w:rsidRPr="000D42B6">
        <w:rPr>
          <w:sz w:val="28"/>
          <w:szCs w:val="28"/>
        </w:rPr>
        <w:t xml:space="preserve">Unlike many of the patents that have been invalidated under </w:t>
      </w:r>
      <w:r w:rsidRPr="00A60288">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0D42B6">
        <w:rPr>
          <w:sz w:val="28"/>
          <w:szCs w:val="28"/>
        </w:rPr>
        <w:t xml:space="preserve">, the ’590 patent was examined </w:t>
      </w:r>
      <w:r w:rsidRPr="000D42B6">
        <w:rPr>
          <w:b/>
          <w:i/>
          <w:sz w:val="28"/>
          <w:szCs w:val="28"/>
        </w:rPr>
        <w:t>after</w:t>
      </w:r>
      <w:r w:rsidRPr="000D42B6">
        <w:rPr>
          <w:sz w:val="28"/>
          <w:szCs w:val="28"/>
        </w:rPr>
        <w:t xml:space="preserve"> </w:t>
      </w:r>
      <w:r w:rsidRPr="00A60288">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0D42B6">
        <w:rPr>
          <w:sz w:val="28"/>
          <w:szCs w:val="28"/>
        </w:rPr>
        <w:t xml:space="preserve"> issued, and after the </w:t>
      </w:r>
      <w:r w:rsidRPr="000D42B6">
        <w:rPr>
          <w:sz w:val="28"/>
          <w:szCs w:val="28"/>
        </w:rPr>
        <w:t>USPTO</w:t>
      </w:r>
      <w:r w:rsidRPr="000D42B6">
        <w:rPr>
          <w:sz w:val="28"/>
          <w:szCs w:val="28"/>
        </w:rPr>
        <w:t xml:space="preserve"> examiners were aware of the Supreme Court’s interpretation of patent-eligibility under §101. </w:t>
      </w:r>
      <w:r>
        <w:rPr>
          <w:sz w:val="28"/>
          <w:szCs w:val="28"/>
        </w:rPr>
        <w:t xml:space="preserve">Because of this </w:t>
      </w:r>
      <w:r w:rsidR="0006043B">
        <w:rPr>
          <w:sz w:val="28"/>
          <w:szCs w:val="28"/>
        </w:rPr>
        <w:t>c</w:t>
      </w:r>
      <w:r>
        <w:rPr>
          <w:sz w:val="28"/>
          <w:szCs w:val="28"/>
        </w:rPr>
        <w:t xml:space="preserve">laim 12, which matured into claim 7, was specifically amended to include </w:t>
      </w:r>
      <w:r w:rsidRPr="00DE51EB">
        <w:rPr>
          <w:sz w:val="28"/>
          <w:szCs w:val="28"/>
        </w:rPr>
        <w:t>the presence of the “lock box” that could be coordinated to “facilitate” “entry” through a code “within the specified period of time” in order to overcome the examiner</w:t>
      </w:r>
      <w:r>
        <w:rPr>
          <w:sz w:val="28"/>
          <w:szCs w:val="28"/>
        </w:rPr>
        <w:t>’</w:t>
      </w:r>
      <w:r w:rsidRPr="00DE51EB">
        <w:rPr>
          <w:sz w:val="28"/>
          <w:szCs w:val="28"/>
        </w:rPr>
        <w:t xml:space="preserve">s </w:t>
      </w:r>
      <w:r>
        <w:rPr>
          <w:sz w:val="28"/>
          <w:szCs w:val="28"/>
        </w:rPr>
        <w:t xml:space="preserve">initial </w:t>
      </w:r>
      <w:r w:rsidRPr="00DE51EB">
        <w:rPr>
          <w:sz w:val="28"/>
          <w:szCs w:val="28"/>
        </w:rPr>
        <w:t>§101 rejection.</w:t>
      </w:r>
      <w:r>
        <w:rPr>
          <w:sz w:val="28"/>
          <w:szCs w:val="28"/>
        </w:rPr>
        <w:t xml:space="preserve"> </w:t>
      </w:r>
      <w:r w:rsidRPr="00471FE6">
        <w:rPr>
          <w:i/>
          <w:sz w:val="28"/>
          <w:szCs w:val="28"/>
          <w:highlight w:val="yellow"/>
        </w:rPr>
        <w:t xml:space="preserve">See </w:t>
      </w:r>
      <w:r w:rsidRPr="00471FE6">
        <w:rPr>
          <w:sz w:val="28"/>
          <w:szCs w:val="28"/>
          <w:highlight w:val="yellow"/>
        </w:rPr>
        <w:t>Facts infra p. __.</w:t>
      </w:r>
      <w:r>
        <w:rPr>
          <w:sz w:val="28"/>
          <w:szCs w:val="28"/>
        </w:rPr>
        <w:t xml:space="preserve">  And the examiner agreed that the </w:t>
      </w:r>
      <w:r w:rsidRPr="00BD3114">
        <w:rPr>
          <w:sz w:val="28"/>
          <w:szCs w:val="28"/>
        </w:rPr>
        <w:t xml:space="preserve">amendments brought it in accord with the requirements of §101 as set forth by </w:t>
      </w:r>
      <w:r w:rsidRPr="00BD3114">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Pr>
          <w:sz w:val="28"/>
          <w:szCs w:val="28"/>
        </w:rPr>
        <w:t xml:space="preserve">. The district court noted this fact, </w:t>
      </w:r>
      <w:r w:rsidRPr="00471FE6">
        <w:rPr>
          <w:sz w:val="28"/>
          <w:szCs w:val="28"/>
          <w:highlight w:val="yellow"/>
        </w:rPr>
        <w:t>Dkt</w:t>
      </w:r>
      <w:r w:rsidRPr="00471FE6">
        <w:rPr>
          <w:sz w:val="28"/>
          <w:szCs w:val="28"/>
          <w:highlight w:val="yellow"/>
        </w:rPr>
        <w:t xml:space="preserve"> 22 at 3-4</w:t>
      </w:r>
      <w:r>
        <w:rPr>
          <w:sz w:val="28"/>
          <w:szCs w:val="28"/>
        </w:rPr>
        <w:t xml:space="preserve">, but failed </w:t>
      </w:r>
      <w:r w:rsidR="00471FE6">
        <w:rPr>
          <w:sz w:val="28"/>
          <w:szCs w:val="28"/>
        </w:rPr>
        <w:t xml:space="preserve">to </w:t>
      </w:r>
      <w:r>
        <w:rPr>
          <w:sz w:val="28"/>
          <w:szCs w:val="28"/>
        </w:rPr>
        <w:t xml:space="preserve">grapple with its implications. </w:t>
      </w:r>
    </w:p>
    <w:p w:rsidR="00795AF0">
      <w:pPr>
        <w:pStyle w:val="BodyText"/>
        <w:spacing w:after="0"/>
        <w:jc w:val="both"/>
        <w:rPr>
          <w:sz w:val="28"/>
          <w:szCs w:val="28"/>
        </w:rPr>
      </w:pPr>
      <w:r w:rsidRPr="00BD3114">
        <w:rPr>
          <w:color w:val="000000"/>
          <w:sz w:val="28"/>
          <w:szCs w:val="28"/>
        </w:rPr>
        <w:t xml:space="preserve">While </w:t>
      </w:r>
      <w:r>
        <w:rPr>
          <w:color w:val="000000"/>
          <w:sz w:val="28"/>
          <w:szCs w:val="28"/>
        </w:rPr>
        <w:t>neither the district court nor this</w:t>
      </w:r>
      <w:r w:rsidRPr="00BD3114">
        <w:rPr>
          <w:color w:val="000000"/>
          <w:sz w:val="28"/>
          <w:szCs w:val="28"/>
        </w:rPr>
        <w:t xml:space="preserve"> Court is bound by the examiner’s decision, it should </w:t>
      </w:r>
      <w:r w:rsidRPr="00341A25">
        <w:rPr>
          <w:color w:val="000000"/>
          <w:sz w:val="28"/>
          <w:szCs w:val="28"/>
          <w:shd w:val="clear" w:color="auto" w:fill="FFFFFF"/>
        </w:rPr>
        <w:t>“take cognizance of</w:t>
      </w:r>
      <w:r w:rsidRPr="00BD3114">
        <w:rPr>
          <w:color w:val="000000"/>
          <w:sz w:val="28"/>
          <w:szCs w:val="28"/>
          <w:shd w:val="clear" w:color="auto" w:fill="FFFFFF"/>
        </w:rPr>
        <w:t xml:space="preserve"> . . .</w:t>
      </w:r>
      <w:r w:rsidRPr="00341A25">
        <w:rPr>
          <w:color w:val="000000"/>
          <w:sz w:val="28"/>
          <w:szCs w:val="28"/>
          <w:shd w:val="clear" w:color="auto" w:fill="FFFFFF"/>
        </w:rPr>
        <w:t xml:space="preserve"> the proceedings before the patent examiner.”</w:t>
      </w:r>
      <w:r w:rsidRPr="00BD3114">
        <w:rPr>
          <w:color w:val="000000"/>
          <w:sz w:val="28"/>
          <w:szCs w:val="28"/>
        </w:rPr>
        <w:t xml:space="preserve"> </w:t>
      </w:r>
      <w:bookmarkStart w:id="30" w:name="_NEXXCITE_862a1806437c4e3eb094afa19442a2"/>
      <w:r>
        <w:rPr>
          <w:color w:val="0C0C0C"/>
          <w:sz w:val="28"/>
          <w:szCs w:val="28"/>
        </w:rPr>
        <w:fldChar w:fldCharType="begin"/>
      </w:r>
      <w:r w:rsidRPr="002F660C" w:rsidR="002F660C">
        <w:rPr>
          <w:color w:val="0C0C0C"/>
        </w:rPr>
        <w:instrText xml:space="preserve"> TA \l "</w:instrText>
      </w:r>
      <w:r w:rsidRPr="002F660C" w:rsidR="002F660C">
        <w:rPr>
          <w:i/>
          <w:color w:val="0C0C0C"/>
        </w:rPr>
        <w:instrText>Garfum.com Corp. v. Reflections by Ruth</w:instrText>
      </w:r>
      <w:r w:rsidR="002F660C">
        <w:rPr>
          <w:color w:val="0C0C0C"/>
        </w:rPr>
        <w:instrText>,</w:instrText>
      </w:r>
      <w:r w:rsidR="002F660C">
        <w:rPr>
          <w:color w:val="0C0C0C"/>
        </w:rPr>
        <w:br/>
      </w:r>
      <w:r w:rsidRPr="002F660C" w:rsidR="002F660C">
        <w:rPr>
          <w:color w:val="0C0C0C"/>
        </w:rPr>
        <w:instrText xml:space="preserve"> No. CV 14-5919(JBS/KMW), 2016 WL 7325467 (D.N.J. Dec. 16, 2016)" \s "2016 WL 7325467" \c 1 </w:instrText>
      </w:r>
      <w:r>
        <w:rPr>
          <w:color w:val="0C0C0C"/>
          <w:sz w:val="28"/>
          <w:szCs w:val="28"/>
        </w:rPr>
        <w:fldChar w:fldCharType="end"/>
      </w:r>
      <w:r w:rsidRPr="00341A25">
        <w:rPr>
          <w:i/>
          <w:color w:val="000000"/>
          <w:sz w:val="28"/>
          <w:szCs w:val="28"/>
        </w:rPr>
        <w:t>Garfum.com Corp. v. Reflections by Ruth</w:t>
      </w:r>
      <w:r w:rsidRPr="00341A25">
        <w:rPr>
          <w:color w:val="000000"/>
          <w:sz w:val="28"/>
          <w:szCs w:val="28"/>
        </w:rPr>
        <w:t>, No.</w:t>
      </w:r>
      <w:r w:rsidRPr="00341A25">
        <w:rPr>
          <w:color w:val="000000"/>
          <w:sz w:val="28"/>
          <w:szCs w:val="28"/>
        </w:rPr>
        <w:t xml:space="preserve"> CV 14-5919 (</w:t>
      </w:r>
      <w:r w:rsidRPr="00341A25">
        <w:rPr>
          <w:color w:val="000000"/>
          <w:sz w:val="28"/>
          <w:szCs w:val="28"/>
        </w:rPr>
        <w:t>JBS</w:t>
      </w:r>
      <w:r w:rsidRPr="00341A25">
        <w:rPr>
          <w:color w:val="000000"/>
          <w:sz w:val="28"/>
          <w:szCs w:val="28"/>
        </w:rPr>
        <w:t>/</w:t>
      </w:r>
      <w:r w:rsidRPr="00341A25">
        <w:rPr>
          <w:color w:val="000000"/>
          <w:sz w:val="28"/>
          <w:szCs w:val="28"/>
        </w:rPr>
        <w:t>KMW</w:t>
      </w:r>
      <w:r w:rsidRPr="00341A25">
        <w:rPr>
          <w:color w:val="000000"/>
          <w:sz w:val="28"/>
          <w:szCs w:val="28"/>
        </w:rPr>
        <w:t>), 2016 WL 7325467, at *4 (</w:t>
      </w:r>
      <w:r w:rsidRPr="00341A25">
        <w:rPr>
          <w:color w:val="000000"/>
          <w:sz w:val="28"/>
          <w:szCs w:val="28"/>
        </w:rPr>
        <w:t>D.N.J</w:t>
      </w:r>
      <w:r w:rsidRPr="00341A25">
        <w:rPr>
          <w:color w:val="000000"/>
          <w:sz w:val="28"/>
          <w:szCs w:val="28"/>
        </w:rPr>
        <w:t>. Dec. 16, 2016)</w:t>
      </w:r>
      <w:bookmarkEnd w:id="30"/>
      <w:r w:rsidRPr="00BD3114">
        <w:rPr>
          <w:color w:val="000000"/>
          <w:sz w:val="28"/>
          <w:szCs w:val="28"/>
        </w:rPr>
        <w:t>.</w:t>
      </w:r>
      <w:r>
        <w:rPr>
          <w:color w:val="000000"/>
          <w:sz w:val="28"/>
          <w:szCs w:val="28"/>
        </w:rPr>
        <w:t xml:space="preserve">  Here, </w:t>
      </w:r>
      <w:r>
        <w:rPr>
          <w:sz w:val="28"/>
          <w:szCs w:val="28"/>
        </w:rPr>
        <w:t>the examiner plainly believed that the</w:t>
      </w:r>
      <w:r w:rsidRPr="004D766A">
        <w:rPr>
          <w:color w:val="000000"/>
          <w:sz w:val="28"/>
          <w:szCs w:val="28"/>
        </w:rPr>
        <w:t xml:space="preserve"> </w:t>
      </w:r>
      <w:r>
        <w:rPr>
          <w:color w:val="000000"/>
          <w:sz w:val="28"/>
          <w:szCs w:val="28"/>
        </w:rPr>
        <w:t xml:space="preserve">combination of elements, as amended, recited a specific implementation of hardware and software components that overcame the </w:t>
      </w:r>
      <w:r>
        <w:rPr>
          <w:color w:val="000000"/>
          <w:sz w:val="28"/>
          <w:szCs w:val="28"/>
        </w:rPr>
        <w:t xml:space="preserve">patentability threshold of Section 101. Both the lock box and the requirement for “specified time period” was part of this amendment, and the combination of elements results in an </w:t>
      </w:r>
      <w:r w:rsidRPr="008F46CA">
        <w:rPr>
          <w:i/>
          <w:color w:val="000000"/>
          <w:sz w:val="28"/>
          <w:szCs w:val="28"/>
        </w:rPr>
        <w:t>un</w:t>
      </w:r>
      <w:r>
        <w:rPr>
          <w:color w:val="000000"/>
          <w:sz w:val="28"/>
          <w:szCs w:val="28"/>
        </w:rPr>
        <w:t>conventional, non-abstract methodology. There was no basis for finding otherwise at the pleading stage.</w:t>
      </w:r>
    </w:p>
    <w:p w:rsidR="00795AF0" w:rsidP="008F46CA">
      <w:pPr>
        <w:pStyle w:val="BodyText"/>
        <w:spacing w:after="0" w:line="240" w:lineRule="auto"/>
        <w:ind w:left="1440" w:hanging="720"/>
        <w:jc w:val="both"/>
        <w:rPr>
          <w:b/>
          <w:sz w:val="28"/>
          <w:szCs w:val="28"/>
        </w:rPr>
      </w:pPr>
      <w:r w:rsidRPr="008F46CA">
        <w:rPr>
          <w:b/>
          <w:sz w:val="28"/>
          <w:szCs w:val="28"/>
        </w:rPr>
        <w:t>C.</w:t>
      </w:r>
      <w:r w:rsidRPr="008F46CA">
        <w:rPr>
          <w:b/>
          <w:sz w:val="28"/>
          <w:szCs w:val="28"/>
        </w:rPr>
        <w:tab/>
        <w:t>At a Minimum Factual and Claim Construction Disputes Should Have Precluded Dismissal At the Pleading Stage.</w:t>
      </w:r>
    </w:p>
    <w:p w:rsidR="00795AF0" w:rsidRPr="008F46CA" w:rsidP="008F46CA">
      <w:pPr>
        <w:pStyle w:val="BodyText"/>
        <w:spacing w:after="0" w:line="240" w:lineRule="auto"/>
        <w:ind w:left="1440" w:hanging="720"/>
        <w:jc w:val="both"/>
        <w:rPr>
          <w:b/>
          <w:sz w:val="28"/>
          <w:szCs w:val="28"/>
        </w:rPr>
      </w:pPr>
    </w:p>
    <w:p w:rsidR="00795AF0" w:rsidP="00471FE6">
      <w:pPr>
        <w:pStyle w:val="BodyText"/>
        <w:spacing w:after="0"/>
        <w:contextualSpacing w:val="0"/>
        <w:jc w:val="both"/>
        <w:rPr>
          <w:color w:val="000000"/>
          <w:sz w:val="28"/>
          <w:szCs w:val="28"/>
        </w:rPr>
      </w:pPr>
      <w:r>
        <w:rPr>
          <w:sz w:val="28"/>
          <w:szCs w:val="28"/>
        </w:rPr>
        <w:t xml:space="preserve">Even if the unconventional nature of the combination of hardware and software components of the claimed method was not facially apparent from the claim language, factual and claim construction disputes should have precluded dismissal at the pleading stage. For example, </w:t>
      </w:r>
      <w:r>
        <w:rPr>
          <w:color w:val="000000"/>
          <w:sz w:val="28"/>
          <w:szCs w:val="28"/>
        </w:rPr>
        <w:t>Rently</w:t>
      </w:r>
      <w:r>
        <w:rPr>
          <w:color w:val="000000"/>
          <w:sz w:val="28"/>
          <w:szCs w:val="28"/>
        </w:rPr>
        <w:t xml:space="preserve"> made it clear in its pleadings and filings that the claim term “lock box” does not refer to a generic lock box, but rather a functionally improved technology-enabled lock box. Statements to that effect were reiterated throughout </w:t>
      </w:r>
      <w:r>
        <w:rPr>
          <w:color w:val="000000"/>
          <w:sz w:val="28"/>
          <w:szCs w:val="28"/>
        </w:rPr>
        <w:t>Rently’s</w:t>
      </w:r>
      <w:r>
        <w:rPr>
          <w:color w:val="000000"/>
          <w:sz w:val="28"/>
          <w:szCs w:val="28"/>
        </w:rPr>
        <w:t xml:space="preserve"> many filings. For example:</w:t>
      </w:r>
    </w:p>
    <w:p w:rsidR="00795AF0" w:rsidP="00471FE6">
      <w:pPr>
        <w:pStyle w:val="BodyText"/>
        <w:numPr>
          <w:ilvl w:val="0"/>
          <w:numId w:val="25"/>
        </w:numPr>
        <w:spacing w:after="0" w:line="240" w:lineRule="auto"/>
        <w:contextualSpacing w:val="0"/>
        <w:jc w:val="both"/>
        <w:rPr>
          <w:color w:val="000000"/>
          <w:sz w:val="28"/>
          <w:szCs w:val="28"/>
        </w:rPr>
      </w:pPr>
      <w:r w:rsidRPr="00C86410">
        <w:rPr>
          <w:color w:val="000000"/>
          <w:sz w:val="28"/>
          <w:szCs w:val="28"/>
        </w:rPr>
        <w:t xml:space="preserve">“Claim 7 . . . is directed toward specific and concrete improvements to </w:t>
      </w:r>
      <w:r w:rsidRPr="002E1E1F">
        <w:rPr>
          <w:color w:val="000000"/>
          <w:sz w:val="28"/>
          <w:szCs w:val="28"/>
        </w:rPr>
        <w:t>lockbox functionality rather than the mere use of a generic lockbox.” (</w:t>
      </w:r>
      <w:r w:rsidRPr="00471FE6">
        <w:rPr>
          <w:color w:val="000000"/>
          <w:sz w:val="28"/>
          <w:szCs w:val="28"/>
          <w:highlight w:val="yellow"/>
        </w:rPr>
        <w:t>Dkt</w:t>
      </w:r>
      <w:r w:rsidRPr="00471FE6">
        <w:rPr>
          <w:color w:val="000000"/>
          <w:sz w:val="28"/>
          <w:szCs w:val="28"/>
          <w:highlight w:val="yellow"/>
        </w:rPr>
        <w:t>. 25 at 13.)</w:t>
      </w:r>
    </w:p>
    <w:p w:rsidR="00795AF0" w:rsidRPr="002E1E1F" w:rsidP="007E131A">
      <w:pPr>
        <w:pStyle w:val="BodyText"/>
        <w:numPr>
          <w:ilvl w:val="0"/>
          <w:numId w:val="25"/>
        </w:numPr>
        <w:spacing w:before="240" w:line="240" w:lineRule="auto"/>
        <w:contextualSpacing w:val="0"/>
        <w:jc w:val="both"/>
        <w:rPr>
          <w:color w:val="000000"/>
          <w:sz w:val="28"/>
          <w:szCs w:val="28"/>
        </w:rPr>
      </w:pPr>
      <w:r>
        <w:rPr>
          <w:color w:val="000000"/>
          <w:sz w:val="28"/>
          <w:szCs w:val="28"/>
        </w:rPr>
        <w:t>“Conventional generic lockboxes could not support ‘automated entry.’” (</w:t>
      </w:r>
      <w:r w:rsidRPr="00471FE6">
        <w:rPr>
          <w:color w:val="000000"/>
          <w:sz w:val="28"/>
          <w:szCs w:val="28"/>
          <w:highlight w:val="yellow"/>
        </w:rPr>
        <w:t>Dkt</w:t>
      </w:r>
      <w:r w:rsidRPr="00471FE6">
        <w:rPr>
          <w:color w:val="000000"/>
          <w:sz w:val="28"/>
          <w:szCs w:val="28"/>
          <w:highlight w:val="yellow"/>
        </w:rPr>
        <w:t>. 25 at 14</w:t>
      </w:r>
      <w:r>
        <w:rPr>
          <w:color w:val="000000"/>
          <w:sz w:val="28"/>
          <w:szCs w:val="28"/>
        </w:rPr>
        <w:t>.)</w:t>
      </w:r>
    </w:p>
    <w:p w:rsidR="00795AF0" w:rsidP="007E131A">
      <w:pPr>
        <w:pStyle w:val="BodyText"/>
        <w:numPr>
          <w:ilvl w:val="0"/>
          <w:numId w:val="25"/>
        </w:numPr>
        <w:spacing w:before="240" w:line="240" w:lineRule="auto"/>
        <w:contextualSpacing w:val="0"/>
        <w:jc w:val="both"/>
        <w:rPr>
          <w:color w:val="000000"/>
          <w:sz w:val="28"/>
          <w:szCs w:val="28"/>
        </w:rPr>
      </w:pPr>
      <w:r>
        <w:rPr>
          <w:color w:val="000000"/>
          <w:sz w:val="28"/>
          <w:szCs w:val="28"/>
        </w:rPr>
        <w:t>“The elements set forth in Claim 7 of the ’590 Patent . . . represent a vast technological improvement in how a . . . technology-enabled lock box . . . operate[s].” (</w:t>
      </w:r>
      <w:r w:rsidRPr="00471FE6">
        <w:rPr>
          <w:color w:val="000000"/>
          <w:sz w:val="28"/>
          <w:szCs w:val="28"/>
          <w:highlight w:val="yellow"/>
        </w:rPr>
        <w:t>Dkt</w:t>
      </w:r>
      <w:r w:rsidRPr="00471FE6">
        <w:rPr>
          <w:color w:val="000000"/>
          <w:sz w:val="28"/>
          <w:szCs w:val="28"/>
          <w:highlight w:val="yellow"/>
        </w:rPr>
        <w:t>. 16 at 9</w:t>
      </w:r>
      <w:r>
        <w:rPr>
          <w:color w:val="000000"/>
          <w:sz w:val="28"/>
          <w:szCs w:val="28"/>
        </w:rPr>
        <w:t>).</w:t>
      </w:r>
    </w:p>
    <w:p w:rsidR="00795AF0" w:rsidP="007E131A">
      <w:pPr>
        <w:pStyle w:val="BodyText"/>
        <w:numPr>
          <w:ilvl w:val="0"/>
          <w:numId w:val="25"/>
        </w:numPr>
        <w:spacing w:before="240" w:line="240" w:lineRule="auto"/>
        <w:contextualSpacing w:val="0"/>
        <w:jc w:val="both"/>
        <w:rPr>
          <w:color w:val="000000"/>
          <w:sz w:val="28"/>
          <w:szCs w:val="28"/>
        </w:rPr>
      </w:pPr>
      <w:r>
        <w:rPr>
          <w:color w:val="000000"/>
          <w:sz w:val="28"/>
          <w:szCs w:val="28"/>
        </w:rPr>
        <w:t>Claim 7 “requires the lock box to be coordinated in time with the server and to maintain and coordinate the code-time database tables.” (</w:t>
      </w:r>
      <w:r w:rsidRPr="00471FE6">
        <w:rPr>
          <w:color w:val="000000"/>
          <w:sz w:val="28"/>
          <w:szCs w:val="28"/>
          <w:highlight w:val="yellow"/>
        </w:rPr>
        <w:t>Dkt</w:t>
      </w:r>
      <w:r w:rsidRPr="00471FE6">
        <w:rPr>
          <w:color w:val="000000"/>
          <w:sz w:val="28"/>
          <w:szCs w:val="28"/>
          <w:highlight w:val="yellow"/>
        </w:rPr>
        <w:t>. 16 at 20</w:t>
      </w:r>
      <w:r>
        <w:rPr>
          <w:color w:val="000000"/>
          <w:sz w:val="28"/>
          <w:szCs w:val="28"/>
        </w:rPr>
        <w:t>.)</w:t>
      </w:r>
    </w:p>
    <w:p w:rsidR="00FE0E93" w:rsidP="008F46CA">
      <w:pPr>
        <w:pStyle w:val="BodyText"/>
        <w:ind w:firstLine="0"/>
        <w:jc w:val="both"/>
        <w:rPr>
          <w:color w:val="000000"/>
          <w:sz w:val="28"/>
          <w:szCs w:val="28"/>
        </w:rPr>
      </w:pPr>
      <w:r>
        <w:rPr>
          <w:color w:val="000000"/>
          <w:sz w:val="28"/>
          <w:szCs w:val="28"/>
        </w:rPr>
        <w:t>Despite Rently’s clear assertions as to the meaning of the claim term “lock box” in the method of the asserted claims the district court adopted its own construction—one that was adverse to Rently’s position. The district court was not authorized to make such a determination at the 12</w:t>
      </w:r>
      <w:r w:rsidRPr="008F46CA">
        <w:rPr>
          <w:sz w:val="28"/>
          <w:szCs w:val="28"/>
        </w:rPr>
        <w:t>(b</w:t>
      </w:r>
      <w:r w:rsidRPr="008F46CA">
        <w:rPr>
          <w:sz w:val="28"/>
          <w:szCs w:val="28"/>
        </w:rPr>
        <w:t>)(</w:t>
      </w:r>
      <w:r w:rsidRPr="008F46CA">
        <w:rPr>
          <w:sz w:val="28"/>
          <w:szCs w:val="28"/>
        </w:rPr>
        <w:t xml:space="preserve">6) stage however. If there is any question as to whether the lock </w:t>
      </w:r>
      <w:r w:rsidRPr="00AA5FAF">
        <w:rPr>
          <w:sz w:val="28"/>
          <w:szCs w:val="28"/>
        </w:rPr>
        <w:t xml:space="preserve">box of claim 7 is properly construed as an improved technology-enabled lock box rather than a generic lock box, the district court was obligated to construe it in the light most favorable to </w:t>
      </w:r>
      <w:bookmarkStart w:id="31" w:name="_NEXXCITE_dd4c86472ce74a47b9b871a7ceed53"/>
      <w:r>
        <w:rPr>
          <w:color w:val="0C0C0C"/>
          <w:sz w:val="28"/>
          <w:szCs w:val="28"/>
        </w:rPr>
        <w:fldChar w:fldCharType="begin"/>
      </w:r>
      <w:r w:rsidRPr="002F660C" w:rsidR="002F660C">
        <w:rPr>
          <w:color w:val="0C0C0C"/>
        </w:rPr>
        <w:instrText xml:space="preserve"> TA \l "No. 2018-1758, 2019 WL 3850614 (Fed. Cir. Aug. 16, 2019)" \s "No. 2018-1758, 2019 WL 3850614" \c 1 </w:instrText>
      </w:r>
      <w:r>
        <w:rPr>
          <w:color w:val="0C0C0C"/>
          <w:sz w:val="28"/>
          <w:szCs w:val="28"/>
        </w:rPr>
        <w:fldChar w:fldCharType="end"/>
      </w:r>
      <w:r w:rsidRPr="00AA5FAF">
        <w:rPr>
          <w:sz w:val="28"/>
          <w:szCs w:val="28"/>
        </w:rPr>
        <w:t xml:space="preserve">Rently. </w:t>
      </w:r>
      <w:r w:rsidRPr="00AA5FAF">
        <w:rPr>
          <w:i/>
          <w:sz w:val="28"/>
          <w:szCs w:val="28"/>
        </w:rPr>
        <w:t>See</w:t>
      </w:r>
      <w:r w:rsidRPr="00AA5FAF">
        <w:rPr>
          <w:sz w:val="28"/>
          <w:szCs w:val="28"/>
        </w:rPr>
        <w:t xml:space="preserve"> </w:t>
      </w:r>
      <w:r w:rsidRPr="00AA5FAF">
        <w:rPr>
          <w:i/>
          <w:sz w:val="28"/>
          <w:szCs w:val="28"/>
        </w:rPr>
        <w:t>MyMail</w:t>
      </w:r>
      <w:r w:rsidRPr="00AA5FAF">
        <w:rPr>
          <w:i/>
          <w:sz w:val="28"/>
          <w:szCs w:val="28"/>
        </w:rPr>
        <w:t xml:space="preserve">, Ltd. v. </w:t>
      </w:r>
      <w:r w:rsidRPr="00AA5FAF">
        <w:rPr>
          <w:i/>
          <w:sz w:val="28"/>
          <w:szCs w:val="28"/>
        </w:rPr>
        <w:t>ooVoo</w:t>
      </w:r>
      <w:r w:rsidRPr="00AA5FAF">
        <w:rPr>
          <w:i/>
          <w:sz w:val="28"/>
          <w:szCs w:val="28"/>
        </w:rPr>
        <w:t>, LLC, IAC Search &amp; Media, Inc.</w:t>
      </w:r>
      <w:r w:rsidRPr="00AA5FAF">
        <w:rPr>
          <w:sz w:val="28"/>
          <w:szCs w:val="28"/>
        </w:rPr>
        <w:t>, No. 2018-1758, 2019 WL 3850614, at *5 (Fed. Cir. Aug. 16, 2019)</w:t>
      </w:r>
      <w:bookmarkEnd w:id="31"/>
      <w:r w:rsidRPr="00AA5FAF">
        <w:rPr>
          <w:sz w:val="28"/>
          <w:szCs w:val="28"/>
        </w:rPr>
        <w:t xml:space="preserve"> (vacating the district court’s decision that the asserted claims were unpatentable under §101 and holding that “the district court’s failure to address the parties’ claim construction dispute is [an] error under </w:t>
      </w:r>
      <w:r w:rsidRPr="00AA5FAF">
        <w:rPr>
          <w:i/>
          <w:sz w:val="28"/>
          <w:szCs w:val="28"/>
        </w:rPr>
        <w:t>Aatrix</w:t>
      </w:r>
      <w:r>
        <w:rPr>
          <w:i/>
          <w:color w:val="0C0C0C"/>
          <w:sz w:val="28"/>
          <w:szCs w:val="28"/>
        </w:rPr>
        <w:fldChar w:fldCharType="begin"/>
      </w:r>
      <w:r w:rsidRPr="002F660C" w:rsidR="002F660C">
        <w:rPr>
          <w:color w:val="0C0C0C"/>
        </w:rPr>
        <w:instrText xml:space="preserve"> TA \s "882 F.3d 1121" </w:instrText>
      </w:r>
      <w:r>
        <w:rPr>
          <w:i/>
          <w:color w:val="0C0C0C"/>
          <w:sz w:val="28"/>
          <w:szCs w:val="28"/>
        </w:rPr>
        <w:fldChar w:fldCharType="end"/>
      </w:r>
      <w:r w:rsidRPr="00AA5FAF">
        <w:rPr>
          <w:sz w:val="28"/>
          <w:szCs w:val="28"/>
        </w:rPr>
        <w:t xml:space="preserve">.”); </w:t>
      </w:r>
      <w:r w:rsidRPr="00AA5FAF">
        <w:rPr>
          <w:i/>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AA5FAF">
        <w:rPr>
          <w:i/>
          <w:sz w:val="28"/>
          <w:szCs w:val="28"/>
        </w:rPr>
        <w:t xml:space="preserve"> Glob. Internet </w:t>
      </w:r>
      <w:r w:rsidRPr="00AA5FAF">
        <w:rPr>
          <w:i/>
          <w:sz w:val="28"/>
          <w:szCs w:val="28"/>
        </w:rPr>
        <w:t>Servs</w:t>
      </w:r>
      <w:r w:rsidRPr="00AA5FAF">
        <w:rPr>
          <w:i/>
          <w:sz w:val="28"/>
          <w:szCs w:val="28"/>
        </w:rPr>
        <w:t>.,</w:t>
      </w:r>
      <w:r w:rsidRPr="00AA5FAF">
        <w:rPr>
          <w:i/>
          <w:sz w:val="28"/>
          <w:szCs w:val="28"/>
        </w:rPr>
        <w:t xml:space="preserve"> Inc.</w:t>
      </w:r>
      <w:r w:rsidRPr="00AA5FAF">
        <w:rPr>
          <w:sz w:val="28"/>
          <w:szCs w:val="28"/>
        </w:rPr>
        <w:t>, 827 F.3d</w:t>
      </w:r>
      <w:r w:rsidRPr="00AA5FAF">
        <w:rPr>
          <w:color w:val="000000"/>
          <w:sz w:val="28"/>
          <w:szCs w:val="28"/>
        </w:rPr>
        <w:t xml:space="preserve"> </w:t>
      </w:r>
      <w:r w:rsidR="001B1548">
        <w:rPr>
          <w:color w:val="000000"/>
          <w:sz w:val="28"/>
          <w:szCs w:val="28"/>
        </w:rPr>
        <w:t>at</w:t>
      </w:r>
      <w:r w:rsidRPr="00AA5FAF">
        <w:rPr>
          <w:color w:val="000000"/>
          <w:sz w:val="28"/>
          <w:szCs w:val="28"/>
        </w:rPr>
        <w:t xml:space="preserve"> 1352 (explaining</w:t>
      </w:r>
      <w:r w:rsidRPr="00DE51EB">
        <w:rPr>
          <w:color w:val="000000"/>
          <w:sz w:val="28"/>
          <w:szCs w:val="28"/>
        </w:rPr>
        <w:t xml:space="preserve"> that at the 12(b)(6) stage, claim terms “must be” “</w:t>
      </w:r>
      <w:r w:rsidRPr="00DE51EB">
        <w:rPr>
          <w:color w:val="000000"/>
          <w:sz w:val="28"/>
          <w:szCs w:val="28"/>
          <w:shd w:val="clear" w:color="auto" w:fill="FFFFFF"/>
        </w:rPr>
        <w:t xml:space="preserve">construed in favor of [the non-movant].); </w:t>
      </w:r>
      <w:r w:rsidRPr="00DE51EB">
        <w:rPr>
          <w:i/>
          <w:color w:val="000000"/>
          <w:sz w:val="28"/>
          <w:szCs w:val="28"/>
        </w:rPr>
        <w:t>Content</w:t>
      </w:r>
      <w:r>
        <w:rPr>
          <w:i/>
          <w:color w:val="0C0C0C"/>
          <w:sz w:val="28"/>
          <w:szCs w:val="28"/>
        </w:rPr>
        <w:fldChar w:fldCharType="begin"/>
      </w:r>
      <w:r w:rsidRPr="002F660C" w:rsidR="002F660C">
        <w:rPr>
          <w:color w:val="0C0C0C"/>
        </w:rPr>
        <w:instrText xml:space="preserve"> TA \s "776 F.3d 1343" </w:instrText>
      </w:r>
      <w:r>
        <w:rPr>
          <w:i/>
          <w:color w:val="0C0C0C"/>
          <w:sz w:val="28"/>
          <w:szCs w:val="28"/>
        </w:rPr>
        <w:fldChar w:fldCharType="end"/>
      </w:r>
      <w:r w:rsidRPr="00DE51EB">
        <w:rPr>
          <w:i/>
          <w:color w:val="000000"/>
          <w:sz w:val="28"/>
          <w:szCs w:val="28"/>
        </w:rPr>
        <w:t xml:space="preserve"> Extraction &amp; Transmission LLC</w:t>
      </w:r>
      <w:r w:rsidRPr="00DE51EB">
        <w:rPr>
          <w:color w:val="000000"/>
          <w:sz w:val="28"/>
          <w:szCs w:val="28"/>
        </w:rPr>
        <w:t xml:space="preserve">, 776 F.3d </w:t>
      </w:r>
      <w:r w:rsidR="001B1548">
        <w:rPr>
          <w:color w:val="000000"/>
          <w:sz w:val="28"/>
          <w:szCs w:val="28"/>
        </w:rPr>
        <w:t>at</w:t>
      </w:r>
      <w:r>
        <w:rPr>
          <w:color w:val="0C0C0C"/>
          <w:sz w:val="28"/>
          <w:szCs w:val="28"/>
        </w:rPr>
        <w:fldChar w:fldCharType="begin"/>
      </w:r>
      <w:r w:rsidRPr="002F660C" w:rsidR="002F660C">
        <w:rPr>
          <w:color w:val="0C0C0C"/>
        </w:rPr>
        <w:instrText xml:space="preserve"> TA \s "776 F.3d 1343" </w:instrText>
      </w:r>
      <w:r>
        <w:rPr>
          <w:color w:val="0C0C0C"/>
          <w:sz w:val="28"/>
          <w:szCs w:val="28"/>
        </w:rPr>
        <w:fldChar w:fldCharType="end"/>
      </w:r>
      <w:r w:rsidRPr="00DE51EB">
        <w:rPr>
          <w:color w:val="000000"/>
          <w:sz w:val="28"/>
          <w:szCs w:val="28"/>
        </w:rPr>
        <w:t xml:space="preserve"> 1349</w:t>
      </w:r>
      <w:r w:rsidR="001B1548">
        <w:rPr>
          <w:color w:val="000000"/>
          <w:sz w:val="28"/>
          <w:szCs w:val="28"/>
        </w:rPr>
        <w:t xml:space="preserve"> </w:t>
      </w:r>
      <w:r w:rsidRPr="00DE51EB">
        <w:rPr>
          <w:color w:val="000000"/>
          <w:sz w:val="28"/>
          <w:szCs w:val="28"/>
        </w:rPr>
        <w:t>(analyzing the patent eligibility of claims “when construed in a manner most favorable to” patentee.)</w:t>
      </w:r>
      <w:r w:rsidRPr="00DE51EB">
        <w:rPr>
          <w:sz w:val="28"/>
          <w:szCs w:val="28"/>
        </w:rPr>
        <w:t xml:space="preserve"> </w:t>
      </w:r>
      <w:r w:rsidRPr="00DE51EB">
        <w:rPr>
          <w:color w:val="000000"/>
          <w:sz w:val="28"/>
          <w:szCs w:val="28"/>
        </w:rPr>
        <w:t>Yet it did not</w:t>
      </w:r>
      <w:r>
        <w:rPr>
          <w:color w:val="000000"/>
          <w:sz w:val="28"/>
          <w:szCs w:val="28"/>
        </w:rPr>
        <w:t xml:space="preserve"> do so</w:t>
      </w:r>
      <w:r w:rsidRPr="00DE51EB">
        <w:rPr>
          <w:color w:val="000000"/>
          <w:sz w:val="28"/>
          <w:szCs w:val="28"/>
        </w:rPr>
        <w:t xml:space="preserve">. </w:t>
      </w:r>
    </w:p>
    <w:p w:rsidR="00FE0E93" w:rsidP="00AA5FAF">
      <w:pPr>
        <w:pStyle w:val="BodyText"/>
        <w:jc w:val="both"/>
        <w:rPr>
          <w:color w:val="000000"/>
          <w:sz w:val="28"/>
          <w:szCs w:val="28"/>
        </w:rPr>
      </w:pPr>
      <w:r>
        <w:rPr>
          <w:color w:val="000000"/>
          <w:sz w:val="28"/>
          <w:szCs w:val="28"/>
        </w:rPr>
        <w:t xml:space="preserve">This Court recently addressed a similar situation in </w:t>
      </w:r>
      <w:r w:rsidRPr="00AA5FAF">
        <w:rPr>
          <w:i/>
          <w:color w:val="000000"/>
          <w:sz w:val="28"/>
          <w:szCs w:val="28"/>
        </w:rPr>
        <w:t>MyMail</w:t>
      </w:r>
      <w:r w:rsidRPr="00AA5FAF">
        <w:rPr>
          <w:i/>
          <w:color w:val="000000"/>
          <w:sz w:val="28"/>
          <w:szCs w:val="28"/>
        </w:rPr>
        <w:t xml:space="preserve"> v. </w:t>
      </w:r>
      <w:r w:rsidRPr="00AA5FAF">
        <w:rPr>
          <w:i/>
          <w:color w:val="000000"/>
          <w:sz w:val="28"/>
          <w:szCs w:val="28"/>
        </w:rPr>
        <w:t>ooVoo</w:t>
      </w:r>
      <w:r>
        <w:rPr>
          <w:color w:val="000000"/>
          <w:sz w:val="28"/>
          <w:szCs w:val="28"/>
        </w:rPr>
        <w:t xml:space="preserve">. There, the parties’ district court briefing indicated differing constructions of the claim term “toolbar.” </w:t>
      </w:r>
      <w:r w:rsidRPr="00AA5FAF">
        <w:rPr>
          <w:i/>
          <w:color w:val="000000"/>
          <w:sz w:val="28"/>
          <w:szCs w:val="28"/>
        </w:rPr>
        <w:t>MyMail</w:t>
      </w:r>
      <w:r>
        <w:rPr>
          <w:color w:val="000000"/>
          <w:sz w:val="28"/>
          <w:szCs w:val="28"/>
        </w:rPr>
        <w:t>, 2019 WL 3850614 at</w:t>
      </w:r>
      <w:r>
        <w:rPr>
          <w:color w:val="0C0C0C"/>
          <w:sz w:val="28"/>
          <w:szCs w:val="28"/>
        </w:rPr>
        <w:fldChar w:fldCharType="begin"/>
      </w:r>
      <w:r w:rsidRPr="002F660C" w:rsidR="002F660C">
        <w:rPr>
          <w:color w:val="0C0C0C"/>
        </w:rPr>
        <w:instrText xml:space="preserve"> TA \s "No. 2018-1758, 2019 WL 3850614" </w:instrText>
      </w:r>
      <w:r>
        <w:rPr>
          <w:color w:val="0C0C0C"/>
          <w:sz w:val="28"/>
          <w:szCs w:val="28"/>
        </w:rPr>
        <w:fldChar w:fldCharType="end"/>
      </w:r>
      <w:r>
        <w:rPr>
          <w:color w:val="000000"/>
          <w:sz w:val="28"/>
          <w:szCs w:val="28"/>
        </w:rPr>
        <w:t xml:space="preserve"> *4.</w:t>
      </w:r>
      <w:r>
        <w:rPr>
          <w:color w:val="000000"/>
          <w:sz w:val="28"/>
          <w:szCs w:val="28"/>
        </w:rPr>
        <w:t xml:space="preserve">  The district court never addressed the parties’ claim construction dispute, nor did it adopt the patentee’s </w:t>
      </w:r>
      <w:r>
        <w:rPr>
          <w:color w:val="000000"/>
          <w:sz w:val="28"/>
          <w:szCs w:val="28"/>
        </w:rPr>
        <w:t xml:space="preserve">proposed construction – rather, it simply granted defendant’s 12(c) motion. </w:t>
      </w:r>
      <w:r w:rsidRPr="00AA5FAF">
        <w:rPr>
          <w:i/>
          <w:color w:val="000000"/>
          <w:sz w:val="28"/>
          <w:szCs w:val="28"/>
        </w:rPr>
        <w:t>Id</w:t>
      </w:r>
      <w:r>
        <w:rPr>
          <w:i/>
          <w:color w:val="0C0C0C"/>
          <w:sz w:val="28"/>
          <w:szCs w:val="28"/>
        </w:rPr>
        <w:fldChar w:fldCharType="begin"/>
      </w:r>
      <w:r w:rsidRPr="002F660C" w:rsidR="002F660C">
        <w:rPr>
          <w:color w:val="0C0C0C"/>
        </w:rPr>
        <w:instrText xml:space="preserve"> TA \s "No. 2018-1758, 2019 WL 3850614" </w:instrText>
      </w:r>
      <w:r>
        <w:rPr>
          <w:i/>
          <w:color w:val="0C0C0C"/>
          <w:sz w:val="28"/>
          <w:szCs w:val="28"/>
        </w:rPr>
        <w:fldChar w:fldCharType="end"/>
      </w:r>
      <w:r>
        <w:rPr>
          <w:color w:val="000000"/>
          <w:sz w:val="28"/>
          <w:szCs w:val="28"/>
        </w:rPr>
        <w:t>.</w:t>
      </w:r>
      <w:r>
        <w:rPr>
          <w:color w:val="000000"/>
          <w:sz w:val="28"/>
          <w:szCs w:val="28"/>
        </w:rPr>
        <w:t xml:space="preserve"> </w:t>
      </w:r>
      <w:r>
        <w:rPr>
          <w:color w:val="000000"/>
          <w:sz w:val="28"/>
          <w:szCs w:val="28"/>
        </w:rPr>
        <w:t>at</w:t>
      </w:r>
      <w:r>
        <w:rPr>
          <w:color w:val="000000"/>
          <w:sz w:val="28"/>
          <w:szCs w:val="28"/>
        </w:rPr>
        <w:t xml:space="preserve"> *5. The Federal Circuit found that the district court erred </w:t>
      </w:r>
      <w:r w:rsidR="001B1548">
        <w:rPr>
          <w:color w:val="000000"/>
          <w:sz w:val="28"/>
          <w:szCs w:val="28"/>
        </w:rPr>
        <w:t xml:space="preserve">and </w:t>
      </w:r>
      <w:r>
        <w:rPr>
          <w:color w:val="000000"/>
          <w:sz w:val="28"/>
          <w:szCs w:val="28"/>
        </w:rPr>
        <w:t xml:space="preserve">vacated the district court’s finding that the asserted claims were patent ineligible under § 101. </w:t>
      </w:r>
      <w:r w:rsidRPr="00AA5FAF">
        <w:rPr>
          <w:i/>
          <w:color w:val="000000"/>
          <w:sz w:val="28"/>
          <w:szCs w:val="28"/>
        </w:rPr>
        <w:t>Id</w:t>
      </w:r>
      <w:r>
        <w:rPr>
          <w:i/>
          <w:color w:val="0C0C0C"/>
          <w:sz w:val="28"/>
          <w:szCs w:val="28"/>
        </w:rPr>
        <w:fldChar w:fldCharType="begin"/>
      </w:r>
      <w:r w:rsidRPr="002F660C" w:rsidR="002F660C">
        <w:rPr>
          <w:color w:val="0C0C0C"/>
        </w:rPr>
        <w:instrText xml:space="preserve"> TA \s "No. 2018-1758, 2019 WL 3850614" </w:instrText>
      </w:r>
      <w:r>
        <w:rPr>
          <w:i/>
          <w:color w:val="0C0C0C"/>
          <w:sz w:val="28"/>
          <w:szCs w:val="28"/>
        </w:rPr>
        <w:fldChar w:fldCharType="end"/>
      </w:r>
      <w:r>
        <w:rPr>
          <w:color w:val="000000"/>
          <w:sz w:val="28"/>
          <w:szCs w:val="28"/>
        </w:rPr>
        <w:t>.</w:t>
      </w:r>
      <w:r>
        <w:rPr>
          <w:color w:val="000000"/>
          <w:sz w:val="28"/>
          <w:szCs w:val="28"/>
        </w:rPr>
        <w:t xml:space="preserve"> </w:t>
      </w:r>
      <w:r>
        <w:rPr>
          <w:color w:val="000000"/>
          <w:sz w:val="28"/>
          <w:szCs w:val="28"/>
        </w:rPr>
        <w:t>at</w:t>
      </w:r>
      <w:r>
        <w:rPr>
          <w:color w:val="000000"/>
          <w:sz w:val="28"/>
          <w:szCs w:val="28"/>
        </w:rPr>
        <w:t xml:space="preserve"> *6. Here, as in </w:t>
      </w:r>
      <w:r w:rsidRPr="00AA5FAF">
        <w:rPr>
          <w:i/>
          <w:color w:val="000000"/>
          <w:sz w:val="28"/>
          <w:szCs w:val="28"/>
        </w:rPr>
        <w:t>MyMail</w:t>
      </w:r>
      <w:r>
        <w:rPr>
          <w:color w:val="000000"/>
          <w:sz w:val="28"/>
          <w:szCs w:val="28"/>
        </w:rPr>
        <w:t xml:space="preserve">, Rently offered a construction of the meaning of the claim term “lock box” which clearly differed from that asserted by defendant. Rather than adopting </w:t>
      </w:r>
      <w:r>
        <w:rPr>
          <w:color w:val="000000"/>
          <w:sz w:val="28"/>
          <w:szCs w:val="28"/>
        </w:rPr>
        <w:t>Rently’s</w:t>
      </w:r>
      <w:r>
        <w:rPr>
          <w:color w:val="000000"/>
          <w:sz w:val="28"/>
          <w:szCs w:val="28"/>
        </w:rPr>
        <w:t xml:space="preserve"> proposed construction or addressing the claim construction dispute itself,</w:t>
      </w:r>
      <w:r w:rsidR="00AA5FAF">
        <w:rPr>
          <w:color w:val="000000"/>
          <w:sz w:val="28"/>
          <w:szCs w:val="28"/>
        </w:rPr>
        <w:t xml:space="preserve"> as required,</w:t>
      </w:r>
      <w:r>
        <w:rPr>
          <w:color w:val="000000"/>
          <w:sz w:val="28"/>
          <w:szCs w:val="28"/>
        </w:rPr>
        <w:t xml:space="preserve"> the district court simply found that the asserted claims recited a generic lock box. In doing </w:t>
      </w:r>
      <w:r w:rsidR="00AA5FAF">
        <w:rPr>
          <w:color w:val="000000"/>
          <w:sz w:val="28"/>
          <w:szCs w:val="28"/>
        </w:rPr>
        <w:t xml:space="preserve">so, </w:t>
      </w:r>
      <w:r>
        <w:rPr>
          <w:color w:val="000000"/>
          <w:sz w:val="28"/>
          <w:szCs w:val="28"/>
        </w:rPr>
        <w:t>the district court ignored applicable Federal Circuit precedent – an error which infected the entirety of its §101 analysis.</w:t>
      </w:r>
    </w:p>
    <w:p w:rsidR="00795AF0" w:rsidP="001B2D4E">
      <w:pPr>
        <w:pStyle w:val="BodyText"/>
        <w:spacing w:after="0"/>
        <w:jc w:val="both"/>
        <w:rPr>
          <w:color w:val="000000"/>
          <w:sz w:val="28"/>
          <w:szCs w:val="28"/>
        </w:rPr>
      </w:pPr>
      <w:r>
        <w:rPr>
          <w:color w:val="000000"/>
          <w:sz w:val="28"/>
          <w:szCs w:val="28"/>
        </w:rPr>
        <w:t>Moreover, this was not the only factual or potential claim construction dispute. As set forth in the lower court briefing, potential contested issues included</w:t>
      </w:r>
      <w:r w:rsidRPr="00061090">
        <w:rPr>
          <w:sz w:val="28"/>
          <w:szCs w:val="28"/>
        </w:rPr>
        <w:t>, among other things,</w:t>
      </w:r>
      <w:r>
        <w:t xml:space="preserve"> (</w:t>
      </w:r>
      <w:r>
        <w:t>i</w:t>
      </w:r>
      <w:r>
        <w:t xml:space="preserve">) </w:t>
      </w:r>
      <w:r w:rsidRPr="00061090">
        <w:rPr>
          <w:color w:val="000000"/>
          <w:sz w:val="28"/>
          <w:szCs w:val="28"/>
        </w:rPr>
        <w:t>whether the ordered combination</w:t>
      </w:r>
      <w:r>
        <w:rPr>
          <w:color w:val="000000"/>
          <w:sz w:val="28"/>
          <w:szCs w:val="28"/>
        </w:rPr>
        <w:t xml:space="preserve"> </w:t>
      </w:r>
      <w:r w:rsidRPr="00061090">
        <w:rPr>
          <w:color w:val="000000"/>
          <w:sz w:val="28"/>
          <w:szCs w:val="28"/>
        </w:rPr>
        <w:t>and integration of a server, lock</w:t>
      </w:r>
      <w:r>
        <w:rPr>
          <w:color w:val="000000"/>
          <w:sz w:val="28"/>
          <w:szCs w:val="28"/>
        </w:rPr>
        <w:t xml:space="preserve"> </w:t>
      </w:r>
      <w:r w:rsidRPr="00061090">
        <w:rPr>
          <w:color w:val="000000"/>
          <w:sz w:val="28"/>
          <w:szCs w:val="28"/>
        </w:rPr>
        <w:t>box, portable device, and application interface to self-show</w:t>
      </w:r>
      <w:r>
        <w:rPr>
          <w:color w:val="000000"/>
          <w:sz w:val="28"/>
          <w:szCs w:val="28"/>
        </w:rPr>
        <w:t xml:space="preserve"> </w:t>
      </w:r>
      <w:r w:rsidRPr="00061090">
        <w:rPr>
          <w:color w:val="000000"/>
          <w:sz w:val="28"/>
          <w:szCs w:val="28"/>
        </w:rPr>
        <w:t>properties was routine or conven</w:t>
      </w:r>
      <w:r>
        <w:rPr>
          <w:color w:val="000000"/>
          <w:sz w:val="28"/>
          <w:szCs w:val="28"/>
        </w:rPr>
        <w:t xml:space="preserve">tional at the time of the </w:t>
      </w:r>
      <w:r w:rsidR="007051DE">
        <w:rPr>
          <w:color w:val="000000"/>
          <w:sz w:val="28"/>
          <w:szCs w:val="28"/>
        </w:rPr>
        <w:t>’</w:t>
      </w:r>
      <w:r>
        <w:rPr>
          <w:color w:val="000000"/>
          <w:sz w:val="28"/>
          <w:szCs w:val="28"/>
        </w:rPr>
        <w:t>590 p</w:t>
      </w:r>
      <w:r w:rsidRPr="00061090">
        <w:rPr>
          <w:color w:val="000000"/>
          <w:sz w:val="28"/>
          <w:szCs w:val="28"/>
        </w:rPr>
        <w:t>atent application</w:t>
      </w:r>
      <w:r>
        <w:rPr>
          <w:color w:val="000000"/>
          <w:sz w:val="28"/>
          <w:szCs w:val="28"/>
        </w:rPr>
        <w:t xml:space="preserve">, (ii) </w:t>
      </w:r>
      <w:r w:rsidRPr="007303B2">
        <w:rPr>
          <w:color w:val="000000"/>
          <w:sz w:val="28"/>
          <w:szCs w:val="28"/>
        </w:rPr>
        <w:t>whether</w:t>
      </w:r>
      <w:r>
        <w:rPr>
          <w:color w:val="000000"/>
          <w:sz w:val="28"/>
          <w:szCs w:val="28"/>
        </w:rPr>
        <w:t xml:space="preserve"> </w:t>
      </w:r>
      <w:r w:rsidRPr="007303B2">
        <w:rPr>
          <w:color w:val="000000"/>
          <w:sz w:val="28"/>
          <w:szCs w:val="28"/>
        </w:rPr>
        <w:t xml:space="preserve">property managers </w:t>
      </w:r>
      <w:r>
        <w:rPr>
          <w:color w:val="000000"/>
          <w:sz w:val="28"/>
          <w:szCs w:val="28"/>
        </w:rPr>
        <w:t xml:space="preserve">maintaining the combination of hardware and software necessary to perform the </w:t>
      </w:r>
      <w:r w:rsidR="0006043B">
        <w:rPr>
          <w:color w:val="000000"/>
          <w:sz w:val="28"/>
          <w:szCs w:val="28"/>
        </w:rPr>
        <w:t>steps of c</w:t>
      </w:r>
      <w:r w:rsidRPr="007303B2">
        <w:rPr>
          <w:color w:val="000000"/>
          <w:sz w:val="28"/>
          <w:szCs w:val="28"/>
        </w:rPr>
        <w:t>laim 7 to self-show properties was conventional,</w:t>
      </w:r>
      <w:r>
        <w:rPr>
          <w:color w:val="000000"/>
          <w:sz w:val="28"/>
          <w:szCs w:val="28"/>
        </w:rPr>
        <w:t xml:space="preserve"> </w:t>
      </w:r>
      <w:r w:rsidRPr="007303B2">
        <w:rPr>
          <w:color w:val="000000"/>
          <w:sz w:val="28"/>
          <w:szCs w:val="28"/>
        </w:rPr>
        <w:t>routine, or well unde</w:t>
      </w:r>
      <w:r>
        <w:rPr>
          <w:color w:val="000000"/>
          <w:sz w:val="28"/>
          <w:szCs w:val="28"/>
        </w:rPr>
        <w:t>rstood at the time of the ’590 p</w:t>
      </w:r>
      <w:r w:rsidRPr="007303B2">
        <w:rPr>
          <w:color w:val="000000"/>
          <w:sz w:val="28"/>
          <w:szCs w:val="28"/>
        </w:rPr>
        <w:t>atent application;</w:t>
      </w:r>
      <w:r>
        <w:rPr>
          <w:color w:val="000000"/>
          <w:sz w:val="28"/>
          <w:szCs w:val="28"/>
        </w:rPr>
        <w:t xml:space="preserve"> (iii) </w:t>
      </w:r>
      <w:r w:rsidRPr="007303B2">
        <w:rPr>
          <w:color w:val="000000"/>
          <w:sz w:val="28"/>
          <w:szCs w:val="28"/>
        </w:rPr>
        <w:t>whether the remote and</w:t>
      </w:r>
      <w:r>
        <w:rPr>
          <w:color w:val="000000"/>
          <w:sz w:val="28"/>
          <w:szCs w:val="28"/>
        </w:rPr>
        <w:t xml:space="preserve"> </w:t>
      </w:r>
      <w:r w:rsidRPr="007303B2">
        <w:rPr>
          <w:color w:val="000000"/>
          <w:sz w:val="28"/>
          <w:szCs w:val="28"/>
        </w:rPr>
        <w:t xml:space="preserve">automatic issuance of </w:t>
      </w:r>
      <w:r>
        <w:rPr>
          <w:color w:val="000000"/>
          <w:sz w:val="28"/>
          <w:szCs w:val="28"/>
        </w:rPr>
        <w:t>“</w:t>
      </w:r>
      <w:r w:rsidRPr="007303B2">
        <w:rPr>
          <w:color w:val="000000"/>
          <w:sz w:val="28"/>
          <w:szCs w:val="28"/>
        </w:rPr>
        <w:t>automated entry information</w:t>
      </w:r>
      <w:r>
        <w:rPr>
          <w:color w:val="000000"/>
          <w:sz w:val="28"/>
          <w:szCs w:val="28"/>
        </w:rPr>
        <w:t>”</w:t>
      </w:r>
      <w:r w:rsidRPr="007303B2">
        <w:rPr>
          <w:color w:val="000000"/>
          <w:sz w:val="28"/>
          <w:szCs w:val="28"/>
        </w:rPr>
        <w:t xml:space="preserve"> to facilitate entry into a property was</w:t>
      </w:r>
      <w:r>
        <w:rPr>
          <w:color w:val="000000"/>
          <w:sz w:val="28"/>
          <w:szCs w:val="28"/>
        </w:rPr>
        <w:t xml:space="preserve"> </w:t>
      </w:r>
      <w:r w:rsidRPr="007303B2">
        <w:rPr>
          <w:color w:val="000000"/>
          <w:sz w:val="28"/>
          <w:szCs w:val="28"/>
        </w:rPr>
        <w:t>conventional, routine, or well understood a</w:t>
      </w:r>
      <w:r>
        <w:rPr>
          <w:color w:val="000000"/>
          <w:sz w:val="28"/>
          <w:szCs w:val="28"/>
        </w:rPr>
        <w:t>t the time of the ’590 p</w:t>
      </w:r>
      <w:r w:rsidRPr="007303B2">
        <w:rPr>
          <w:color w:val="000000"/>
          <w:sz w:val="28"/>
          <w:szCs w:val="28"/>
        </w:rPr>
        <w:t>atent application;</w:t>
      </w:r>
      <w:r>
        <w:rPr>
          <w:color w:val="000000"/>
          <w:sz w:val="28"/>
          <w:szCs w:val="28"/>
        </w:rPr>
        <w:t xml:space="preserve"> (iv) </w:t>
      </w:r>
      <w:r w:rsidRPr="007303B2">
        <w:rPr>
          <w:color w:val="000000"/>
          <w:sz w:val="28"/>
          <w:szCs w:val="28"/>
        </w:rPr>
        <w:t>whether to a</w:t>
      </w:r>
      <w:r>
        <w:rPr>
          <w:color w:val="000000"/>
          <w:sz w:val="28"/>
          <w:szCs w:val="28"/>
        </w:rPr>
        <w:t xml:space="preserve"> </w:t>
      </w:r>
      <w:r w:rsidRPr="007303B2">
        <w:rPr>
          <w:color w:val="000000"/>
          <w:sz w:val="28"/>
          <w:szCs w:val="28"/>
        </w:rPr>
        <w:t xml:space="preserve">skilled artisan the steps of </w:t>
      </w:r>
      <w:r w:rsidR="0006043B">
        <w:rPr>
          <w:color w:val="000000"/>
          <w:sz w:val="28"/>
          <w:szCs w:val="28"/>
        </w:rPr>
        <w:t>c</w:t>
      </w:r>
      <w:r w:rsidRPr="007303B2">
        <w:rPr>
          <w:color w:val="000000"/>
          <w:sz w:val="28"/>
          <w:szCs w:val="28"/>
        </w:rPr>
        <w:t xml:space="preserve">laim 7, </w:t>
      </w:r>
      <w:r w:rsidRPr="007303B2">
        <w:rPr>
          <w:color w:val="000000"/>
          <w:sz w:val="28"/>
          <w:szCs w:val="28"/>
        </w:rPr>
        <w:t>including but not limited to the claim terms “automated entry</w:t>
      </w:r>
      <w:r>
        <w:rPr>
          <w:color w:val="000000"/>
          <w:sz w:val="28"/>
          <w:szCs w:val="28"/>
        </w:rPr>
        <w:t xml:space="preserve"> </w:t>
      </w:r>
      <w:r w:rsidRPr="007303B2">
        <w:rPr>
          <w:color w:val="000000"/>
          <w:sz w:val="28"/>
          <w:szCs w:val="28"/>
        </w:rPr>
        <w:t>information” or “identification information,” solve the problem of automated entry in a</w:t>
      </w:r>
      <w:r>
        <w:rPr>
          <w:color w:val="000000"/>
          <w:sz w:val="28"/>
          <w:szCs w:val="28"/>
        </w:rPr>
        <w:t xml:space="preserve"> </w:t>
      </w:r>
      <w:r w:rsidRPr="007303B2">
        <w:rPr>
          <w:color w:val="000000"/>
          <w:sz w:val="28"/>
          <w:szCs w:val="28"/>
        </w:rPr>
        <w:t>sufficiently particular, non-routine, unconventional way</w:t>
      </w:r>
      <w:r>
        <w:rPr>
          <w:color w:val="000000"/>
          <w:sz w:val="28"/>
          <w:szCs w:val="28"/>
        </w:rPr>
        <w:t xml:space="preserve">, (v) whether the ordered combination of steps in </w:t>
      </w:r>
      <w:r w:rsidR="0006043B">
        <w:rPr>
          <w:color w:val="000000"/>
          <w:sz w:val="28"/>
          <w:szCs w:val="28"/>
        </w:rPr>
        <w:t>c</w:t>
      </w:r>
      <w:r>
        <w:rPr>
          <w:color w:val="000000"/>
          <w:sz w:val="28"/>
          <w:szCs w:val="28"/>
        </w:rPr>
        <w:t xml:space="preserve">laim 7 results in a functional improvement for automated entry; (vi) whether the steps of </w:t>
      </w:r>
      <w:r w:rsidR="0006043B">
        <w:rPr>
          <w:color w:val="000000"/>
          <w:sz w:val="28"/>
          <w:szCs w:val="28"/>
        </w:rPr>
        <w:t>c</w:t>
      </w:r>
      <w:r>
        <w:rPr>
          <w:color w:val="000000"/>
          <w:sz w:val="28"/>
          <w:szCs w:val="28"/>
        </w:rPr>
        <w:t xml:space="preserve">laim 7 improve the function of a lockbox; and (vii) whether a generic lockbox could perform the steps of </w:t>
      </w:r>
      <w:r w:rsidR="0006043B">
        <w:rPr>
          <w:color w:val="000000"/>
          <w:sz w:val="28"/>
          <w:szCs w:val="28"/>
        </w:rPr>
        <w:t>c</w:t>
      </w:r>
      <w:r>
        <w:rPr>
          <w:color w:val="000000"/>
          <w:sz w:val="28"/>
          <w:szCs w:val="28"/>
        </w:rPr>
        <w:t xml:space="preserve">laim 7. </w:t>
      </w:r>
      <w:r w:rsidRPr="008F46CA">
        <w:rPr>
          <w:i/>
          <w:color w:val="000000"/>
          <w:sz w:val="28"/>
          <w:szCs w:val="28"/>
        </w:rPr>
        <w:t xml:space="preserve"> </w:t>
      </w:r>
      <w:r w:rsidRPr="001B1548">
        <w:rPr>
          <w:i/>
          <w:color w:val="000000"/>
          <w:sz w:val="28"/>
          <w:szCs w:val="28"/>
          <w:highlight w:val="yellow"/>
        </w:rPr>
        <w:t xml:space="preserve">See </w:t>
      </w:r>
      <w:r w:rsidRPr="001B1548">
        <w:rPr>
          <w:color w:val="000000"/>
          <w:sz w:val="28"/>
          <w:szCs w:val="28"/>
          <w:highlight w:val="yellow"/>
        </w:rPr>
        <w:t>Dkt</w:t>
      </w:r>
      <w:r w:rsidRPr="001B1548">
        <w:rPr>
          <w:color w:val="000000"/>
          <w:sz w:val="28"/>
          <w:szCs w:val="28"/>
          <w:highlight w:val="yellow"/>
        </w:rPr>
        <w:t xml:space="preserve"> 25 at p. 30</w:t>
      </w:r>
      <w:r>
        <w:rPr>
          <w:color w:val="000000"/>
          <w:sz w:val="28"/>
          <w:szCs w:val="28"/>
        </w:rPr>
        <w:t xml:space="preserve">.  </w:t>
      </w:r>
    </w:p>
    <w:p w:rsidR="00795AF0" w:rsidRPr="00CF1958" w:rsidP="000435EF">
      <w:pPr>
        <w:pStyle w:val="BodyText"/>
        <w:spacing w:after="0"/>
        <w:jc w:val="both"/>
        <w:rPr>
          <w:sz w:val="28"/>
          <w:szCs w:val="28"/>
        </w:rPr>
      </w:pPr>
      <w:r w:rsidRPr="00556E6A">
        <w:rPr>
          <w:sz w:val="28"/>
          <w:szCs w:val="28"/>
        </w:rPr>
        <w:t xml:space="preserve">At this stage of the litigation, </w:t>
      </w:r>
      <w:r w:rsidRPr="00556E6A">
        <w:rPr>
          <w:color w:val="000000"/>
          <w:sz w:val="28"/>
          <w:szCs w:val="28"/>
          <w:shd w:val="clear" w:color="auto" w:fill="FFFFFF"/>
        </w:rPr>
        <w:t>“</w:t>
      </w:r>
      <w:r w:rsidRPr="00267F72">
        <w:rPr>
          <w:color w:val="000000"/>
          <w:sz w:val="28"/>
          <w:szCs w:val="28"/>
          <w:shd w:val="clear" w:color="auto" w:fill="FFFFFF"/>
        </w:rPr>
        <w:t>plausible and specific factual allegations that aspects of the clai</w:t>
      </w:r>
      <w:r w:rsidRPr="00556E6A">
        <w:rPr>
          <w:color w:val="000000"/>
          <w:sz w:val="28"/>
          <w:szCs w:val="28"/>
          <w:shd w:val="clear" w:color="auto" w:fill="FFFFFF"/>
        </w:rPr>
        <w:t xml:space="preserve">ms are inventive are sufficient” to avoid a finding of ineligibility under §101. </w:t>
      </w:r>
      <w:bookmarkStart w:id="32" w:name="_NEXXCITE_866b3d7a0f2849cea16f481c07da50"/>
      <w:r>
        <w:rPr>
          <w:color w:val="0C0C0C"/>
          <w:sz w:val="28"/>
          <w:szCs w:val="28"/>
          <w:shd w:val="clear" w:color="auto" w:fill="FFFFFF"/>
        </w:rPr>
        <w:fldChar w:fldCharType="begin"/>
      </w:r>
      <w:r w:rsidRPr="002F660C" w:rsidR="002F660C">
        <w:rPr>
          <w:color w:val="0C0C0C"/>
        </w:rPr>
        <w:instrText xml:space="preserve"> TA \l "</w:instrText>
      </w:r>
      <w:r w:rsidRPr="002F660C" w:rsidR="002F660C">
        <w:rPr>
          <w:i/>
          <w:color w:val="0C0C0C"/>
        </w:rPr>
        <w:instrText>Cellspin Soft, Inc. v. Fitbit, Inc.</w:instrText>
      </w:r>
      <w:r w:rsidR="002F660C">
        <w:rPr>
          <w:color w:val="0C0C0C"/>
        </w:rPr>
        <w:instrText>,</w:instrText>
      </w:r>
      <w:r w:rsidR="002F660C">
        <w:rPr>
          <w:color w:val="0C0C0C"/>
        </w:rPr>
        <w:br/>
      </w:r>
      <w:r w:rsidRPr="002F660C" w:rsidR="002F660C">
        <w:rPr>
          <w:color w:val="0C0C0C"/>
        </w:rPr>
        <w:instrText xml:space="preserve"> 927 F.3d 1306 (Fed. Cir. 2019)" \s "927 F.3d 1306" \c 1 </w:instrText>
      </w:r>
      <w:r>
        <w:rPr>
          <w:color w:val="0C0C0C"/>
          <w:sz w:val="28"/>
          <w:szCs w:val="28"/>
          <w:shd w:val="clear" w:color="auto" w:fill="FFFFFF"/>
        </w:rPr>
        <w:fldChar w:fldCharType="end"/>
      </w:r>
      <w:r w:rsidRPr="00267F72">
        <w:rPr>
          <w:i/>
          <w:color w:val="000000"/>
          <w:sz w:val="28"/>
          <w:szCs w:val="28"/>
        </w:rPr>
        <w:t>Cellspin</w:t>
      </w:r>
      <w:r w:rsidRPr="00267F72">
        <w:rPr>
          <w:i/>
          <w:color w:val="000000"/>
          <w:sz w:val="28"/>
          <w:szCs w:val="28"/>
        </w:rPr>
        <w:t xml:space="preserve"> Soft, Inc. v. Fitbit, Inc.</w:t>
      </w:r>
      <w:r w:rsidRPr="00267F72">
        <w:rPr>
          <w:color w:val="000000"/>
          <w:sz w:val="28"/>
          <w:szCs w:val="28"/>
        </w:rPr>
        <w:t xml:space="preserve">, 927 F.3d 1306, 1317 (Fed. </w:t>
      </w:r>
      <w:r w:rsidRPr="00267F72">
        <w:rPr>
          <w:color w:val="000000"/>
          <w:sz w:val="28"/>
          <w:szCs w:val="28"/>
        </w:rPr>
        <w:t>Cir. 2019)</w:t>
      </w:r>
      <w:bookmarkEnd w:id="32"/>
      <w:r w:rsidRPr="0004499F">
        <w:rPr>
          <w:color w:val="000000"/>
          <w:sz w:val="28"/>
          <w:szCs w:val="28"/>
        </w:rPr>
        <w:t>.</w:t>
      </w:r>
      <w:r w:rsidRPr="0004499F">
        <w:rPr>
          <w:color w:val="000000"/>
          <w:sz w:val="28"/>
          <w:szCs w:val="28"/>
        </w:rPr>
        <w:t xml:space="preserve"> And where an amended complaint contains such allegations, it cannot be deemed futile. </w:t>
      </w:r>
      <w:r w:rsidRPr="0004499F">
        <w:rPr>
          <w:i/>
          <w:color w:val="000000"/>
          <w:sz w:val="28"/>
          <w:szCs w:val="28"/>
        </w:rPr>
        <w:t>Aatrix</w:t>
      </w:r>
      <w:r w:rsidRPr="0004499F">
        <w:rPr>
          <w:i/>
          <w:color w:val="000000"/>
          <w:sz w:val="28"/>
          <w:szCs w:val="28"/>
        </w:rPr>
        <w:t xml:space="preserve"> Software, Inc.</w:t>
      </w:r>
      <w:r w:rsidRPr="0004499F">
        <w:rPr>
          <w:color w:val="000000"/>
          <w:sz w:val="28"/>
          <w:szCs w:val="28"/>
        </w:rPr>
        <w:t xml:space="preserve">, 882 F.3d </w:t>
      </w:r>
      <w:r w:rsidR="001B1548">
        <w:rPr>
          <w:color w:val="000000"/>
          <w:sz w:val="28"/>
          <w:szCs w:val="28"/>
        </w:rPr>
        <w:t>at</w:t>
      </w:r>
      <w:r>
        <w:rPr>
          <w:color w:val="0C0C0C"/>
          <w:sz w:val="28"/>
          <w:szCs w:val="28"/>
        </w:rPr>
        <w:fldChar w:fldCharType="begin"/>
      </w:r>
      <w:r w:rsidRPr="002F660C" w:rsidR="002F660C">
        <w:rPr>
          <w:color w:val="0C0C0C"/>
        </w:rPr>
        <w:instrText xml:space="preserve"> TA \s "882 F.3d 1121" </w:instrText>
      </w:r>
      <w:r>
        <w:rPr>
          <w:color w:val="0C0C0C"/>
          <w:sz w:val="28"/>
          <w:szCs w:val="28"/>
        </w:rPr>
        <w:fldChar w:fldCharType="end"/>
      </w:r>
      <w:r>
        <w:rPr>
          <w:color w:val="0C0C0C"/>
          <w:sz w:val="28"/>
          <w:szCs w:val="28"/>
        </w:rPr>
        <w:fldChar w:fldCharType="begin"/>
      </w:r>
      <w:r w:rsidRPr="002F660C" w:rsidR="002F660C">
        <w:rPr>
          <w:color w:val="0C0C0C"/>
        </w:rPr>
        <w:instrText xml:space="preserve"> TA \s "882 F.3d 1121" </w:instrText>
      </w:r>
      <w:r>
        <w:rPr>
          <w:color w:val="0C0C0C"/>
          <w:sz w:val="28"/>
          <w:szCs w:val="28"/>
        </w:rPr>
        <w:fldChar w:fldCharType="end"/>
      </w:r>
      <w:r w:rsidRPr="0004499F">
        <w:rPr>
          <w:color w:val="000000"/>
          <w:sz w:val="28"/>
          <w:szCs w:val="28"/>
        </w:rPr>
        <w:t xml:space="preserve"> 1127.</w:t>
      </w:r>
      <w:r>
        <w:rPr>
          <w:color w:val="000000"/>
          <w:sz w:val="28"/>
          <w:szCs w:val="28"/>
        </w:rPr>
        <w:t xml:space="preserve">  Like</w:t>
      </w:r>
      <w:r w:rsidRPr="00B56F95">
        <w:rPr>
          <w:sz w:val="28"/>
          <w:szCs w:val="28"/>
        </w:rPr>
        <w:t xml:space="preserve"> </w:t>
      </w:r>
      <w:r w:rsidRPr="00B56F95">
        <w:rPr>
          <w:i/>
          <w:sz w:val="28"/>
          <w:szCs w:val="28"/>
        </w:rPr>
        <w:t>Aatrix</w:t>
      </w:r>
      <w:r>
        <w:rPr>
          <w:i/>
          <w:color w:val="0C0C0C"/>
          <w:sz w:val="28"/>
          <w:szCs w:val="28"/>
        </w:rPr>
        <w:fldChar w:fldCharType="begin"/>
      </w:r>
      <w:r w:rsidRPr="002F660C" w:rsidR="002F660C">
        <w:rPr>
          <w:color w:val="0C0C0C"/>
        </w:rPr>
        <w:instrText xml:space="preserve"> TA \s "882 F.3d 1121" </w:instrText>
      </w:r>
      <w:r>
        <w:rPr>
          <w:i/>
          <w:color w:val="0C0C0C"/>
          <w:sz w:val="28"/>
          <w:szCs w:val="28"/>
        </w:rPr>
        <w:fldChar w:fldCharType="end"/>
      </w:r>
      <w:r w:rsidRPr="00B56F95">
        <w:rPr>
          <w:i/>
          <w:sz w:val="28"/>
          <w:szCs w:val="28"/>
        </w:rPr>
        <w:t xml:space="preserve">, </w:t>
      </w:r>
      <w:r w:rsidRPr="00B56F95">
        <w:rPr>
          <w:sz w:val="28"/>
          <w:szCs w:val="28"/>
        </w:rPr>
        <w:t xml:space="preserve">if the specification does not describe all facts pertaining to how the elements or combination of elements set forth in </w:t>
      </w:r>
      <w:r w:rsidR="0006043B">
        <w:rPr>
          <w:sz w:val="28"/>
          <w:szCs w:val="28"/>
        </w:rPr>
        <w:t>c</w:t>
      </w:r>
      <w:r w:rsidRPr="00B56F95">
        <w:rPr>
          <w:sz w:val="28"/>
          <w:szCs w:val="28"/>
        </w:rPr>
        <w:t xml:space="preserve">laim 7 improve upon the prior art and are not routine, conventional, or well-understood to a person of skill in the art, those gaps </w:t>
      </w:r>
      <w:r>
        <w:rPr>
          <w:sz w:val="28"/>
          <w:szCs w:val="28"/>
        </w:rPr>
        <w:t>were</w:t>
      </w:r>
      <w:r w:rsidRPr="00B56F95">
        <w:rPr>
          <w:sz w:val="28"/>
          <w:szCs w:val="28"/>
        </w:rPr>
        <w:t xml:space="preserve"> filled by the Amended Complaint</w:t>
      </w:r>
      <w:r w:rsidRPr="00B56F95">
        <w:rPr>
          <w:i/>
          <w:sz w:val="28"/>
          <w:szCs w:val="28"/>
        </w:rPr>
        <w:t>.</w:t>
      </w:r>
      <w:r w:rsidRPr="00B56F95">
        <w:rPr>
          <w:b/>
          <w:sz w:val="28"/>
          <w:szCs w:val="28"/>
        </w:rPr>
        <w:t xml:space="preserve"> </w:t>
      </w:r>
      <w:r w:rsidRPr="00B56F95">
        <w:rPr>
          <w:rStyle w:val="Emphasis"/>
          <w:iCs w:val="0"/>
          <w:sz w:val="28"/>
          <w:szCs w:val="28"/>
        </w:rPr>
        <w:t>Aatrix</w:t>
      </w:r>
      <w:r>
        <w:rPr>
          <w:rStyle w:val="Emphasis"/>
          <w:iCs w:val="0"/>
          <w:color w:val="0C0C0C"/>
          <w:sz w:val="28"/>
          <w:szCs w:val="28"/>
        </w:rPr>
        <w:fldChar w:fldCharType="begin"/>
      </w:r>
      <w:r w:rsidRPr="002F660C" w:rsidR="002F660C">
        <w:rPr>
          <w:color w:val="0C0C0C"/>
        </w:rPr>
        <w:instrText xml:space="preserve"> TA \s "882 F.3d 1121" </w:instrText>
      </w:r>
      <w:r>
        <w:rPr>
          <w:rStyle w:val="Emphasis"/>
          <w:iCs w:val="0"/>
          <w:color w:val="0C0C0C"/>
          <w:sz w:val="28"/>
          <w:szCs w:val="28"/>
        </w:rPr>
        <w:fldChar w:fldCharType="end"/>
      </w:r>
      <w:r w:rsidRPr="00B56F95">
        <w:rPr>
          <w:sz w:val="28"/>
          <w:szCs w:val="28"/>
        </w:rPr>
        <w:t>, 882 F.3d at</w:t>
      </w:r>
      <w:r>
        <w:rPr>
          <w:color w:val="0C0C0C"/>
          <w:sz w:val="28"/>
          <w:szCs w:val="28"/>
        </w:rPr>
        <w:fldChar w:fldCharType="begin"/>
      </w:r>
      <w:r w:rsidRPr="002F660C" w:rsidR="002F660C">
        <w:rPr>
          <w:color w:val="0C0C0C"/>
        </w:rPr>
        <w:instrText xml:space="preserve"> TA \s "882 F.3d 1121" </w:instrText>
      </w:r>
      <w:r>
        <w:rPr>
          <w:color w:val="0C0C0C"/>
          <w:sz w:val="28"/>
          <w:szCs w:val="28"/>
        </w:rPr>
        <w:fldChar w:fldCharType="end"/>
      </w:r>
      <w:r w:rsidRPr="00B56F95">
        <w:rPr>
          <w:sz w:val="28"/>
          <w:szCs w:val="28"/>
        </w:rPr>
        <w:t xml:space="preserve"> 1128 (“There are concrete allegations in the second amended complaint that individual elements and the claimed combination are not well-understood, routine, or conventional activity. There are also concrete allegations regarding the claimed combination</w:t>
      </w:r>
      <w:r w:rsidRPr="00401D85">
        <w:rPr>
          <w:sz w:val="28"/>
          <w:szCs w:val="28"/>
        </w:rPr>
        <w:t>’</w:t>
      </w:r>
      <w:r w:rsidRPr="00B56F95">
        <w:rPr>
          <w:sz w:val="28"/>
          <w:szCs w:val="28"/>
        </w:rPr>
        <w:t xml:space="preserve">s improvement to the functioning of the computer.”). </w:t>
      </w:r>
      <w:r w:rsidRPr="00556E6A">
        <w:rPr>
          <w:sz w:val="28"/>
          <w:szCs w:val="28"/>
        </w:rPr>
        <w:t xml:space="preserve">Rently alleged plausible and specific factual allegations </w:t>
      </w:r>
      <w:r>
        <w:rPr>
          <w:sz w:val="28"/>
          <w:szCs w:val="28"/>
        </w:rPr>
        <w:t xml:space="preserve">about the functional improvement of prior lock boxes, </w:t>
      </w:r>
      <w:r>
        <w:rPr>
          <w:sz w:val="28"/>
          <w:szCs w:val="28"/>
        </w:rPr>
        <w:t>problems solved by the patented invention, and the unconventional, non-routine, and not well-understood nature of the ordered integration of hardware and software set forth in claim 7.</w:t>
      </w:r>
      <w:r>
        <w:rPr>
          <w:sz w:val="28"/>
          <w:szCs w:val="28"/>
        </w:rPr>
        <w:t xml:space="preserve"> </w:t>
      </w:r>
      <w:r w:rsidRPr="002A2BFC">
        <w:rPr>
          <w:i/>
          <w:sz w:val="28"/>
          <w:szCs w:val="28"/>
        </w:rPr>
        <w:t>See infra</w:t>
      </w:r>
      <w:r>
        <w:rPr>
          <w:sz w:val="28"/>
          <w:szCs w:val="28"/>
        </w:rPr>
        <w:t xml:space="preserve"> at § </w:t>
      </w:r>
      <w:r>
        <w:rPr>
          <w:sz w:val="28"/>
          <w:szCs w:val="28"/>
        </w:rPr>
        <w:t>II.E</w:t>
      </w:r>
      <w:r>
        <w:rPr>
          <w:sz w:val="28"/>
          <w:szCs w:val="28"/>
        </w:rPr>
        <w:t xml:space="preserve">. These factual allegations about whether aspects of the asserted claim are </w:t>
      </w:r>
      <w:r w:rsidRPr="00556E6A">
        <w:rPr>
          <w:sz w:val="28"/>
          <w:szCs w:val="28"/>
        </w:rPr>
        <w:t xml:space="preserve">inventive </w:t>
      </w:r>
      <w:r>
        <w:rPr>
          <w:sz w:val="28"/>
          <w:szCs w:val="28"/>
        </w:rPr>
        <w:t xml:space="preserve">more than “filled the gap” under </w:t>
      </w:r>
      <w:r w:rsidRPr="00B56F95">
        <w:rPr>
          <w:i/>
          <w:sz w:val="28"/>
          <w:szCs w:val="28"/>
        </w:rPr>
        <w:t>Aatrix</w:t>
      </w:r>
      <w:r>
        <w:rPr>
          <w:i/>
          <w:color w:val="0C0C0C"/>
          <w:sz w:val="28"/>
          <w:szCs w:val="28"/>
        </w:rPr>
        <w:fldChar w:fldCharType="begin"/>
      </w:r>
      <w:r w:rsidRPr="002F660C" w:rsidR="002F660C">
        <w:rPr>
          <w:color w:val="0C0C0C"/>
        </w:rPr>
        <w:instrText xml:space="preserve"> TA \s "882 F.3d 1121" </w:instrText>
      </w:r>
      <w:r>
        <w:rPr>
          <w:i/>
          <w:color w:val="0C0C0C"/>
          <w:sz w:val="28"/>
          <w:szCs w:val="28"/>
        </w:rPr>
        <w:fldChar w:fldCharType="end"/>
      </w:r>
      <w:r>
        <w:rPr>
          <w:sz w:val="28"/>
          <w:szCs w:val="28"/>
        </w:rPr>
        <w:t xml:space="preserve"> and should have </w:t>
      </w:r>
      <w:r w:rsidRPr="00556E6A">
        <w:rPr>
          <w:sz w:val="28"/>
          <w:szCs w:val="28"/>
        </w:rPr>
        <w:t>“preclude</w:t>
      </w:r>
      <w:r>
        <w:rPr>
          <w:sz w:val="28"/>
          <w:szCs w:val="28"/>
        </w:rPr>
        <w:t>[d]</w:t>
      </w:r>
      <w:r w:rsidRPr="00556E6A">
        <w:rPr>
          <w:sz w:val="28"/>
          <w:szCs w:val="28"/>
        </w:rPr>
        <w:t xml:space="preserve"> dismissal at the pleadings stage under §101.” </w:t>
      </w:r>
      <w:r w:rsidRPr="00556E6A">
        <w:rPr>
          <w:i/>
          <w:sz w:val="28"/>
          <w:szCs w:val="28"/>
        </w:rPr>
        <w:t>See</w:t>
      </w:r>
      <w:r w:rsidRPr="00556E6A">
        <w:rPr>
          <w:sz w:val="28"/>
          <w:szCs w:val="28"/>
        </w:rPr>
        <w:t xml:space="preserve"> </w:t>
      </w:r>
      <w:r w:rsidRPr="00267F72">
        <w:rPr>
          <w:i/>
          <w:color w:val="000000"/>
          <w:sz w:val="28"/>
          <w:szCs w:val="28"/>
        </w:rPr>
        <w:t>Cellspin</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267F72">
        <w:rPr>
          <w:color w:val="000000"/>
          <w:sz w:val="28"/>
          <w:szCs w:val="28"/>
        </w:rPr>
        <w:t xml:space="preserve">, </w:t>
      </w:r>
      <w:r w:rsidRPr="00267F72">
        <w:rPr>
          <w:color w:val="000000"/>
          <w:sz w:val="28"/>
          <w:szCs w:val="28"/>
        </w:rPr>
        <w:t xml:space="preserve">927 F.3d </w:t>
      </w:r>
      <w:r w:rsidRPr="00556E6A">
        <w:rPr>
          <w:color w:val="000000"/>
          <w:sz w:val="28"/>
          <w:szCs w:val="28"/>
        </w:rPr>
        <w:t>at</w:t>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sidRPr="00556E6A">
        <w:rPr>
          <w:color w:val="000000"/>
          <w:sz w:val="28"/>
          <w:szCs w:val="28"/>
        </w:rPr>
        <w:t xml:space="preserve"> 1318</w:t>
      </w:r>
      <w:r w:rsidRPr="00556E6A">
        <w:rPr>
          <w:color w:val="000000"/>
          <w:sz w:val="28"/>
          <w:szCs w:val="28"/>
        </w:rPr>
        <w:t>.</w:t>
      </w:r>
    </w:p>
    <w:p w:rsidR="00795AF0" w:rsidP="00750701">
      <w:pPr>
        <w:pStyle w:val="Heading2"/>
        <w:ind w:left="720" w:hanging="720"/>
        <w:rPr>
          <w:i/>
          <w:u w:val="none"/>
        </w:rPr>
      </w:pPr>
      <w:r w:rsidRPr="00347A2C">
        <w:rPr>
          <w:u w:val="none"/>
        </w:rPr>
        <w:t>II.</w:t>
      </w:r>
      <w:r w:rsidRPr="00347A2C">
        <w:rPr>
          <w:u w:val="none"/>
        </w:rPr>
        <w:tab/>
      </w:r>
      <w:bookmarkEnd w:id="28"/>
      <w:r w:rsidRPr="008F46CA">
        <w:rPr>
          <w:u w:val="none"/>
        </w:rPr>
        <w:t xml:space="preserve">The District Court Misapplied the Two-Step Analysis of </w:t>
      </w:r>
      <w:r w:rsidRPr="008F46CA">
        <w:rPr>
          <w:i/>
          <w:u w:val="none"/>
        </w:rPr>
        <w:t>Mayo</w:t>
      </w:r>
      <w:r>
        <w:rPr>
          <w:u w:val="none"/>
        </w:rPr>
        <w:t>/</w:t>
      </w:r>
      <w:r w:rsidRPr="008F46CA">
        <w:rPr>
          <w:i/>
          <w:u w:val="none"/>
        </w:rPr>
        <w:t>Alice</w:t>
      </w:r>
      <w:r>
        <w:rPr>
          <w:i/>
          <w:color w:val="0C0C0C"/>
          <w:u w:val="none"/>
        </w:rPr>
        <w:fldChar w:fldCharType="begin"/>
      </w:r>
      <w:r w:rsidRPr="002F660C" w:rsidR="002F660C">
        <w:rPr>
          <w:color w:val="0C0C0C"/>
        </w:rPr>
        <w:instrText xml:space="preserve"> TA \s "573 U.S. 208" </w:instrText>
      </w:r>
      <w:r>
        <w:rPr>
          <w:i/>
          <w:color w:val="0C0C0C"/>
          <w:u w:val="none"/>
        </w:rPr>
        <w:fldChar w:fldCharType="end"/>
      </w:r>
    </w:p>
    <w:p w:rsidR="00795AF0" w:rsidP="007B4BF2">
      <w:pPr>
        <w:pStyle w:val="BodyText"/>
        <w:rPr>
          <w:noProof/>
          <w:sz w:val="28"/>
          <w:szCs w:val="28"/>
        </w:rPr>
      </w:pPr>
      <w:r w:rsidRPr="007B4BF2">
        <w:rPr>
          <w:noProof/>
          <w:sz w:val="28"/>
          <w:szCs w:val="28"/>
        </w:rPr>
        <w:t xml:space="preserve">A patent may be obtained for “any new and useful process, machine, manufacture, or composition of matter, or any new and useful improvement thereof.” </w:t>
      </w:r>
      <w:bookmarkStart w:id="33" w:name="_NEXXCITE_0b476ab2a649411ab82aeb242f1b6e"/>
      <w:r>
        <w:rPr>
          <w:noProof/>
          <w:color w:val="0C0C0C"/>
          <w:sz w:val="28"/>
          <w:szCs w:val="28"/>
        </w:rPr>
        <w:fldChar w:fldCharType="begin"/>
      </w:r>
      <w:r w:rsidRPr="002F660C" w:rsidR="002F660C">
        <w:rPr>
          <w:color w:val="0C0C0C"/>
        </w:rPr>
        <w:instrText xml:space="preserve"> TA \l </w:instrText>
      </w:r>
      <w:r w:rsidR="002F660C">
        <w:rPr>
          <w:color w:val="0C0C0C"/>
        </w:rPr>
        <w:instrText>“35 U.S.C. §</w:instrText>
      </w:r>
      <w:r w:rsidRPr="002F660C" w:rsidR="002F660C">
        <w:rPr>
          <w:color w:val="0C0C0C"/>
          <w:spacing w:val="-40"/>
        </w:rPr>
        <w:instrText>  </w:instrText>
      </w:r>
      <w:r w:rsidR="002F660C">
        <w:rPr>
          <w:color w:val="0C0C0C"/>
        </w:rPr>
        <w:instrText>101”</w:instrText>
      </w:r>
      <w:r w:rsidRPr="002F660C" w:rsidR="002F660C">
        <w:rPr>
          <w:color w:val="0C0C0C"/>
        </w:rPr>
        <w:instrText xml:space="preserve">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101" \c 6 </w:instrText>
      </w:r>
      <w:r>
        <w:rPr>
          <w:noProof/>
          <w:color w:val="0C0C0C"/>
          <w:sz w:val="28"/>
          <w:szCs w:val="28"/>
        </w:rPr>
        <w:fldChar w:fldCharType="end"/>
      </w:r>
      <w:r w:rsidRPr="007B4BF2">
        <w:rPr>
          <w:noProof/>
          <w:sz w:val="28"/>
          <w:szCs w:val="28"/>
        </w:rPr>
        <w:t>35 U.S.C. § 101.</w:t>
      </w:r>
      <w:bookmarkEnd w:id="33"/>
      <w:r>
        <w:rPr>
          <w:noProof/>
          <w:sz w:val="28"/>
          <w:szCs w:val="28"/>
        </w:rPr>
        <w:t xml:space="preserve"> </w:t>
      </w:r>
      <w:r w:rsidRPr="007B4BF2">
        <w:rPr>
          <w:noProof/>
          <w:sz w:val="28"/>
          <w:szCs w:val="28"/>
        </w:rPr>
        <w:t xml:space="preserve">In </w:t>
      </w:r>
      <w:r w:rsidRPr="008F46CA">
        <w:rPr>
          <w:i/>
          <w:noProof/>
          <w:sz w:val="28"/>
          <w:szCs w:val="28"/>
        </w:rPr>
        <w:t>Mayo</w:t>
      </w:r>
      <w:r w:rsidRPr="007B4BF2">
        <w:rPr>
          <w:noProof/>
          <w:sz w:val="28"/>
          <w:szCs w:val="28"/>
        </w:rPr>
        <w:t xml:space="preserve">, the Supreme Court </w:t>
      </w:r>
      <w:r>
        <w:rPr>
          <w:noProof/>
          <w:sz w:val="28"/>
          <w:szCs w:val="28"/>
        </w:rPr>
        <w:t xml:space="preserve">re-affirmed the long-standing implicit rule of § 101 that abstract ideas are not patentable, and </w:t>
      </w:r>
      <w:r w:rsidRPr="007B4BF2">
        <w:rPr>
          <w:noProof/>
          <w:sz w:val="28"/>
          <w:szCs w:val="28"/>
        </w:rPr>
        <w:t xml:space="preserve">set forth a two-step analytical framework to identify patents that, in essence, claim nothing more than abstract ideas. </w:t>
      </w:r>
      <w:bookmarkStart w:id="34" w:name="_NEXXCITE_16c4a2cc631940bbac30bffc35753a"/>
      <w:r>
        <w:rPr>
          <w:noProof/>
          <w:color w:val="0C0C0C"/>
          <w:sz w:val="28"/>
          <w:szCs w:val="28"/>
        </w:rPr>
        <w:fldChar w:fldCharType="begin"/>
      </w:r>
      <w:r w:rsidRPr="002F660C" w:rsidR="002F660C">
        <w:rPr>
          <w:color w:val="0C0C0C"/>
        </w:rPr>
        <w:instrText xml:space="preserve"> TA \l "</w:instrText>
      </w:r>
      <w:r w:rsidRPr="002F660C" w:rsidR="002F660C">
        <w:rPr>
          <w:i/>
          <w:color w:val="0C0C0C"/>
        </w:rPr>
        <w:instrText>Mayo Collaborative Services v. Prometheus Labs., Inc.</w:instrText>
      </w:r>
      <w:r w:rsidR="002F660C">
        <w:rPr>
          <w:color w:val="0C0C0C"/>
        </w:rPr>
        <w:instrText>,</w:instrText>
      </w:r>
      <w:r w:rsidR="002F660C">
        <w:rPr>
          <w:color w:val="0C0C0C"/>
        </w:rPr>
        <w:br/>
      </w:r>
      <w:r w:rsidRPr="002F660C" w:rsidR="002F660C">
        <w:rPr>
          <w:color w:val="0C0C0C"/>
        </w:rPr>
        <w:instrText xml:space="preserve"> 132 S.Ct. 1289 (2012)" \s "132 S.Ct. 1289" \c 1 </w:instrText>
      </w:r>
      <w:r>
        <w:rPr>
          <w:noProof/>
          <w:color w:val="0C0C0C"/>
          <w:sz w:val="28"/>
          <w:szCs w:val="28"/>
        </w:rPr>
        <w:fldChar w:fldCharType="end"/>
      </w:r>
      <w:r w:rsidRPr="008F46CA">
        <w:rPr>
          <w:i/>
          <w:noProof/>
          <w:sz w:val="28"/>
          <w:szCs w:val="28"/>
        </w:rPr>
        <w:t>Mayo Collaborative Servs. v. Prometheus Labs., Inc</w:t>
      </w:r>
      <w:r w:rsidRPr="007B4BF2">
        <w:rPr>
          <w:noProof/>
          <w:sz w:val="28"/>
          <w:szCs w:val="28"/>
        </w:rPr>
        <w:t>., 132 S.Ct. 1289, 1293 (2012)</w:t>
      </w:r>
      <w:bookmarkEnd w:id="34"/>
      <w:r>
        <w:rPr>
          <w:noProof/>
          <w:sz w:val="28"/>
          <w:szCs w:val="28"/>
        </w:rPr>
        <w:t xml:space="preserve">. </w:t>
      </w:r>
      <w:r w:rsidRPr="007B4BF2">
        <w:rPr>
          <w:noProof/>
          <w:sz w:val="28"/>
          <w:szCs w:val="28"/>
        </w:rPr>
        <w:t xml:space="preserve">The court must first “determine whether the claims at issue are directed to a patent-ineligible concept.” </w:t>
      </w:r>
      <w:r w:rsidRPr="008F46CA">
        <w:rPr>
          <w:i/>
          <w:noProof/>
          <w:sz w:val="28"/>
          <w:szCs w:val="28"/>
        </w:rPr>
        <w:t>Alice</w:t>
      </w:r>
      <w:r>
        <w:rPr>
          <w:i/>
          <w:noProof/>
          <w:color w:val="0C0C0C"/>
          <w:sz w:val="28"/>
          <w:szCs w:val="28"/>
        </w:rPr>
        <w:fldChar w:fldCharType="begin"/>
      </w:r>
      <w:r w:rsidRPr="002F660C" w:rsidR="002F660C">
        <w:rPr>
          <w:color w:val="0C0C0C"/>
        </w:rPr>
        <w:instrText xml:space="preserve"> TA \s "573 U.S. 208" </w:instrText>
      </w:r>
      <w:r>
        <w:rPr>
          <w:i/>
          <w:noProof/>
          <w:color w:val="0C0C0C"/>
          <w:sz w:val="28"/>
          <w:szCs w:val="28"/>
        </w:rPr>
        <w:fldChar w:fldCharType="end"/>
      </w:r>
      <w:r w:rsidRPr="007B4BF2">
        <w:rPr>
          <w:noProof/>
          <w:sz w:val="28"/>
          <w:szCs w:val="28"/>
        </w:rPr>
        <w:t xml:space="preserve">, 134 S.Ct. at 2355. If so, the court must then “consider the elements of each claim both individually and ‘as an ordered combination’ to determine whether the additional elements ‘transform the nature of the claim’ into </w:t>
      </w:r>
      <w:r>
        <w:rPr>
          <w:noProof/>
          <w:sz w:val="28"/>
          <w:szCs w:val="28"/>
        </w:rPr>
        <w:t xml:space="preserve">a patent-eligible application.” </w:t>
      </w:r>
      <w:r w:rsidRPr="008F46CA">
        <w:rPr>
          <w:i/>
          <w:noProof/>
          <w:sz w:val="28"/>
          <w:szCs w:val="28"/>
        </w:rPr>
        <w:t>Alice</w:t>
      </w:r>
      <w:r>
        <w:rPr>
          <w:i/>
          <w:noProof/>
          <w:color w:val="0C0C0C"/>
          <w:sz w:val="28"/>
          <w:szCs w:val="28"/>
        </w:rPr>
        <w:fldChar w:fldCharType="begin"/>
      </w:r>
      <w:r w:rsidRPr="002F660C" w:rsidR="002F660C">
        <w:rPr>
          <w:color w:val="0C0C0C"/>
        </w:rPr>
        <w:instrText xml:space="preserve"> TA \s "573 U.S. 208" </w:instrText>
      </w:r>
      <w:r>
        <w:rPr>
          <w:i/>
          <w:noProof/>
          <w:color w:val="0C0C0C"/>
          <w:sz w:val="28"/>
          <w:szCs w:val="28"/>
        </w:rPr>
        <w:fldChar w:fldCharType="end"/>
      </w:r>
      <w:r w:rsidRPr="007B4BF2">
        <w:rPr>
          <w:noProof/>
          <w:sz w:val="28"/>
          <w:szCs w:val="28"/>
        </w:rPr>
        <w:t xml:space="preserve"> (quoting Mayo, 132 S.Ct. at</w:t>
      </w:r>
      <w:r>
        <w:rPr>
          <w:noProof/>
          <w:color w:val="0C0C0C"/>
          <w:sz w:val="28"/>
          <w:szCs w:val="28"/>
        </w:rPr>
        <w:fldChar w:fldCharType="begin"/>
      </w:r>
      <w:r w:rsidRPr="002F660C" w:rsidR="002F660C">
        <w:rPr>
          <w:color w:val="0C0C0C"/>
        </w:rPr>
        <w:instrText xml:space="preserve"> TA \s "132 S.Ct. 1289" </w:instrText>
      </w:r>
      <w:r>
        <w:rPr>
          <w:noProof/>
          <w:color w:val="0C0C0C"/>
          <w:sz w:val="28"/>
          <w:szCs w:val="28"/>
        </w:rPr>
        <w:fldChar w:fldCharType="end"/>
      </w:r>
      <w:r w:rsidRPr="007B4BF2">
        <w:rPr>
          <w:noProof/>
          <w:sz w:val="28"/>
          <w:szCs w:val="28"/>
        </w:rPr>
        <w:t xml:space="preserve"> 1298, 1297).</w:t>
      </w:r>
    </w:p>
    <w:p w:rsidR="00795AF0" w:rsidP="00D4078E">
      <w:pPr>
        <w:pStyle w:val="BodyText"/>
        <w:spacing w:after="0"/>
        <w:contextualSpacing w:val="0"/>
        <w:jc w:val="both"/>
        <w:rPr>
          <w:sz w:val="28"/>
          <w:szCs w:val="28"/>
        </w:rPr>
      </w:pPr>
      <w:r>
        <w:rPr>
          <w:sz w:val="28"/>
          <w:szCs w:val="28"/>
        </w:rPr>
        <w:t>In finding the claims unpatentable, t</w:t>
      </w:r>
      <w:r w:rsidRPr="008F46CA">
        <w:rPr>
          <w:sz w:val="28"/>
          <w:szCs w:val="28"/>
        </w:rPr>
        <w:t xml:space="preserve">he district court misapplied and co-mingled this two part test.  </w:t>
      </w:r>
      <w:r>
        <w:rPr>
          <w:sz w:val="28"/>
          <w:szCs w:val="28"/>
        </w:rPr>
        <w:t xml:space="preserve">In discussing </w:t>
      </w:r>
      <w:r w:rsidRPr="008F46CA">
        <w:rPr>
          <w:i/>
          <w:sz w:val="28"/>
          <w:szCs w:val="28"/>
        </w:rPr>
        <w:t>step one</w:t>
      </w:r>
      <w:r>
        <w:rPr>
          <w:sz w:val="28"/>
          <w:szCs w:val="28"/>
        </w:rPr>
        <w:t xml:space="preserve"> in its April 4, 2019 Order, the district court stated, “[</w:t>
      </w:r>
      <w:r>
        <w:rPr>
          <w:sz w:val="28"/>
          <w:szCs w:val="28"/>
        </w:rPr>
        <w:t>i</w:t>
      </w:r>
      <w:r>
        <w:rPr>
          <w:sz w:val="28"/>
          <w:szCs w:val="28"/>
        </w:rPr>
        <w:t>]</w:t>
      </w:r>
      <w:r w:rsidRPr="008F46CA">
        <w:rPr>
          <w:sz w:val="28"/>
          <w:szCs w:val="28"/>
        </w:rPr>
        <w:t xml:space="preserve">n its Order entered on November 1, 2018, the Court thoroughly analyzed each element of </w:t>
      </w:r>
      <w:r w:rsidR="0006043B">
        <w:rPr>
          <w:sz w:val="28"/>
          <w:szCs w:val="28"/>
        </w:rPr>
        <w:t>c</w:t>
      </w:r>
      <w:r w:rsidRPr="008F46CA">
        <w:rPr>
          <w:sz w:val="28"/>
          <w:szCs w:val="28"/>
        </w:rPr>
        <w:t xml:space="preserve">laim 7 of the ‘590 patent, </w:t>
      </w:r>
      <w:r w:rsidRPr="008F46CA">
        <w:rPr>
          <w:b/>
          <w:sz w:val="28"/>
          <w:szCs w:val="28"/>
        </w:rPr>
        <w:t>individually and as an ordered combination</w:t>
      </w:r>
      <w:r w:rsidRPr="008F46CA">
        <w:rPr>
          <w:sz w:val="28"/>
          <w:szCs w:val="28"/>
        </w:rPr>
        <w:t xml:space="preserve">, and found that the patent is directed to an abstract idea.” </w:t>
      </w:r>
      <w:r w:rsidRPr="00D4078E">
        <w:rPr>
          <w:sz w:val="28"/>
          <w:szCs w:val="28"/>
          <w:highlight w:val="yellow"/>
        </w:rPr>
        <w:t>Dkt</w:t>
      </w:r>
      <w:r w:rsidRPr="00D4078E">
        <w:rPr>
          <w:sz w:val="28"/>
          <w:szCs w:val="28"/>
          <w:highlight w:val="yellow"/>
        </w:rPr>
        <w:t>. 34, p. 9</w:t>
      </w:r>
      <w:r w:rsidRPr="00997642">
        <w:rPr>
          <w:sz w:val="28"/>
          <w:szCs w:val="28"/>
        </w:rPr>
        <w:t xml:space="preserve"> </w:t>
      </w:r>
      <w:r w:rsidRPr="008F46CA">
        <w:rPr>
          <w:sz w:val="28"/>
          <w:szCs w:val="28"/>
        </w:rPr>
        <w:t>(emphasis added.)</w:t>
      </w:r>
      <w:r>
        <w:rPr>
          <w:sz w:val="28"/>
          <w:szCs w:val="28"/>
        </w:rPr>
        <w:t xml:space="preserve">.  Yet, step one is </w:t>
      </w:r>
      <w:r w:rsidRPr="00B56F95">
        <w:rPr>
          <w:b/>
          <w:sz w:val="28"/>
          <w:szCs w:val="28"/>
          <w:u w:val="single"/>
        </w:rPr>
        <w:t>not</w:t>
      </w:r>
      <w:r>
        <w:rPr>
          <w:sz w:val="28"/>
          <w:szCs w:val="28"/>
        </w:rPr>
        <w:t xml:space="preserve"> a review of individual claim elements or even the elements as an ordered combination. </w:t>
      </w:r>
      <w:r w:rsidRPr="008F46CA">
        <w:rPr>
          <w:i/>
          <w:sz w:val="28"/>
          <w:szCs w:val="28"/>
        </w:rPr>
        <w:t>See</w:t>
      </w:r>
      <w:r>
        <w:rPr>
          <w:sz w:val="28"/>
          <w:szCs w:val="28"/>
        </w:rPr>
        <w:t xml:space="preserve"> supra Section </w:t>
      </w:r>
      <w:r>
        <w:rPr>
          <w:sz w:val="28"/>
          <w:szCs w:val="28"/>
        </w:rPr>
        <w:t>II.A</w:t>
      </w:r>
      <w:r>
        <w:rPr>
          <w:sz w:val="28"/>
          <w:szCs w:val="28"/>
        </w:rPr>
        <w:t xml:space="preserve">. Those are </w:t>
      </w:r>
      <w:r w:rsidRPr="00B56F95">
        <w:rPr>
          <w:i/>
          <w:sz w:val="28"/>
          <w:szCs w:val="28"/>
        </w:rPr>
        <w:t>step two</w:t>
      </w:r>
      <w:r>
        <w:rPr>
          <w:sz w:val="28"/>
          <w:szCs w:val="28"/>
        </w:rPr>
        <w:t xml:space="preserve"> considerations. </w:t>
      </w:r>
      <w:r w:rsidRPr="008F46CA">
        <w:rPr>
          <w:i/>
          <w:sz w:val="28"/>
          <w:szCs w:val="28"/>
        </w:rPr>
        <w:t>See</w:t>
      </w:r>
      <w:r>
        <w:rPr>
          <w:sz w:val="28"/>
          <w:szCs w:val="28"/>
        </w:rPr>
        <w:t xml:space="preserve"> supra Section </w:t>
      </w:r>
      <w:r>
        <w:rPr>
          <w:sz w:val="28"/>
          <w:szCs w:val="28"/>
        </w:rPr>
        <w:t>II.B</w:t>
      </w:r>
      <w:r>
        <w:rPr>
          <w:sz w:val="28"/>
          <w:szCs w:val="28"/>
        </w:rPr>
        <w:t xml:space="preserve">. Indeed, the district court seemingly applied </w:t>
      </w:r>
      <w:r w:rsidRPr="00BB6404">
        <w:rPr>
          <w:i/>
          <w:sz w:val="28"/>
          <w:szCs w:val="28"/>
        </w:rPr>
        <w:t>the same</w:t>
      </w:r>
      <w:r>
        <w:rPr>
          <w:i/>
          <w:sz w:val="28"/>
          <w:szCs w:val="28"/>
        </w:rPr>
        <w:t xml:space="preserve"> analysis </w:t>
      </w:r>
      <w:r>
        <w:rPr>
          <w:sz w:val="28"/>
          <w:szCs w:val="28"/>
        </w:rPr>
        <w:t xml:space="preserve">in both steps of the inquiry. In discussing </w:t>
      </w:r>
      <w:r w:rsidRPr="00B56F95">
        <w:rPr>
          <w:i/>
          <w:sz w:val="28"/>
          <w:szCs w:val="28"/>
        </w:rPr>
        <w:t>step two</w:t>
      </w:r>
      <w:r>
        <w:rPr>
          <w:sz w:val="28"/>
          <w:szCs w:val="28"/>
        </w:rPr>
        <w:t xml:space="preserve"> in the April 4, 2019 Order, the district court stated </w:t>
      </w:r>
      <w:r w:rsidRPr="008F46CA">
        <w:rPr>
          <w:sz w:val="28"/>
          <w:szCs w:val="28"/>
        </w:rPr>
        <w:t xml:space="preserve">“[t]his Court previously determined that the elements of </w:t>
      </w:r>
      <w:r w:rsidR="0006043B">
        <w:rPr>
          <w:sz w:val="28"/>
          <w:szCs w:val="28"/>
        </w:rPr>
        <w:t>c</w:t>
      </w:r>
      <w:r w:rsidRPr="008F46CA">
        <w:rPr>
          <w:sz w:val="28"/>
          <w:szCs w:val="28"/>
        </w:rPr>
        <w:t xml:space="preserve">laim 7, </w:t>
      </w:r>
      <w:r w:rsidRPr="008F46CA">
        <w:rPr>
          <w:b/>
          <w:sz w:val="28"/>
          <w:szCs w:val="28"/>
        </w:rPr>
        <w:t>both individually and as an ordered combination</w:t>
      </w:r>
      <w:r w:rsidRPr="008F46CA">
        <w:rPr>
          <w:sz w:val="28"/>
          <w:szCs w:val="28"/>
        </w:rPr>
        <w:t xml:space="preserve">, do not add anything inventive which would transform the claim into a patent-eligible concept.”  </w:t>
      </w:r>
      <w:r w:rsidRPr="00D4078E">
        <w:rPr>
          <w:sz w:val="28"/>
          <w:szCs w:val="28"/>
          <w:highlight w:val="yellow"/>
        </w:rPr>
        <w:t>Dkt</w:t>
      </w:r>
      <w:r w:rsidRPr="00D4078E">
        <w:rPr>
          <w:sz w:val="28"/>
          <w:szCs w:val="28"/>
          <w:highlight w:val="yellow"/>
        </w:rPr>
        <w:t>. 34, p. 12</w:t>
      </w:r>
      <w:r w:rsidRPr="008F46CA">
        <w:rPr>
          <w:sz w:val="28"/>
          <w:szCs w:val="28"/>
        </w:rPr>
        <w:t xml:space="preserve">. </w:t>
      </w:r>
      <w:r>
        <w:rPr>
          <w:sz w:val="28"/>
          <w:szCs w:val="28"/>
        </w:rPr>
        <w:t>But this was what the district court said that it did in step one. Having failed to perform the correct analysis in step one, the district court did not follow the law, and this alone, warrants remand.  As shown below, however other flaws permeated the analysis.</w:t>
      </w:r>
    </w:p>
    <w:p w:rsidR="00795AF0" w:rsidP="00347A2C">
      <w:pPr>
        <w:pStyle w:val="Heading3"/>
      </w:pPr>
      <w:r>
        <w:t>A.</w:t>
      </w:r>
      <w:r>
        <w:tab/>
      </w:r>
      <w:r w:rsidRPr="001F54E4">
        <w:t xml:space="preserve">The District Court Improperly </w:t>
      </w:r>
      <w:r>
        <w:t>Determined that</w:t>
      </w:r>
      <w:r w:rsidRPr="001F54E4">
        <w:t xml:space="preserve"> the Claims of the </w:t>
      </w:r>
      <w:r>
        <w:t>’590</w:t>
      </w:r>
      <w:r w:rsidRPr="001F54E4">
        <w:t xml:space="preserve"> Patent </w:t>
      </w:r>
      <w:r>
        <w:t>are</w:t>
      </w:r>
      <w:r w:rsidRPr="001F54E4">
        <w:t xml:space="preserve"> Directed to an Abstract Idea</w:t>
      </w:r>
    </w:p>
    <w:p w:rsidR="00795AF0" w:rsidP="00541720">
      <w:pPr>
        <w:pStyle w:val="BodyText"/>
        <w:jc w:val="both"/>
        <w:rPr>
          <w:color w:val="000000"/>
          <w:sz w:val="28"/>
          <w:szCs w:val="28"/>
        </w:rPr>
      </w:pPr>
      <w:r>
        <w:rPr>
          <w:sz w:val="28"/>
          <w:szCs w:val="28"/>
        </w:rPr>
        <w:t>Under s</w:t>
      </w:r>
      <w:r w:rsidRPr="005947A2">
        <w:rPr>
          <w:sz w:val="28"/>
          <w:szCs w:val="28"/>
        </w:rPr>
        <w:t xml:space="preserve">tep </w:t>
      </w:r>
      <w:r>
        <w:rPr>
          <w:sz w:val="28"/>
          <w:szCs w:val="28"/>
        </w:rPr>
        <w:t>o</w:t>
      </w:r>
      <w:r w:rsidR="00D4078E">
        <w:rPr>
          <w:sz w:val="28"/>
          <w:szCs w:val="28"/>
        </w:rPr>
        <w:t>ne</w:t>
      </w:r>
      <w:r w:rsidRPr="005947A2">
        <w:rPr>
          <w:sz w:val="28"/>
          <w:szCs w:val="28"/>
        </w:rPr>
        <w:t xml:space="preserve"> of </w:t>
      </w:r>
      <w:r w:rsidRPr="008F46CA">
        <w:rPr>
          <w:i/>
          <w:sz w:val="28"/>
          <w:szCs w:val="28"/>
        </w:rPr>
        <w:t>Mayo</w:t>
      </w:r>
      <w:r>
        <w:rPr>
          <w:sz w:val="28"/>
          <w:szCs w:val="28"/>
        </w:rPr>
        <w:t>/</w:t>
      </w:r>
      <w:r w:rsidRPr="00A36773">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5947A2">
        <w:rPr>
          <w:sz w:val="28"/>
          <w:szCs w:val="28"/>
        </w:rPr>
        <w:t xml:space="preserve">, </w:t>
      </w:r>
      <w:r>
        <w:rPr>
          <w:sz w:val="28"/>
          <w:szCs w:val="28"/>
        </w:rPr>
        <w:t>a trial court</w:t>
      </w:r>
      <w:r w:rsidRPr="005947A2">
        <w:rPr>
          <w:sz w:val="28"/>
          <w:szCs w:val="28"/>
        </w:rPr>
        <w:t xml:space="preserve"> must determine whether the claims at issue are directed to one of [the] patent-ineligible concepts,” such as an abstract idea.  </w:t>
      </w:r>
      <w:r w:rsidRPr="005947A2">
        <w:rPr>
          <w:i/>
          <w:sz w:val="28"/>
          <w:szCs w:val="28"/>
        </w:rPr>
        <w:t>Alice Corp. Pty. Ltd</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5947A2">
        <w:rPr>
          <w:i/>
          <w:sz w:val="28"/>
          <w:szCs w:val="28"/>
        </w:rPr>
        <w:t>.</w:t>
      </w:r>
      <w:r w:rsidRPr="005947A2">
        <w:rPr>
          <w:sz w:val="28"/>
          <w:szCs w:val="28"/>
        </w:rPr>
        <w:t xml:space="preserve">, 134 S. Ct. </w:t>
      </w:r>
      <w:r w:rsidR="00D4078E">
        <w:rPr>
          <w:sz w:val="28"/>
          <w:szCs w:val="28"/>
        </w:rPr>
        <w:t>at</w:t>
      </w:r>
      <w:r w:rsidRPr="005947A2">
        <w:rPr>
          <w:sz w:val="28"/>
          <w:szCs w:val="28"/>
        </w:rPr>
        <w:t xml:space="preserve"> 2355.</w:t>
      </w:r>
      <w:r w:rsidRPr="005947A2">
        <w:rPr>
          <w:sz w:val="28"/>
          <w:szCs w:val="28"/>
        </w:rPr>
        <w:t xml:space="preserve"> This step of the analysis is </w:t>
      </w:r>
      <w:r w:rsidRPr="005947A2">
        <w:rPr>
          <w:sz w:val="28"/>
          <w:szCs w:val="28"/>
        </w:rPr>
        <w:t xml:space="preserve">considered a “meaningful one” – a “substantial class of claims” will not be found abstract. </w:t>
      </w:r>
      <w:bookmarkStart w:id="35" w:name="_NEXXCITE_f2ed21ac532445e3bfa310866785d8"/>
      <w:r>
        <w:rPr>
          <w:color w:val="0C0C0C"/>
          <w:sz w:val="28"/>
          <w:szCs w:val="28"/>
        </w:rPr>
        <w:fldChar w:fldCharType="begin"/>
      </w:r>
      <w:r w:rsidRPr="002F660C" w:rsidR="002F660C">
        <w:rPr>
          <w:color w:val="0C0C0C"/>
        </w:rPr>
        <w:instrText xml:space="preserve"> TA \l "</w:instrText>
      </w:r>
      <w:r w:rsidRPr="002F660C" w:rsidR="002F660C">
        <w:rPr>
          <w:i/>
          <w:color w:val="0C0C0C"/>
        </w:rPr>
        <w:instrText>Enfish, LLC v. Microsoft Corp.</w:instrText>
      </w:r>
      <w:r w:rsidR="002F660C">
        <w:rPr>
          <w:color w:val="0C0C0C"/>
        </w:rPr>
        <w:instrText>,</w:instrText>
      </w:r>
      <w:r w:rsidR="002F660C">
        <w:rPr>
          <w:color w:val="0C0C0C"/>
        </w:rPr>
        <w:br/>
      </w:r>
      <w:r w:rsidRPr="002F660C" w:rsidR="002F660C">
        <w:rPr>
          <w:color w:val="0C0C0C"/>
        </w:rPr>
        <w:instrText xml:space="preserve"> 822 F.3d 1327 (Fed. Cir. 2016)" \s "822 F.3d 1327" \c 1 </w:instrText>
      </w:r>
      <w:r>
        <w:rPr>
          <w:color w:val="0C0C0C"/>
          <w:sz w:val="28"/>
          <w:szCs w:val="28"/>
        </w:rPr>
        <w:fldChar w:fldCharType="end"/>
      </w:r>
      <w:r w:rsidRPr="00541720">
        <w:rPr>
          <w:i/>
          <w:color w:val="000000"/>
          <w:sz w:val="28"/>
          <w:szCs w:val="28"/>
        </w:rPr>
        <w:t>Enfish</w:t>
      </w:r>
      <w:r w:rsidRPr="00541720">
        <w:rPr>
          <w:i/>
          <w:color w:val="000000"/>
          <w:sz w:val="28"/>
          <w:szCs w:val="28"/>
        </w:rPr>
        <w:t>, LLC v. Microsoft Corp.</w:t>
      </w:r>
      <w:r w:rsidRPr="00541720">
        <w:rPr>
          <w:color w:val="000000"/>
          <w:sz w:val="28"/>
          <w:szCs w:val="28"/>
        </w:rPr>
        <w:t xml:space="preserve">, 822 F.3d 1327, 1335 (Fed. </w:t>
      </w:r>
      <w:r w:rsidRPr="00541720">
        <w:rPr>
          <w:color w:val="000000"/>
          <w:sz w:val="28"/>
          <w:szCs w:val="28"/>
        </w:rPr>
        <w:t>Cir. 2016)</w:t>
      </w:r>
      <w:bookmarkEnd w:id="35"/>
      <w:r w:rsidRPr="005947A2">
        <w:rPr>
          <w:color w:val="000000"/>
          <w:sz w:val="28"/>
          <w:szCs w:val="28"/>
        </w:rPr>
        <w:t>.</w:t>
      </w:r>
      <w:r w:rsidRPr="005947A2">
        <w:rPr>
          <w:color w:val="000000"/>
          <w:sz w:val="28"/>
          <w:szCs w:val="28"/>
        </w:rPr>
        <w:t xml:space="preserve"> The inquiry does not “simply ask whether the claims </w:t>
      </w:r>
      <w:r w:rsidRPr="005947A2">
        <w:rPr>
          <w:i/>
          <w:color w:val="000000"/>
          <w:sz w:val="28"/>
          <w:szCs w:val="28"/>
        </w:rPr>
        <w:t>involve</w:t>
      </w:r>
      <w:r w:rsidRPr="005947A2">
        <w:rPr>
          <w:color w:val="000000"/>
          <w:sz w:val="28"/>
          <w:szCs w:val="28"/>
        </w:rPr>
        <w:t xml:space="preserve"> a patent-ineligible concept, because essentially every routinely patent-eligible claim involving physical products and actions </w:t>
      </w:r>
      <w:r w:rsidRPr="005947A2">
        <w:rPr>
          <w:i/>
          <w:color w:val="000000"/>
          <w:sz w:val="28"/>
          <w:szCs w:val="28"/>
        </w:rPr>
        <w:t>involves</w:t>
      </w:r>
      <w:r w:rsidRPr="005947A2">
        <w:rPr>
          <w:color w:val="000000"/>
          <w:sz w:val="28"/>
          <w:szCs w:val="28"/>
        </w:rPr>
        <w:t xml:space="preserve">” such a concept. </w:t>
      </w:r>
      <w:r w:rsidRPr="005947A2">
        <w:rPr>
          <w:i/>
          <w:color w:val="000000"/>
          <w:sz w:val="28"/>
          <w:szCs w:val="28"/>
        </w:rPr>
        <w:t>Id</w:t>
      </w:r>
      <w:r>
        <w:rPr>
          <w:i/>
          <w:color w:val="0C0C0C"/>
          <w:sz w:val="28"/>
          <w:szCs w:val="28"/>
        </w:rPr>
        <w:fldChar w:fldCharType="begin"/>
      </w:r>
      <w:r w:rsidRPr="002F660C" w:rsidR="002F660C">
        <w:rPr>
          <w:color w:val="0C0C0C"/>
        </w:rPr>
        <w:instrText xml:space="preserve"> TA \s "822 F.3d 1327" </w:instrText>
      </w:r>
      <w:r>
        <w:rPr>
          <w:i/>
          <w:color w:val="0C0C0C"/>
          <w:sz w:val="28"/>
          <w:szCs w:val="28"/>
        </w:rPr>
        <w:fldChar w:fldCharType="end"/>
      </w:r>
      <w:r>
        <w:rPr>
          <w:color w:val="000000"/>
          <w:sz w:val="28"/>
          <w:szCs w:val="28"/>
        </w:rPr>
        <w:t>.</w:t>
      </w:r>
      <w:r>
        <w:rPr>
          <w:color w:val="000000"/>
          <w:sz w:val="28"/>
          <w:szCs w:val="28"/>
        </w:rPr>
        <w:t xml:space="preserve"> Rather, step o</w:t>
      </w:r>
      <w:r w:rsidRPr="005947A2">
        <w:rPr>
          <w:color w:val="000000"/>
          <w:sz w:val="28"/>
          <w:szCs w:val="28"/>
        </w:rPr>
        <w:t xml:space="preserve">ne of the </w:t>
      </w:r>
      <w:r w:rsidRPr="005947A2">
        <w:rPr>
          <w:i/>
          <w:color w:val="000000"/>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5947A2">
        <w:rPr>
          <w:color w:val="000000"/>
          <w:sz w:val="28"/>
          <w:szCs w:val="28"/>
        </w:rPr>
        <w:t xml:space="preserve"> test analyzes the claims, “in light of the specification, based on whether their character as a whole is </w:t>
      </w:r>
      <w:r w:rsidRPr="005C2D33">
        <w:rPr>
          <w:b/>
          <w:color w:val="000000"/>
          <w:sz w:val="28"/>
          <w:szCs w:val="28"/>
          <w:u w:val="single"/>
        </w:rPr>
        <w:t>directed to</w:t>
      </w:r>
      <w:r w:rsidRPr="005947A2">
        <w:rPr>
          <w:color w:val="000000"/>
          <w:sz w:val="28"/>
          <w:szCs w:val="28"/>
        </w:rPr>
        <w:t xml:space="preserve"> excluded subject matter.” </w:t>
      </w:r>
      <w:r w:rsidRPr="005947A2">
        <w:rPr>
          <w:i/>
          <w:color w:val="000000"/>
          <w:sz w:val="28"/>
          <w:szCs w:val="28"/>
        </w:rPr>
        <w:t>Id</w:t>
      </w:r>
      <w:r>
        <w:rPr>
          <w:i/>
          <w:color w:val="0C0C0C"/>
          <w:sz w:val="28"/>
          <w:szCs w:val="28"/>
        </w:rPr>
        <w:fldChar w:fldCharType="begin"/>
      </w:r>
      <w:r w:rsidRPr="002F660C" w:rsidR="002F660C">
        <w:rPr>
          <w:color w:val="0C0C0C"/>
        </w:rPr>
        <w:instrText xml:space="preserve"> TA \s "822 F.3d 1327" </w:instrText>
      </w:r>
      <w:r>
        <w:rPr>
          <w:i/>
          <w:color w:val="0C0C0C"/>
          <w:sz w:val="28"/>
          <w:szCs w:val="28"/>
        </w:rPr>
        <w:fldChar w:fldCharType="end"/>
      </w:r>
      <w:r w:rsidRPr="005947A2">
        <w:rPr>
          <w:color w:val="000000"/>
          <w:sz w:val="28"/>
          <w:szCs w:val="28"/>
        </w:rPr>
        <w:t>.</w:t>
      </w:r>
      <w:r>
        <w:rPr>
          <w:color w:val="000000"/>
          <w:sz w:val="28"/>
          <w:szCs w:val="28"/>
        </w:rPr>
        <w:t xml:space="preserve"> (</w:t>
      </w:r>
      <w:r>
        <w:rPr>
          <w:color w:val="000000"/>
          <w:sz w:val="28"/>
          <w:szCs w:val="28"/>
        </w:rPr>
        <w:t>emphasis</w:t>
      </w:r>
      <w:r>
        <w:rPr>
          <w:color w:val="000000"/>
          <w:sz w:val="28"/>
          <w:szCs w:val="28"/>
        </w:rPr>
        <w:t xml:space="preserve"> added.) </w:t>
      </w:r>
    </w:p>
    <w:p w:rsidR="00795AF0" w:rsidRPr="008F46CA" w:rsidP="008F46CA">
      <w:pPr>
        <w:pStyle w:val="BodyText"/>
        <w:ind w:left="720"/>
        <w:jc w:val="both"/>
        <w:rPr>
          <w:b/>
          <w:sz w:val="28"/>
          <w:szCs w:val="28"/>
        </w:rPr>
      </w:pPr>
      <w:r w:rsidRPr="008F46CA">
        <w:rPr>
          <w:b/>
          <w:color w:val="000000"/>
          <w:sz w:val="28"/>
          <w:szCs w:val="28"/>
        </w:rPr>
        <w:t>1.</w:t>
      </w:r>
      <w:r w:rsidRPr="008F46CA">
        <w:rPr>
          <w:b/>
          <w:color w:val="000000"/>
          <w:sz w:val="28"/>
          <w:szCs w:val="28"/>
        </w:rPr>
        <w:tab/>
        <w:t xml:space="preserve">The district court did not </w:t>
      </w:r>
      <w:r>
        <w:rPr>
          <w:b/>
          <w:color w:val="000000"/>
          <w:sz w:val="28"/>
          <w:szCs w:val="28"/>
        </w:rPr>
        <w:t>conduct a proper step 1 analysis.</w:t>
      </w:r>
    </w:p>
    <w:p w:rsidR="00795AF0">
      <w:pPr>
        <w:pStyle w:val="BodyText"/>
        <w:spacing w:after="0"/>
        <w:jc w:val="both"/>
        <w:rPr>
          <w:sz w:val="28"/>
          <w:szCs w:val="28"/>
        </w:rPr>
      </w:pPr>
      <w:r>
        <w:rPr>
          <w:sz w:val="28"/>
          <w:szCs w:val="28"/>
        </w:rPr>
        <w:t xml:space="preserve">As indicated above, the district court did not perform a proper step one. </w:t>
      </w:r>
      <w:r w:rsidR="0006043B">
        <w:rPr>
          <w:sz w:val="28"/>
          <w:szCs w:val="28"/>
        </w:rPr>
        <w:t xml:space="preserve">In reaching </w:t>
      </w:r>
      <w:r w:rsidR="0006043B">
        <w:rPr>
          <w:sz w:val="28"/>
          <w:szCs w:val="28"/>
        </w:rPr>
        <w:t>its decision that c</w:t>
      </w:r>
      <w:r w:rsidR="007051DE">
        <w:rPr>
          <w:sz w:val="28"/>
          <w:szCs w:val="28"/>
        </w:rPr>
        <w:t>laim</w:t>
      </w:r>
      <w:r w:rsidR="007051DE">
        <w:rPr>
          <w:sz w:val="28"/>
          <w:szCs w:val="28"/>
        </w:rPr>
        <w:t xml:space="preserve"> 7 is abstract, </w:t>
      </w:r>
      <w:r>
        <w:rPr>
          <w:sz w:val="28"/>
          <w:szCs w:val="28"/>
        </w:rPr>
        <w:t>the district</w:t>
      </w:r>
      <w:r w:rsidRPr="00611C16">
        <w:rPr>
          <w:sz w:val="28"/>
          <w:szCs w:val="28"/>
        </w:rPr>
        <w:t xml:space="preserve"> explained that “[d]</w:t>
      </w:r>
      <w:r w:rsidRPr="00611C16">
        <w:rPr>
          <w:sz w:val="28"/>
          <w:szCs w:val="28"/>
        </w:rPr>
        <w:t>istilled</w:t>
      </w:r>
      <w:r w:rsidRPr="00611C16">
        <w:rPr>
          <w:sz w:val="28"/>
          <w:szCs w:val="28"/>
        </w:rPr>
        <w:t xml:space="preserve"> to its essence, the claims use generic computing devices and techniques to provide automated entry to</w:t>
      </w:r>
      <w:r>
        <w:rPr>
          <w:sz w:val="28"/>
          <w:szCs w:val="28"/>
        </w:rPr>
        <w:t xml:space="preserve"> a property without human interaction.” (</w:t>
      </w:r>
      <w:r w:rsidRPr="00D4078E">
        <w:rPr>
          <w:sz w:val="28"/>
          <w:szCs w:val="28"/>
          <w:highlight w:val="yellow"/>
        </w:rPr>
        <w:t>Dkt</w:t>
      </w:r>
      <w:r w:rsidRPr="00D4078E">
        <w:rPr>
          <w:sz w:val="28"/>
          <w:szCs w:val="28"/>
          <w:highlight w:val="yellow"/>
        </w:rPr>
        <w:t>. 22 at 9</w:t>
      </w:r>
      <w:r>
        <w:rPr>
          <w:sz w:val="28"/>
          <w:szCs w:val="28"/>
        </w:rPr>
        <w:t xml:space="preserve">); </w:t>
      </w:r>
      <w:r w:rsidRPr="008F46CA">
        <w:rPr>
          <w:i/>
          <w:sz w:val="28"/>
          <w:szCs w:val="28"/>
        </w:rPr>
        <w:t>see also</w:t>
      </w:r>
      <w:r>
        <w:rPr>
          <w:sz w:val="28"/>
          <w:szCs w:val="28"/>
        </w:rPr>
        <w:t xml:space="preserve"> </w:t>
      </w:r>
      <w:r w:rsidRPr="00D4078E">
        <w:rPr>
          <w:sz w:val="28"/>
          <w:szCs w:val="28"/>
          <w:highlight w:val="yellow"/>
        </w:rPr>
        <w:t>Dkt</w:t>
      </w:r>
      <w:r w:rsidRPr="00D4078E">
        <w:rPr>
          <w:sz w:val="28"/>
          <w:szCs w:val="28"/>
          <w:highlight w:val="yellow"/>
        </w:rPr>
        <w:t xml:space="preserve"> 34 at 10</w:t>
      </w:r>
      <w:r>
        <w:rPr>
          <w:sz w:val="28"/>
          <w:szCs w:val="28"/>
        </w:rPr>
        <w:t xml:space="preserve"> (the claims involve “providing automated entry and making properties available for viewing to invited visitors through generic computer components.” (</w:t>
      </w:r>
      <w:r w:rsidRPr="00D4078E">
        <w:rPr>
          <w:sz w:val="28"/>
          <w:szCs w:val="28"/>
          <w:highlight w:val="yellow"/>
        </w:rPr>
        <w:t>Dkt</w:t>
      </w:r>
      <w:r w:rsidRPr="00D4078E">
        <w:rPr>
          <w:sz w:val="28"/>
          <w:szCs w:val="28"/>
          <w:highlight w:val="yellow"/>
        </w:rPr>
        <w:t xml:space="preserve">. 34 at 10.); </w:t>
      </w:r>
      <w:r w:rsidRPr="00D4078E">
        <w:rPr>
          <w:i/>
          <w:sz w:val="28"/>
          <w:szCs w:val="28"/>
          <w:highlight w:val="yellow"/>
        </w:rPr>
        <w:t>see also</w:t>
      </w:r>
      <w:r w:rsidRPr="00D4078E">
        <w:rPr>
          <w:sz w:val="28"/>
          <w:szCs w:val="28"/>
          <w:highlight w:val="yellow"/>
        </w:rPr>
        <w:t xml:space="preserve"> </w:t>
      </w:r>
      <w:r w:rsidRPr="00D4078E">
        <w:rPr>
          <w:sz w:val="28"/>
          <w:szCs w:val="28"/>
          <w:highlight w:val="yellow"/>
        </w:rPr>
        <w:t>Dkt</w:t>
      </w:r>
      <w:r w:rsidRPr="00D4078E">
        <w:rPr>
          <w:sz w:val="28"/>
          <w:szCs w:val="28"/>
          <w:highlight w:val="yellow"/>
        </w:rPr>
        <w:t xml:space="preserve"> 22 and 34 at 10</w:t>
      </w:r>
      <w:r>
        <w:rPr>
          <w:sz w:val="28"/>
          <w:szCs w:val="28"/>
        </w:rPr>
        <w:t xml:space="preserve"> (“the patent claims are directed to a common method (automation) for solving an old problem (the problem of how to provide an invited visitor entry to a property for a specified period of time).” </w:t>
      </w:r>
    </w:p>
    <w:p w:rsidR="00795AF0" w:rsidRPr="00D002FB">
      <w:pPr>
        <w:pStyle w:val="BodyText"/>
        <w:spacing w:after="0"/>
        <w:jc w:val="both"/>
        <w:rPr>
          <w:sz w:val="28"/>
          <w:szCs w:val="28"/>
        </w:rPr>
      </w:pPr>
      <w:r>
        <w:rPr>
          <w:sz w:val="28"/>
          <w:szCs w:val="28"/>
        </w:rPr>
        <w:t xml:space="preserve">Apart from the incorrectness of the “generic” conclusion, these descriptions of the invention amount to a mere recitation of the preamble of claim 7, which states: “A method for providing automated entry to properties, comprising:” But </w:t>
      </w:r>
      <w:r>
        <w:rPr>
          <w:sz w:val="28"/>
          <w:szCs w:val="28"/>
        </w:rPr>
        <w:t>the essence of a claim is in its limitations. While a preamble may be limiting, it may also be a mere statement of the intended use of the i</w:t>
      </w:r>
      <w:r w:rsidRPr="00B92A2C">
        <w:rPr>
          <w:sz w:val="28"/>
          <w:szCs w:val="28"/>
        </w:rPr>
        <w:t xml:space="preserve">nvention, with the bounds of the invention being further defined by the limitations that follow. </w:t>
      </w:r>
      <w:bookmarkStart w:id="36" w:name="_NEXXCITE_7b07554eefaf40eba26a6c76d8a3ea"/>
      <w:r>
        <w:rPr>
          <w:color w:val="0C0C0C"/>
          <w:sz w:val="28"/>
          <w:szCs w:val="28"/>
        </w:rPr>
        <w:fldChar w:fldCharType="begin"/>
      </w:r>
      <w:r w:rsidRPr="002F660C" w:rsidR="002F660C">
        <w:rPr>
          <w:color w:val="0C0C0C"/>
        </w:rPr>
        <w:instrText xml:space="preserve"> TA \l "</w:instrText>
      </w:r>
      <w:r w:rsidRPr="002F660C" w:rsidR="002F660C">
        <w:rPr>
          <w:i/>
          <w:color w:val="0C0C0C"/>
        </w:rPr>
        <w:instrText>Bicon, Inc. v. Straumann Co.</w:instrText>
      </w:r>
      <w:r w:rsidR="002F660C">
        <w:rPr>
          <w:color w:val="0C0C0C"/>
        </w:rPr>
        <w:instrText>,</w:instrText>
      </w:r>
      <w:r w:rsidR="002F660C">
        <w:rPr>
          <w:color w:val="0C0C0C"/>
        </w:rPr>
        <w:br/>
      </w:r>
      <w:r w:rsidRPr="002F660C" w:rsidR="002F660C">
        <w:rPr>
          <w:color w:val="0C0C0C"/>
        </w:rPr>
        <w:instrText xml:space="preserve"> 441 F.3d 945 (Fed. Cir. 2006)" \s "441 F.3d 945" \c 1 </w:instrText>
      </w:r>
      <w:r>
        <w:rPr>
          <w:color w:val="0C0C0C"/>
          <w:sz w:val="28"/>
          <w:szCs w:val="28"/>
        </w:rPr>
        <w:fldChar w:fldCharType="end"/>
      </w:r>
      <w:r w:rsidRPr="00B92A2C">
        <w:rPr>
          <w:i/>
          <w:color w:val="000000"/>
          <w:sz w:val="28"/>
          <w:szCs w:val="28"/>
        </w:rPr>
        <w:t>Bicon</w:t>
      </w:r>
      <w:r w:rsidRPr="00B92A2C">
        <w:rPr>
          <w:i/>
          <w:color w:val="000000"/>
          <w:sz w:val="28"/>
          <w:szCs w:val="28"/>
        </w:rPr>
        <w:t xml:space="preserve">, Inc. v. </w:t>
      </w:r>
      <w:r w:rsidRPr="00B92A2C">
        <w:rPr>
          <w:i/>
          <w:color w:val="000000"/>
          <w:sz w:val="28"/>
          <w:szCs w:val="28"/>
        </w:rPr>
        <w:t>Straumann</w:t>
      </w:r>
      <w:r w:rsidRPr="00B92A2C">
        <w:rPr>
          <w:i/>
          <w:color w:val="000000"/>
          <w:sz w:val="28"/>
          <w:szCs w:val="28"/>
        </w:rPr>
        <w:t xml:space="preserve"> Co.</w:t>
      </w:r>
      <w:r w:rsidRPr="00B92A2C">
        <w:rPr>
          <w:color w:val="000000"/>
          <w:sz w:val="28"/>
          <w:szCs w:val="28"/>
        </w:rPr>
        <w:t xml:space="preserve">, 441 F.3d 945, 952 (Fed. </w:t>
      </w:r>
      <w:r w:rsidRPr="00B92A2C">
        <w:rPr>
          <w:color w:val="000000"/>
          <w:sz w:val="28"/>
          <w:szCs w:val="28"/>
        </w:rPr>
        <w:t>Cir. 2006)</w:t>
      </w:r>
      <w:bookmarkEnd w:id="36"/>
      <w:r>
        <w:rPr>
          <w:sz w:val="28"/>
          <w:szCs w:val="28"/>
        </w:rPr>
        <w:t>.</w:t>
      </w:r>
      <w:r>
        <w:rPr>
          <w:sz w:val="28"/>
          <w:szCs w:val="28"/>
        </w:rPr>
        <w:t xml:space="preserve"> The abstract idea propounded by the district court </w:t>
      </w:r>
      <w:r w:rsidRPr="00D002FB">
        <w:rPr>
          <w:sz w:val="28"/>
          <w:szCs w:val="28"/>
        </w:rPr>
        <w:t xml:space="preserve">ignores </w:t>
      </w:r>
      <w:r>
        <w:rPr>
          <w:sz w:val="28"/>
          <w:szCs w:val="28"/>
        </w:rPr>
        <w:t>the</w:t>
      </w:r>
      <w:r w:rsidRPr="00D002FB">
        <w:rPr>
          <w:sz w:val="28"/>
          <w:szCs w:val="28"/>
        </w:rPr>
        <w:t xml:space="preserve"> limitations</w:t>
      </w:r>
      <w:r>
        <w:rPr>
          <w:sz w:val="28"/>
          <w:szCs w:val="28"/>
        </w:rPr>
        <w:t xml:space="preserve"> beyond the preamble</w:t>
      </w:r>
      <w:r w:rsidRPr="00D002FB">
        <w:rPr>
          <w:sz w:val="28"/>
          <w:szCs w:val="28"/>
        </w:rPr>
        <w:t xml:space="preserve"> – </w:t>
      </w:r>
      <w:r w:rsidRPr="00D002FB">
        <w:rPr>
          <w:b/>
          <w:i/>
          <w:sz w:val="28"/>
          <w:szCs w:val="28"/>
        </w:rPr>
        <w:t>every single one of them</w:t>
      </w:r>
      <w:r w:rsidRPr="00D002FB">
        <w:rPr>
          <w:sz w:val="28"/>
          <w:szCs w:val="28"/>
        </w:rPr>
        <w:t xml:space="preserve">. </w:t>
      </w:r>
    </w:p>
    <w:p w:rsidR="00795AF0" w:rsidP="00FA2DA7">
      <w:pPr>
        <w:pStyle w:val="BodyText"/>
        <w:spacing w:after="0"/>
        <w:jc w:val="both"/>
        <w:rPr>
          <w:sz w:val="28"/>
          <w:szCs w:val="28"/>
        </w:rPr>
      </w:pPr>
      <w:r w:rsidRPr="00A36773">
        <w:rPr>
          <w:sz w:val="28"/>
          <w:szCs w:val="28"/>
        </w:rPr>
        <w:t xml:space="preserve">The remaining claim limitations narrow the claim to a specific method of providing a secure automated </w:t>
      </w:r>
      <w:r>
        <w:rPr>
          <w:sz w:val="28"/>
          <w:szCs w:val="28"/>
        </w:rPr>
        <w:t xml:space="preserve">entry </w:t>
      </w:r>
      <w:r w:rsidRPr="00A36773">
        <w:rPr>
          <w:sz w:val="28"/>
          <w:szCs w:val="28"/>
        </w:rPr>
        <w:t>so that an authorized, unaccompanied visitor can access a particular property, at a specific time, and in a manner which tracks their visit</w:t>
      </w:r>
      <w:r>
        <w:rPr>
          <w:sz w:val="28"/>
          <w:szCs w:val="28"/>
        </w:rPr>
        <w:t xml:space="preserve"> (who visited, when visited, visitor feedback)</w:t>
      </w:r>
      <w:r w:rsidRPr="00A36773">
        <w:rPr>
          <w:sz w:val="28"/>
          <w:szCs w:val="28"/>
        </w:rPr>
        <w:t xml:space="preserve"> </w:t>
      </w:r>
      <w:r>
        <w:rPr>
          <w:sz w:val="28"/>
          <w:szCs w:val="28"/>
        </w:rPr>
        <w:t>while</w:t>
      </w:r>
      <w:r w:rsidRPr="00A36773">
        <w:rPr>
          <w:sz w:val="28"/>
          <w:szCs w:val="28"/>
        </w:rPr>
        <w:t xml:space="preserve"> avoid</w:t>
      </w:r>
      <w:r>
        <w:rPr>
          <w:sz w:val="28"/>
          <w:szCs w:val="28"/>
        </w:rPr>
        <w:t>ing</w:t>
      </w:r>
      <w:r w:rsidRPr="00A36773">
        <w:rPr>
          <w:sz w:val="28"/>
          <w:szCs w:val="28"/>
        </w:rPr>
        <w:t xml:space="preserve"> the security </w:t>
      </w:r>
      <w:r>
        <w:rPr>
          <w:sz w:val="28"/>
          <w:szCs w:val="28"/>
        </w:rPr>
        <w:t xml:space="preserve">and efficiency </w:t>
      </w:r>
      <w:r w:rsidRPr="00A36773">
        <w:rPr>
          <w:sz w:val="28"/>
          <w:szCs w:val="28"/>
        </w:rPr>
        <w:t>concerns inherent to prior methods, rather than the entire concept of automated entry itself.</w:t>
      </w:r>
      <w:r w:rsidR="006E3C91">
        <w:rPr>
          <w:sz w:val="28"/>
          <w:szCs w:val="28"/>
        </w:rPr>
        <w:t xml:space="preserve">  </w:t>
      </w:r>
      <w:r>
        <w:rPr>
          <w:sz w:val="28"/>
          <w:szCs w:val="28"/>
        </w:rPr>
        <w:t>Specifically, claim 7 requires (among other elements) the use of “automated entry information” that “is valid during a specified period of time” and “being applicable only to the property” and a “lock box or automated door lock” that “allows the visitor to enter the property” and will “</w:t>
      </w:r>
      <w:r>
        <w:rPr>
          <w:sz w:val="28"/>
          <w:szCs w:val="28"/>
        </w:rPr>
        <w:t>open[</w:t>
      </w:r>
      <w:r>
        <w:rPr>
          <w:sz w:val="28"/>
          <w:szCs w:val="28"/>
        </w:rPr>
        <w:t xml:space="preserve">] to facilitate” entry to the property only when the visitor provides the automated entry information to the lockbox “within the specified period of time.” </w:t>
      </w:r>
      <w:r>
        <w:rPr>
          <w:sz w:val="28"/>
          <w:szCs w:val="28"/>
        </w:rPr>
        <w:t>(</w:t>
      </w:r>
      <w:r w:rsidRPr="00D4078E">
        <w:rPr>
          <w:sz w:val="28"/>
          <w:szCs w:val="28"/>
          <w:highlight w:val="yellow"/>
        </w:rPr>
        <w:t>’590 patent at 10:25-58</w:t>
      </w:r>
      <w:r>
        <w:rPr>
          <w:sz w:val="28"/>
          <w:szCs w:val="28"/>
        </w:rPr>
        <w:t>.)</w:t>
      </w:r>
      <w:r>
        <w:rPr>
          <w:sz w:val="28"/>
          <w:szCs w:val="28"/>
        </w:rPr>
        <w:t xml:space="preserve"> The automated entry information is delivered to the user/visitor in response to an application interface’s receipt of identification information for the visitor. (</w:t>
      </w:r>
      <w:r w:rsidRPr="001A6017">
        <w:rPr>
          <w:i/>
          <w:sz w:val="28"/>
          <w:szCs w:val="28"/>
          <w:highlight w:val="yellow"/>
        </w:rPr>
        <w:t>Id</w:t>
      </w:r>
      <w:r>
        <w:rPr>
          <w:i/>
          <w:color w:val="0C0C0C"/>
          <w:sz w:val="28"/>
          <w:szCs w:val="28"/>
          <w:highlight w:val="yellow"/>
        </w:rPr>
        <w:fldChar w:fldCharType="begin"/>
      </w:r>
      <w:r w:rsidRPr="002F660C" w:rsidR="002F660C">
        <w:rPr>
          <w:color w:val="0C0C0C"/>
        </w:rPr>
        <w:instrText xml:space="preserve"> TA \s "441 F.3d 945" </w:instrText>
      </w:r>
      <w:r>
        <w:rPr>
          <w:i/>
          <w:color w:val="0C0C0C"/>
          <w:sz w:val="28"/>
          <w:szCs w:val="28"/>
          <w:highlight w:val="yellow"/>
        </w:rPr>
        <w:fldChar w:fldCharType="end"/>
      </w:r>
      <w:r w:rsidRPr="001A6017">
        <w:rPr>
          <w:sz w:val="28"/>
          <w:szCs w:val="28"/>
          <w:highlight w:val="yellow"/>
        </w:rPr>
        <w:t>. at 224-29, 45-50</w:t>
      </w:r>
      <w:r>
        <w:rPr>
          <w:sz w:val="28"/>
          <w:szCs w:val="28"/>
        </w:rPr>
        <w:t xml:space="preserve">.) The code that is delivered to the user/visitor’s device </w:t>
      </w:r>
      <w:r>
        <w:rPr>
          <w:sz w:val="28"/>
          <w:szCs w:val="28"/>
        </w:rPr>
        <w:t>is only “valid during the specified period of time.” (</w:t>
      </w:r>
      <w:r w:rsidRPr="001A6017">
        <w:rPr>
          <w:i/>
          <w:sz w:val="28"/>
          <w:szCs w:val="28"/>
          <w:highlight w:val="yellow"/>
        </w:rPr>
        <w:t>Id</w:t>
      </w:r>
      <w:r>
        <w:rPr>
          <w:i/>
          <w:color w:val="0C0C0C"/>
          <w:sz w:val="28"/>
          <w:szCs w:val="28"/>
          <w:highlight w:val="yellow"/>
        </w:rPr>
        <w:fldChar w:fldCharType="begin"/>
      </w:r>
      <w:r w:rsidRPr="002F660C" w:rsidR="002F660C">
        <w:rPr>
          <w:color w:val="0C0C0C"/>
        </w:rPr>
        <w:instrText xml:space="preserve"> TA \s "441 F.3d 945" </w:instrText>
      </w:r>
      <w:r>
        <w:rPr>
          <w:i/>
          <w:color w:val="0C0C0C"/>
          <w:sz w:val="28"/>
          <w:szCs w:val="28"/>
          <w:highlight w:val="yellow"/>
        </w:rPr>
        <w:fldChar w:fldCharType="end"/>
      </w:r>
      <w:r w:rsidRPr="001A6017">
        <w:rPr>
          <w:sz w:val="28"/>
          <w:szCs w:val="28"/>
          <w:highlight w:val="yellow"/>
        </w:rPr>
        <w:t>. at 10:49-50</w:t>
      </w:r>
      <w:r>
        <w:rPr>
          <w:sz w:val="28"/>
          <w:szCs w:val="28"/>
        </w:rPr>
        <w:t>). Far from being the result-oriented abstract idea argued by Tenant Turner, claim 7 is rule-based, and claims a specific manner in which to accomplish the underlying goal. Given the numerous restricting limitations the claim is “directed” to a non-abstract, real-life method accomplished with hardware, software</w:t>
      </w:r>
      <w:r w:rsidR="001A6017">
        <w:rPr>
          <w:sz w:val="28"/>
          <w:szCs w:val="28"/>
        </w:rPr>
        <w:t>,</w:t>
      </w:r>
      <w:r>
        <w:rPr>
          <w:sz w:val="28"/>
          <w:szCs w:val="28"/>
        </w:rPr>
        <w:t xml:space="preserve"> and by leaving a lock box (a tangible thing) at a real property location.</w:t>
      </w:r>
    </w:p>
    <w:p w:rsidR="00795AF0" w:rsidP="00FA2DA7">
      <w:pPr>
        <w:pStyle w:val="BodyText"/>
        <w:jc w:val="both"/>
        <w:rPr>
          <w:sz w:val="28"/>
          <w:szCs w:val="28"/>
        </w:rPr>
      </w:pPr>
      <w:r>
        <w:rPr>
          <w:sz w:val="28"/>
          <w:szCs w:val="28"/>
        </w:rPr>
        <w:t xml:space="preserve">The Federal Circuit has warned that describing the claims at too “high [of a] level of abstraction and untethered from the language of the claims all but ensures that the exceptions to §101 swallow the rule.” </w:t>
      </w:r>
      <w:r w:rsidRPr="00154949">
        <w:rPr>
          <w:i/>
          <w:sz w:val="28"/>
          <w:szCs w:val="28"/>
        </w:rPr>
        <w:t>Enfish</w:t>
      </w:r>
      <w:r>
        <w:rPr>
          <w:i/>
          <w:color w:val="0C0C0C"/>
          <w:sz w:val="28"/>
          <w:szCs w:val="28"/>
        </w:rPr>
        <w:fldChar w:fldCharType="begin"/>
      </w:r>
      <w:r w:rsidRPr="002F660C" w:rsidR="002F660C">
        <w:rPr>
          <w:color w:val="0C0C0C"/>
        </w:rPr>
        <w:instrText xml:space="preserve"> TA \s "822 F.3d 1327" </w:instrText>
      </w:r>
      <w:r>
        <w:rPr>
          <w:i/>
          <w:color w:val="0C0C0C"/>
          <w:sz w:val="28"/>
          <w:szCs w:val="28"/>
        </w:rPr>
        <w:fldChar w:fldCharType="end"/>
      </w:r>
      <w:r>
        <w:rPr>
          <w:sz w:val="28"/>
          <w:szCs w:val="28"/>
        </w:rPr>
        <w:t xml:space="preserve">, </w:t>
      </w:r>
      <w:r>
        <w:rPr>
          <w:sz w:val="28"/>
          <w:szCs w:val="28"/>
        </w:rPr>
        <w:t>822 F.3d at</w:t>
      </w:r>
      <w:r>
        <w:rPr>
          <w:color w:val="0C0C0C"/>
          <w:sz w:val="28"/>
          <w:szCs w:val="28"/>
        </w:rPr>
        <w:fldChar w:fldCharType="begin"/>
      </w:r>
      <w:r w:rsidRPr="002F660C" w:rsidR="002F660C">
        <w:rPr>
          <w:color w:val="0C0C0C"/>
        </w:rPr>
        <w:instrText xml:space="preserve"> TA \s "822 F.3d 1327" </w:instrText>
      </w:r>
      <w:r>
        <w:rPr>
          <w:color w:val="0C0C0C"/>
          <w:sz w:val="28"/>
          <w:szCs w:val="28"/>
        </w:rPr>
        <w:fldChar w:fldCharType="end"/>
      </w:r>
      <w:r>
        <w:rPr>
          <w:sz w:val="28"/>
          <w:szCs w:val="28"/>
        </w:rPr>
        <w:t xml:space="preserve"> 1337</w:t>
      </w:r>
      <w:r>
        <w:rPr>
          <w:sz w:val="28"/>
          <w:szCs w:val="28"/>
        </w:rPr>
        <w:t>. Simply inquiring into whether a claim “involves” a patent-ineligible concept is improper because “essentially every routinely patent-eligible claim involving physical products and actions involves a law of nature and/or natural phenomenon</w:t>
      </w:r>
      <w:r w:rsidR="001A6017">
        <w:rPr>
          <w:sz w:val="28"/>
          <w:szCs w:val="28"/>
        </w:rPr>
        <w:t>”</w:t>
      </w:r>
      <w:r>
        <w:rPr>
          <w:sz w:val="28"/>
          <w:szCs w:val="28"/>
        </w:rPr>
        <w:t xml:space="preserve">. </w:t>
      </w:r>
      <w:r w:rsidRPr="00154949">
        <w:rPr>
          <w:i/>
          <w:sz w:val="28"/>
          <w:szCs w:val="28"/>
        </w:rPr>
        <w:t>Enfish</w:t>
      </w:r>
      <w:r>
        <w:rPr>
          <w:i/>
          <w:color w:val="0C0C0C"/>
          <w:sz w:val="28"/>
          <w:szCs w:val="28"/>
        </w:rPr>
        <w:fldChar w:fldCharType="begin"/>
      </w:r>
      <w:r w:rsidRPr="002F660C" w:rsidR="002F660C">
        <w:rPr>
          <w:color w:val="0C0C0C"/>
        </w:rPr>
        <w:instrText xml:space="preserve"> TA \s "822 F.3d 1327" </w:instrText>
      </w:r>
      <w:r>
        <w:rPr>
          <w:i/>
          <w:color w:val="0C0C0C"/>
          <w:sz w:val="28"/>
          <w:szCs w:val="28"/>
        </w:rPr>
        <w:fldChar w:fldCharType="end"/>
      </w:r>
      <w:r>
        <w:rPr>
          <w:sz w:val="28"/>
          <w:szCs w:val="28"/>
        </w:rPr>
        <w:t xml:space="preserve">, </w:t>
      </w:r>
      <w:r>
        <w:rPr>
          <w:sz w:val="28"/>
          <w:szCs w:val="28"/>
        </w:rPr>
        <w:t>822 F.3d at</w:t>
      </w:r>
      <w:r>
        <w:rPr>
          <w:color w:val="0C0C0C"/>
          <w:sz w:val="28"/>
          <w:szCs w:val="28"/>
        </w:rPr>
        <w:fldChar w:fldCharType="begin"/>
      </w:r>
      <w:r w:rsidRPr="002F660C" w:rsidR="002F660C">
        <w:rPr>
          <w:color w:val="0C0C0C"/>
        </w:rPr>
        <w:instrText xml:space="preserve"> TA \s "822 F.3d 1327" </w:instrText>
      </w:r>
      <w:r>
        <w:rPr>
          <w:color w:val="0C0C0C"/>
          <w:sz w:val="28"/>
          <w:szCs w:val="28"/>
        </w:rPr>
        <w:fldChar w:fldCharType="end"/>
      </w:r>
      <w:r>
        <w:rPr>
          <w:sz w:val="28"/>
          <w:szCs w:val="28"/>
        </w:rPr>
        <w:t xml:space="preserve"> 1335</w:t>
      </w:r>
      <w:r>
        <w:rPr>
          <w:sz w:val="28"/>
          <w:szCs w:val="28"/>
        </w:rPr>
        <w:t xml:space="preserve">. </w:t>
      </w:r>
      <w:r>
        <w:rPr>
          <w:sz w:val="28"/>
          <w:szCs w:val="28"/>
        </w:rPr>
        <w:t>The overgeneralization of claims, if “carried to its extreme, make[s] all inventions unpatentable because all inventions can be reduced to underlying principles of nature.”</w:t>
      </w:r>
      <w:r>
        <w:rPr>
          <w:sz w:val="28"/>
          <w:szCs w:val="28"/>
        </w:rPr>
        <w:t xml:space="preserve"> </w:t>
      </w:r>
      <w:bookmarkStart w:id="37" w:name="_NEXXCITE_9462759ee24946c988d5073c7588b1"/>
      <w:r>
        <w:rPr>
          <w:color w:val="0C0C0C"/>
          <w:sz w:val="28"/>
          <w:szCs w:val="28"/>
        </w:rPr>
        <w:fldChar w:fldCharType="begin"/>
      </w:r>
      <w:r w:rsidRPr="002F660C" w:rsidR="002F660C">
        <w:rPr>
          <w:color w:val="0C0C0C"/>
        </w:rPr>
        <w:instrText xml:space="preserve"> TA \l "</w:instrText>
      </w:r>
      <w:r w:rsidRPr="002F660C" w:rsidR="002F660C">
        <w:rPr>
          <w:i/>
          <w:color w:val="0C0C0C"/>
        </w:rPr>
        <w:instrText>Diamond v. Diehr</w:instrText>
      </w:r>
      <w:r w:rsidR="002F660C">
        <w:rPr>
          <w:color w:val="0C0C0C"/>
        </w:rPr>
        <w:instrText>,</w:instrText>
      </w:r>
      <w:r w:rsidR="002F660C">
        <w:rPr>
          <w:color w:val="0C0C0C"/>
        </w:rPr>
        <w:br/>
      </w:r>
      <w:r w:rsidRPr="002F660C" w:rsidR="002F660C">
        <w:rPr>
          <w:color w:val="0C0C0C"/>
        </w:rPr>
        <w:instrText xml:space="preserve"> 450 U.S. 175, 101 S. Ct. 1048 (1981)" \s "450 U.S. 175" \c 1 </w:instrText>
      </w:r>
      <w:r>
        <w:rPr>
          <w:color w:val="0C0C0C"/>
          <w:sz w:val="28"/>
          <w:szCs w:val="28"/>
        </w:rPr>
        <w:fldChar w:fldCharType="end"/>
      </w:r>
      <w:r w:rsidRPr="005947A2">
        <w:rPr>
          <w:i/>
          <w:sz w:val="28"/>
          <w:szCs w:val="28"/>
        </w:rPr>
        <w:t>Diamond v. Diehr</w:t>
      </w:r>
      <w:r>
        <w:rPr>
          <w:sz w:val="28"/>
          <w:szCs w:val="28"/>
        </w:rPr>
        <w:t>, 450 U.S. 175, 189 n. 12, 101 S. Ct. 1048 (1981)</w:t>
      </w:r>
      <w:bookmarkEnd w:id="37"/>
      <w:r>
        <w:rPr>
          <w:sz w:val="28"/>
          <w:szCs w:val="28"/>
        </w:rPr>
        <w:t xml:space="preserve">. Therefore, it is critical that a claim’s key inventive concepts not be oversimplified and an invention’s benefits not be “downplayed.” </w:t>
      </w:r>
      <w:r w:rsidRPr="00154949">
        <w:rPr>
          <w:i/>
          <w:sz w:val="28"/>
          <w:szCs w:val="28"/>
        </w:rPr>
        <w:t>Enfish</w:t>
      </w:r>
      <w:r>
        <w:rPr>
          <w:i/>
          <w:color w:val="0C0C0C"/>
          <w:sz w:val="28"/>
          <w:szCs w:val="28"/>
        </w:rPr>
        <w:fldChar w:fldCharType="begin"/>
      </w:r>
      <w:r w:rsidRPr="002F660C" w:rsidR="002F660C">
        <w:rPr>
          <w:color w:val="0C0C0C"/>
        </w:rPr>
        <w:instrText xml:space="preserve"> TA \s "822 F.3d 1327" </w:instrText>
      </w:r>
      <w:r>
        <w:rPr>
          <w:i/>
          <w:color w:val="0C0C0C"/>
          <w:sz w:val="28"/>
          <w:szCs w:val="28"/>
        </w:rPr>
        <w:fldChar w:fldCharType="end"/>
      </w:r>
      <w:r>
        <w:rPr>
          <w:sz w:val="28"/>
          <w:szCs w:val="28"/>
        </w:rPr>
        <w:t>, 822 F.3d at</w:t>
      </w:r>
      <w:r>
        <w:rPr>
          <w:color w:val="0C0C0C"/>
          <w:sz w:val="28"/>
          <w:szCs w:val="28"/>
        </w:rPr>
        <w:fldChar w:fldCharType="begin"/>
      </w:r>
      <w:r w:rsidRPr="002F660C" w:rsidR="002F660C">
        <w:rPr>
          <w:color w:val="0C0C0C"/>
        </w:rPr>
        <w:instrText xml:space="preserve"> TA \s "822 F.3d 1327" </w:instrText>
      </w:r>
      <w:r>
        <w:rPr>
          <w:color w:val="0C0C0C"/>
          <w:sz w:val="28"/>
          <w:szCs w:val="28"/>
        </w:rPr>
        <w:fldChar w:fldCharType="end"/>
      </w:r>
      <w:r>
        <w:rPr>
          <w:sz w:val="28"/>
          <w:szCs w:val="28"/>
        </w:rPr>
        <w:t xml:space="preserve"> 1337-38; </w:t>
      </w:r>
      <w:r w:rsidRPr="00154949">
        <w:rPr>
          <w:i/>
          <w:sz w:val="28"/>
          <w:szCs w:val="28"/>
        </w:rPr>
        <w:t xml:space="preserve">see also </w:t>
      </w:r>
      <w:bookmarkStart w:id="38" w:name="_NEXXCITE_6f580895c41c421a9e954422d98921"/>
      <w:r>
        <w:rPr>
          <w:i/>
          <w:color w:val="0C0C0C"/>
          <w:sz w:val="28"/>
          <w:szCs w:val="28"/>
        </w:rPr>
        <w:fldChar w:fldCharType="begin"/>
      </w:r>
      <w:r w:rsidRPr="002F660C" w:rsidR="002F660C">
        <w:rPr>
          <w:color w:val="0C0C0C"/>
        </w:rPr>
        <w:instrText xml:space="preserve"> TA \l "</w:instrText>
      </w:r>
      <w:r w:rsidRPr="002F660C" w:rsidR="002F660C">
        <w:rPr>
          <w:i/>
          <w:color w:val="0C0C0C"/>
        </w:rPr>
        <w:instrText>McRO, Inc. v. Bandai Namco Games Am. Inc.</w:instrText>
      </w:r>
      <w:r w:rsidR="002F660C">
        <w:rPr>
          <w:color w:val="0C0C0C"/>
        </w:rPr>
        <w:instrText>,</w:instrText>
      </w:r>
      <w:r w:rsidR="002F660C">
        <w:rPr>
          <w:color w:val="0C0C0C"/>
        </w:rPr>
        <w:br/>
      </w:r>
      <w:r w:rsidRPr="002F660C" w:rsidR="002F660C">
        <w:rPr>
          <w:color w:val="0C0C0C"/>
        </w:rPr>
        <w:instrText xml:space="preserve"> 837 F.3d 1299 (Fed. Cir. 2016)" \s "837 F.3d 1299" \c 1 </w:instrText>
      </w:r>
      <w:r>
        <w:rPr>
          <w:i/>
          <w:color w:val="0C0C0C"/>
          <w:sz w:val="28"/>
          <w:szCs w:val="28"/>
        </w:rPr>
        <w:fldChar w:fldCharType="end"/>
      </w:r>
      <w:r w:rsidRPr="00154949">
        <w:rPr>
          <w:i/>
          <w:sz w:val="28"/>
          <w:szCs w:val="28"/>
        </w:rPr>
        <w:t>McRO</w:t>
      </w:r>
      <w:r w:rsidRPr="00154949">
        <w:rPr>
          <w:i/>
          <w:sz w:val="28"/>
          <w:szCs w:val="28"/>
        </w:rPr>
        <w:t>, Inc. v. Bandai Namco Games Am. Inc.</w:t>
      </w:r>
      <w:r>
        <w:rPr>
          <w:sz w:val="28"/>
          <w:szCs w:val="28"/>
        </w:rPr>
        <w:t>, 837 F.3d 1299, 1313 (Fed. Cir. 2016)</w:t>
      </w:r>
      <w:bookmarkEnd w:id="38"/>
      <w:r>
        <w:rPr>
          <w:sz w:val="28"/>
          <w:szCs w:val="28"/>
        </w:rPr>
        <w:t xml:space="preserve"> (“[C]</w:t>
      </w:r>
      <w:r>
        <w:rPr>
          <w:sz w:val="28"/>
          <w:szCs w:val="28"/>
        </w:rPr>
        <w:t>ourts</w:t>
      </w:r>
      <w:r>
        <w:rPr>
          <w:sz w:val="28"/>
          <w:szCs w:val="28"/>
        </w:rPr>
        <w:t xml:space="preserve"> must be careful to a</w:t>
      </w:r>
      <w:r w:rsidR="001A6017">
        <w:rPr>
          <w:sz w:val="28"/>
          <w:szCs w:val="28"/>
        </w:rPr>
        <w:t xml:space="preserve">void oversimplifying </w:t>
      </w:r>
      <w:r w:rsidR="001A6017">
        <w:rPr>
          <w:sz w:val="28"/>
          <w:szCs w:val="28"/>
        </w:rPr>
        <w:t>the claims</w:t>
      </w:r>
      <w:r>
        <w:rPr>
          <w:sz w:val="28"/>
          <w:szCs w:val="28"/>
        </w:rPr>
        <w:t xml:space="preserve"> by looking at them generally and failing to take into account for the specific requirements of the claims.” (</w:t>
      </w:r>
      <w:r>
        <w:rPr>
          <w:sz w:val="28"/>
          <w:szCs w:val="28"/>
        </w:rPr>
        <w:t>internal</w:t>
      </w:r>
      <w:r>
        <w:rPr>
          <w:sz w:val="28"/>
          <w:szCs w:val="28"/>
        </w:rPr>
        <w:t xml:space="preserve"> quotations omitted)).</w:t>
      </w:r>
    </w:p>
    <w:p w:rsidR="00795AF0" w:rsidP="00E23EFF">
      <w:pPr>
        <w:pStyle w:val="BodyText"/>
        <w:spacing w:after="0"/>
        <w:jc w:val="both"/>
        <w:rPr>
          <w:sz w:val="28"/>
          <w:szCs w:val="28"/>
        </w:rPr>
      </w:pPr>
      <w:r>
        <w:rPr>
          <w:sz w:val="28"/>
          <w:szCs w:val="28"/>
        </w:rPr>
        <w:t>The district court’s overgeneralized characterizations of the claims ignore the limitations of the claim, most notably the portions which the specification and Amended Complaint described as providing a clear benefit over the prior art and solution to the problems created by prior technology.</w:t>
      </w:r>
      <w:r>
        <w:rPr>
          <w:rStyle w:val="FootnoteReference"/>
          <w:szCs w:val="28"/>
        </w:rPr>
        <w:footnoteReference w:id="3"/>
      </w:r>
      <w:r>
        <w:rPr>
          <w:sz w:val="28"/>
          <w:szCs w:val="28"/>
        </w:rPr>
        <w:t xml:space="preserve">  The district court’s characterization of “automation” as being a “common method” would result in the invalidation of virtually </w:t>
      </w:r>
      <w:r w:rsidRPr="00FD5D55">
        <w:rPr>
          <w:b/>
          <w:i/>
          <w:sz w:val="28"/>
          <w:szCs w:val="28"/>
        </w:rPr>
        <w:t>all</w:t>
      </w:r>
      <w:r>
        <w:rPr>
          <w:sz w:val="28"/>
          <w:szCs w:val="28"/>
        </w:rPr>
        <w:t xml:space="preserve"> software patents.  </w:t>
      </w:r>
      <w:r w:rsidRPr="001A6017">
        <w:rPr>
          <w:sz w:val="28"/>
          <w:szCs w:val="28"/>
          <w:highlight w:val="yellow"/>
        </w:rPr>
        <w:t>Dkt</w:t>
      </w:r>
      <w:r w:rsidRPr="001A6017">
        <w:rPr>
          <w:sz w:val="28"/>
          <w:szCs w:val="28"/>
          <w:highlight w:val="yellow"/>
        </w:rPr>
        <w:t xml:space="preserve"> 22 and 34 at 10</w:t>
      </w:r>
      <w:r w:rsidR="001A6017">
        <w:rPr>
          <w:sz w:val="28"/>
          <w:szCs w:val="28"/>
        </w:rPr>
        <w:t>.</w:t>
      </w:r>
      <w:r w:rsidR="001A6017">
        <w:rPr>
          <w:sz w:val="28"/>
          <w:szCs w:val="28"/>
        </w:rPr>
        <w:t xml:space="preserve">  Furthermore, framing c</w:t>
      </w:r>
      <w:r>
        <w:rPr>
          <w:sz w:val="28"/>
          <w:szCs w:val="28"/>
        </w:rPr>
        <w:t>laim 7 as only solving an “old problem” of “how to provide an invited visitor entry to a property for a specified period of time” completely misunderstands and ignores the s</w:t>
      </w:r>
      <w:r w:rsidR="0006043B">
        <w:rPr>
          <w:sz w:val="28"/>
          <w:szCs w:val="28"/>
        </w:rPr>
        <w:t>cope and purpose of c</w:t>
      </w:r>
      <w:r>
        <w:rPr>
          <w:sz w:val="28"/>
          <w:szCs w:val="28"/>
        </w:rPr>
        <w:t xml:space="preserve">laim 7.  </w:t>
      </w:r>
      <w:r w:rsidRPr="001A6017">
        <w:rPr>
          <w:sz w:val="28"/>
          <w:szCs w:val="28"/>
          <w:highlight w:val="yellow"/>
        </w:rPr>
        <w:t>Dkt</w:t>
      </w:r>
      <w:r w:rsidRPr="001A6017">
        <w:rPr>
          <w:sz w:val="28"/>
          <w:szCs w:val="28"/>
          <w:highlight w:val="yellow"/>
        </w:rPr>
        <w:t>. 22 and 34, at 10</w:t>
      </w:r>
      <w:r>
        <w:rPr>
          <w:sz w:val="28"/>
          <w:szCs w:val="28"/>
        </w:rPr>
        <w:t>.</w:t>
      </w:r>
      <w:r>
        <w:rPr>
          <w:sz w:val="28"/>
          <w:szCs w:val="28"/>
        </w:rPr>
        <w:t xml:space="preserve">  If the district court’s analysis were correct, the problem of how to provide an invited visitor entry to a property for a specified period of time had already been solved by in-</w:t>
      </w:r>
      <w:r w:rsidRPr="002829B7">
        <w:rPr>
          <w:sz w:val="28"/>
          <w:szCs w:val="28"/>
        </w:rPr>
        <w:t xml:space="preserve">person showings.  </w:t>
      </w:r>
      <w:r w:rsidRPr="004715EC">
        <w:rPr>
          <w:i/>
          <w:sz w:val="28"/>
          <w:szCs w:val="28"/>
          <w:highlight w:val="yellow"/>
        </w:rPr>
        <w:t>See also</w:t>
      </w:r>
      <w:r w:rsidRPr="004715EC">
        <w:rPr>
          <w:sz w:val="28"/>
          <w:szCs w:val="28"/>
          <w:highlight w:val="yellow"/>
        </w:rPr>
        <w:t xml:space="preserve">, </w:t>
      </w:r>
      <w:r w:rsidRPr="004715EC">
        <w:rPr>
          <w:sz w:val="28"/>
          <w:szCs w:val="28"/>
          <w:highlight w:val="yellow"/>
        </w:rPr>
        <w:t>Dkt</w:t>
      </w:r>
      <w:r w:rsidRPr="004715EC">
        <w:rPr>
          <w:sz w:val="28"/>
          <w:szCs w:val="28"/>
          <w:highlight w:val="yellow"/>
        </w:rPr>
        <w:t>. 25 at 18, fn. 13, 21-22</w:t>
      </w:r>
      <w:r w:rsidRPr="002829B7">
        <w:rPr>
          <w:sz w:val="28"/>
          <w:szCs w:val="28"/>
        </w:rPr>
        <w:t xml:space="preserve">.   </w:t>
      </w:r>
    </w:p>
    <w:p w:rsidR="005B0055" w:rsidP="005B0055">
      <w:pPr>
        <w:pStyle w:val="BodyText"/>
        <w:spacing w:after="0"/>
        <w:jc w:val="both"/>
        <w:rPr>
          <w:sz w:val="28"/>
          <w:szCs w:val="28"/>
        </w:rPr>
      </w:pPr>
      <w:r w:rsidRPr="004A52F0">
        <w:rPr>
          <w:sz w:val="28"/>
          <w:szCs w:val="28"/>
        </w:rPr>
        <w:t>In opposing the Motion to Dismiss and seeking leave to file an Amended Complaint, Rently thoroughly explained why the asserted claims of the ’590 patent are</w:t>
      </w:r>
      <w:r w:rsidRPr="004A52F0">
        <w:rPr>
          <w:i/>
          <w:sz w:val="28"/>
          <w:szCs w:val="28"/>
        </w:rPr>
        <w:t xml:space="preserve"> not</w:t>
      </w:r>
      <w:r w:rsidRPr="004A52F0">
        <w:rPr>
          <w:sz w:val="28"/>
          <w:szCs w:val="28"/>
        </w:rPr>
        <w:t xml:space="preserve"> directed to an abstract idea. Rently explained that the court should find the claims non-abstract because the steps of claim 7 are rooted in technology, purport </w:t>
      </w:r>
      <w:r w:rsidRPr="004A52F0">
        <w:rPr>
          <w:sz w:val="28"/>
          <w:szCs w:val="28"/>
        </w:rPr>
        <w:t xml:space="preserve">to improve on a technical process, purport to improve on a technology-enabled lock box, and are unconventional. </w:t>
      </w:r>
      <w:r w:rsidRPr="004715EC">
        <w:rPr>
          <w:i/>
          <w:sz w:val="28"/>
          <w:szCs w:val="28"/>
          <w:highlight w:val="yellow"/>
        </w:rPr>
        <w:t>See</w:t>
      </w:r>
      <w:r w:rsidRPr="004715EC">
        <w:rPr>
          <w:sz w:val="28"/>
          <w:szCs w:val="28"/>
          <w:highlight w:val="yellow"/>
        </w:rPr>
        <w:t xml:space="preserve"> </w:t>
      </w:r>
      <w:r w:rsidRPr="004715EC">
        <w:rPr>
          <w:sz w:val="28"/>
          <w:szCs w:val="28"/>
          <w:highlight w:val="yellow"/>
        </w:rPr>
        <w:t>Dkt</w:t>
      </w:r>
      <w:r w:rsidRPr="004715EC">
        <w:rPr>
          <w:sz w:val="28"/>
          <w:szCs w:val="28"/>
          <w:highlight w:val="yellow"/>
        </w:rPr>
        <w:t xml:space="preserve">. 25 at 6-24; </w:t>
      </w:r>
      <w:r w:rsidRPr="004715EC">
        <w:rPr>
          <w:sz w:val="28"/>
          <w:szCs w:val="28"/>
          <w:highlight w:val="yellow"/>
        </w:rPr>
        <w:t>Dkt</w:t>
      </w:r>
      <w:r w:rsidRPr="004715EC">
        <w:rPr>
          <w:sz w:val="28"/>
          <w:szCs w:val="28"/>
          <w:highlight w:val="yellow"/>
        </w:rPr>
        <w:t>. 16 at 10-20</w:t>
      </w:r>
      <w:r w:rsidRPr="004A52F0">
        <w:rPr>
          <w:sz w:val="28"/>
          <w:szCs w:val="28"/>
        </w:rPr>
        <w:t xml:space="preserve">. The district court brushed aside each of these arguments, and characterized the new allegations in the Amended Complaint as “conclusory and boilerplate”.  </w:t>
      </w:r>
      <w:r w:rsidRPr="004715EC">
        <w:rPr>
          <w:sz w:val="28"/>
          <w:szCs w:val="28"/>
          <w:highlight w:val="yellow"/>
        </w:rPr>
        <w:t>Dkt</w:t>
      </w:r>
      <w:r w:rsidRPr="004715EC">
        <w:rPr>
          <w:sz w:val="28"/>
          <w:szCs w:val="28"/>
          <w:highlight w:val="yellow"/>
        </w:rPr>
        <w:t xml:space="preserve"> 34 at p. 14</w:t>
      </w:r>
      <w:r w:rsidRPr="004A52F0">
        <w:rPr>
          <w:sz w:val="28"/>
          <w:szCs w:val="28"/>
        </w:rPr>
        <w:t xml:space="preserve">. The district court concluded that “the Proposed Amended Complaint here offers nothing of substance to change the Court’s prior analysis that the claim at issue here is not ‘directed to any specific improvement in computer functionality or capabilities’ but consists instead of the conventional arrangement of generic components.” The district court’s opinion is completely silent on </w:t>
      </w:r>
      <w:r w:rsidRPr="004A52F0">
        <w:rPr>
          <w:i/>
          <w:sz w:val="28"/>
          <w:szCs w:val="28"/>
        </w:rPr>
        <w:t>how</w:t>
      </w:r>
      <w:r w:rsidRPr="004A52F0">
        <w:rPr>
          <w:sz w:val="28"/>
          <w:szCs w:val="28"/>
        </w:rPr>
        <w:t xml:space="preserve"> it reached this conclusion, let alone </w:t>
      </w:r>
      <w:r w:rsidRPr="004A52F0">
        <w:rPr>
          <w:i/>
          <w:sz w:val="28"/>
          <w:szCs w:val="28"/>
        </w:rPr>
        <w:t>why</w:t>
      </w:r>
      <w:r w:rsidRPr="004A52F0">
        <w:rPr>
          <w:sz w:val="28"/>
          <w:szCs w:val="28"/>
        </w:rPr>
        <w:t xml:space="preserve"> the “new facts” in the proposed Complaint did not substantively alter the Court’s findings.  But as explained above, this was factually incorrect, or, at a minimum, a contested factual and/or claim construction issue. Whether something is conventional or generic is a question of fact, and Rently’s concrete allegations in that regard must be taken as true at the 12(b</w:t>
      </w:r>
      <w:r w:rsidRPr="004A52F0">
        <w:rPr>
          <w:sz w:val="28"/>
          <w:szCs w:val="28"/>
        </w:rPr>
        <w:t>)(</w:t>
      </w:r>
      <w:r w:rsidRPr="004A52F0">
        <w:rPr>
          <w:sz w:val="28"/>
          <w:szCs w:val="28"/>
        </w:rPr>
        <w:t xml:space="preserve">6) stage. </w:t>
      </w:r>
      <w:r w:rsidRPr="004A52F0">
        <w:rPr>
          <w:i/>
          <w:sz w:val="28"/>
          <w:szCs w:val="28"/>
        </w:rPr>
        <w:t>See</w:t>
      </w:r>
      <w:r w:rsidRPr="004A52F0">
        <w:rPr>
          <w:sz w:val="28"/>
          <w:szCs w:val="28"/>
        </w:rPr>
        <w:t xml:space="preserve"> </w:t>
      </w:r>
      <w:r w:rsidRPr="004A52F0">
        <w:rPr>
          <w:i/>
          <w:sz w:val="28"/>
          <w:szCs w:val="28"/>
        </w:rPr>
        <w:t>supra</w:t>
      </w:r>
      <w:r w:rsidRPr="004A52F0">
        <w:rPr>
          <w:sz w:val="28"/>
          <w:szCs w:val="28"/>
        </w:rPr>
        <w:t xml:space="preserve"> at § </w:t>
      </w:r>
      <w:r w:rsidRPr="004A52F0">
        <w:rPr>
          <w:sz w:val="28"/>
          <w:szCs w:val="28"/>
        </w:rPr>
        <w:t>II.C</w:t>
      </w:r>
      <w:r w:rsidRPr="004A52F0">
        <w:rPr>
          <w:sz w:val="28"/>
          <w:szCs w:val="28"/>
        </w:rPr>
        <w:t>.</w:t>
      </w:r>
    </w:p>
    <w:p w:rsidR="00795AF0" w:rsidRPr="008F46CA" w:rsidP="00811EDD">
      <w:pPr>
        <w:pStyle w:val="Heading4"/>
        <w:rPr>
          <w:i w:val="0"/>
        </w:rPr>
      </w:pPr>
      <w:r w:rsidRPr="008F46CA">
        <w:rPr>
          <w:i w:val="0"/>
        </w:rPr>
        <w:t>2.</w:t>
      </w:r>
      <w:r w:rsidRPr="008F46CA">
        <w:rPr>
          <w:i w:val="0"/>
        </w:rPr>
        <w:tab/>
        <w:t>Claim 7 is A Technology-Rooted, Non-Abstract Method.</w:t>
      </w:r>
    </w:p>
    <w:p w:rsidR="00795AF0" w:rsidP="00F76F00">
      <w:pPr>
        <w:pStyle w:val="BodyText"/>
        <w:jc w:val="both"/>
        <w:rPr>
          <w:sz w:val="28"/>
          <w:szCs w:val="28"/>
        </w:rPr>
      </w:pPr>
      <w:r>
        <w:rPr>
          <w:sz w:val="28"/>
          <w:szCs w:val="28"/>
        </w:rPr>
        <w:t xml:space="preserve">Had the district court not committed these fundamental errors, it would have been compelled to find the asserted claims of the ’590 patent non-abstract. As explained in its briefing at the district court level, the asserted claims are non-abstract because they describe a real-world method that is </w:t>
      </w:r>
      <w:r w:rsidRPr="00A1063A">
        <w:rPr>
          <w:sz w:val="28"/>
          <w:szCs w:val="28"/>
        </w:rPr>
        <w:t>rooted in technology</w:t>
      </w:r>
      <w:r>
        <w:rPr>
          <w:sz w:val="28"/>
          <w:szCs w:val="28"/>
        </w:rPr>
        <w:t xml:space="preserve">, </w:t>
      </w:r>
      <w:r>
        <w:rPr>
          <w:sz w:val="28"/>
          <w:szCs w:val="28"/>
        </w:rPr>
        <w:t>and involves placement of a technology-enabled lock box (a tangible thing) at a real property, going to that real property and opening the lock box, and tracking the visitor.</w:t>
      </w:r>
      <w:r w:rsidR="000F659F">
        <w:rPr>
          <w:sz w:val="28"/>
          <w:szCs w:val="28"/>
        </w:rPr>
        <w:t xml:space="preserve"> </w:t>
      </w:r>
      <w:r w:rsidR="004715EC">
        <w:rPr>
          <w:sz w:val="28"/>
          <w:szCs w:val="28"/>
        </w:rPr>
        <w:t xml:space="preserve"> </w:t>
      </w:r>
      <w:r w:rsidRPr="004715EC" w:rsidR="000F659F">
        <w:rPr>
          <w:i/>
          <w:sz w:val="28"/>
          <w:szCs w:val="28"/>
          <w:highlight w:val="yellow"/>
        </w:rPr>
        <w:t>See</w:t>
      </w:r>
      <w:r w:rsidRPr="004715EC" w:rsidR="000F659F">
        <w:rPr>
          <w:sz w:val="28"/>
          <w:szCs w:val="28"/>
          <w:highlight w:val="yellow"/>
        </w:rPr>
        <w:t xml:space="preserve"> </w:t>
      </w:r>
      <w:r w:rsidRPr="004715EC" w:rsidR="000F659F">
        <w:rPr>
          <w:sz w:val="28"/>
          <w:szCs w:val="28"/>
          <w:highlight w:val="yellow"/>
        </w:rPr>
        <w:t>Dkt</w:t>
      </w:r>
      <w:r w:rsidRPr="004715EC" w:rsidR="000F659F">
        <w:rPr>
          <w:sz w:val="28"/>
          <w:szCs w:val="28"/>
          <w:highlight w:val="yellow"/>
        </w:rPr>
        <w:t xml:space="preserve">. 25 at 6-24; </w:t>
      </w:r>
      <w:r w:rsidRPr="004715EC" w:rsidR="000F659F">
        <w:rPr>
          <w:sz w:val="28"/>
          <w:szCs w:val="28"/>
          <w:highlight w:val="yellow"/>
        </w:rPr>
        <w:t>Dkt</w:t>
      </w:r>
      <w:r w:rsidRPr="004715EC" w:rsidR="000F659F">
        <w:rPr>
          <w:sz w:val="28"/>
          <w:szCs w:val="28"/>
          <w:highlight w:val="yellow"/>
        </w:rPr>
        <w:t>. 16 at 10-20</w:t>
      </w:r>
      <w:r w:rsidRPr="00A63268" w:rsidR="000F659F">
        <w:rPr>
          <w:sz w:val="28"/>
          <w:szCs w:val="28"/>
        </w:rPr>
        <w:t>.</w:t>
      </w:r>
      <w:r>
        <w:rPr>
          <w:sz w:val="28"/>
          <w:szCs w:val="28"/>
        </w:rPr>
        <w:t xml:space="preserve"> This is about as far from abstract a method can be. </w:t>
      </w:r>
    </w:p>
    <w:p w:rsidR="00795AF0" w:rsidP="00744274">
      <w:pPr>
        <w:pStyle w:val="BodyText"/>
        <w:jc w:val="both"/>
        <w:rPr>
          <w:color w:val="000000"/>
          <w:sz w:val="28"/>
          <w:szCs w:val="28"/>
        </w:rPr>
      </w:pPr>
      <w:r w:rsidRPr="00A76BD1">
        <w:rPr>
          <w:sz w:val="28"/>
          <w:szCs w:val="28"/>
        </w:rPr>
        <w:t xml:space="preserve">This Court routinely finds claims </w:t>
      </w:r>
      <w:r>
        <w:rPr>
          <w:sz w:val="28"/>
          <w:szCs w:val="28"/>
        </w:rPr>
        <w:t xml:space="preserve">rooted in technology or </w:t>
      </w:r>
      <w:r w:rsidRPr="00A76BD1">
        <w:rPr>
          <w:sz w:val="28"/>
          <w:szCs w:val="28"/>
        </w:rPr>
        <w:t xml:space="preserve">directed at improvements in a technological process or a device to be non-abstract. </w:t>
      </w:r>
      <w:r>
        <w:rPr>
          <w:sz w:val="28"/>
          <w:szCs w:val="28"/>
        </w:rPr>
        <w:t>For example, in</w:t>
      </w:r>
      <w:r w:rsidRPr="00A76BD1">
        <w:rPr>
          <w:sz w:val="28"/>
          <w:szCs w:val="28"/>
        </w:rPr>
        <w:t xml:space="preserve"> </w:t>
      </w:r>
      <w:r w:rsidRPr="00A76BD1">
        <w:rPr>
          <w:i/>
          <w:sz w:val="28"/>
          <w:szCs w:val="28"/>
        </w:rPr>
        <w:t>Core</w:t>
      </w:r>
      <w:r>
        <w:rPr>
          <w:i/>
          <w:color w:val="0C0C0C"/>
          <w:sz w:val="28"/>
          <w:szCs w:val="28"/>
        </w:rPr>
        <w:fldChar w:fldCharType="begin"/>
      </w:r>
      <w:r w:rsidRPr="002F660C" w:rsidR="002F660C">
        <w:rPr>
          <w:color w:val="0C0C0C"/>
        </w:rPr>
        <w:instrText xml:space="preserve"> TA \s "880 F.3d 1356" </w:instrText>
      </w:r>
      <w:r>
        <w:rPr>
          <w:i/>
          <w:color w:val="0C0C0C"/>
          <w:sz w:val="28"/>
          <w:szCs w:val="28"/>
        </w:rPr>
        <w:fldChar w:fldCharType="end"/>
      </w:r>
      <w:r w:rsidRPr="00A76BD1">
        <w:rPr>
          <w:i/>
          <w:sz w:val="28"/>
          <w:szCs w:val="28"/>
        </w:rPr>
        <w:t xml:space="preserve"> Wireless</w:t>
      </w:r>
      <w:r w:rsidRPr="00A76BD1">
        <w:rPr>
          <w:sz w:val="28"/>
          <w:szCs w:val="28"/>
        </w:rPr>
        <w:t xml:space="preserve">, this Court found that improvements to a user interface for computing devices were non-abstract. </w:t>
      </w:r>
      <w:bookmarkStart w:id="40" w:name="_NEXXCITE_964b25cc467a4f539a40099b851938"/>
      <w:r>
        <w:rPr>
          <w:color w:val="0C0C0C"/>
          <w:sz w:val="28"/>
          <w:szCs w:val="28"/>
        </w:rPr>
        <w:fldChar w:fldCharType="begin"/>
      </w:r>
      <w:r w:rsidRPr="002F660C" w:rsidR="002F660C">
        <w:rPr>
          <w:color w:val="0C0C0C"/>
        </w:rPr>
        <w:instrText xml:space="preserve"> TA \l "</w:instrText>
      </w:r>
      <w:r w:rsidRPr="002F660C" w:rsidR="002F660C">
        <w:rPr>
          <w:i/>
          <w:color w:val="0C0C0C"/>
        </w:rPr>
        <w:instrText>Core Wireless Licensing S.A.R.L. v. LG Elecs., Inc.</w:instrText>
      </w:r>
      <w:r w:rsidR="002F660C">
        <w:rPr>
          <w:color w:val="0C0C0C"/>
        </w:rPr>
        <w:instrText>,</w:instrText>
      </w:r>
      <w:r w:rsidR="002F660C">
        <w:rPr>
          <w:color w:val="0C0C0C"/>
        </w:rPr>
        <w:br/>
      </w:r>
      <w:r w:rsidRPr="002F660C" w:rsidR="002F660C">
        <w:rPr>
          <w:color w:val="0C0C0C"/>
        </w:rPr>
        <w:instrText xml:space="preserve"> 880 F.3d 1356 (Fed. Cir. 2018)" \s "880 F.3d 1356" \c 1 </w:instrText>
      </w:r>
      <w:r>
        <w:rPr>
          <w:color w:val="0C0C0C"/>
          <w:sz w:val="28"/>
          <w:szCs w:val="28"/>
        </w:rPr>
        <w:fldChar w:fldCharType="end"/>
      </w:r>
      <w:r w:rsidRPr="00F15D90">
        <w:rPr>
          <w:i/>
          <w:color w:val="000000"/>
          <w:sz w:val="28"/>
          <w:szCs w:val="28"/>
        </w:rPr>
        <w:t xml:space="preserve">Core Wireless Licensing </w:t>
      </w:r>
      <w:r w:rsidRPr="00F15D90">
        <w:rPr>
          <w:i/>
          <w:color w:val="000000"/>
          <w:sz w:val="28"/>
          <w:szCs w:val="28"/>
        </w:rPr>
        <w:t>S.A.R.L</w:t>
      </w:r>
      <w:r w:rsidRPr="00F15D90">
        <w:rPr>
          <w:i/>
          <w:color w:val="000000"/>
          <w:sz w:val="28"/>
          <w:szCs w:val="28"/>
        </w:rPr>
        <w:t xml:space="preserve">. v. LG </w:t>
      </w:r>
      <w:r w:rsidRPr="00F15D90">
        <w:rPr>
          <w:i/>
          <w:color w:val="000000"/>
          <w:sz w:val="28"/>
          <w:szCs w:val="28"/>
        </w:rPr>
        <w:t>Elecs</w:t>
      </w:r>
      <w:r w:rsidRPr="00F15D90">
        <w:rPr>
          <w:i/>
          <w:color w:val="000000"/>
          <w:sz w:val="28"/>
          <w:szCs w:val="28"/>
        </w:rPr>
        <w:t>., Inc.</w:t>
      </w:r>
      <w:r w:rsidRPr="00F15D90">
        <w:rPr>
          <w:color w:val="000000"/>
          <w:sz w:val="28"/>
          <w:szCs w:val="28"/>
        </w:rPr>
        <w:t xml:space="preserve">, 880 F.3d 1356, 1363 (Fed. </w:t>
      </w:r>
      <w:r w:rsidRPr="00F15D90">
        <w:rPr>
          <w:color w:val="000000"/>
          <w:sz w:val="28"/>
          <w:szCs w:val="28"/>
        </w:rPr>
        <w:t>Cir. 2018)</w:t>
      </w:r>
      <w:bookmarkEnd w:id="40"/>
      <w:r w:rsidRPr="00A76BD1">
        <w:rPr>
          <w:color w:val="000000"/>
          <w:sz w:val="28"/>
          <w:szCs w:val="28"/>
        </w:rPr>
        <w:t>.</w:t>
      </w:r>
      <w:r>
        <w:rPr>
          <w:color w:val="000000"/>
          <w:sz w:val="28"/>
          <w:szCs w:val="28"/>
          <w:shd w:val="clear" w:color="auto" w:fill="FFFFFF"/>
        </w:rPr>
        <w:t xml:space="preserve"> This Court</w:t>
      </w:r>
      <w:r w:rsidRPr="00A76BD1">
        <w:rPr>
          <w:color w:val="000000"/>
          <w:sz w:val="28"/>
          <w:szCs w:val="28"/>
          <w:shd w:val="clear" w:color="auto" w:fill="FFFFFF"/>
        </w:rPr>
        <w:t xml:space="preserve"> explained that since the limitations disclosed a “</w:t>
      </w:r>
      <w:r w:rsidRPr="00F15D90">
        <w:rPr>
          <w:color w:val="000000"/>
          <w:sz w:val="28"/>
          <w:szCs w:val="28"/>
          <w:shd w:val="clear" w:color="auto" w:fill="FFFFFF"/>
        </w:rPr>
        <w:t>specific manner of displaying a limited set of information to the user, rather than using conventional user interface methods to display a generic index on a computer</w:t>
      </w:r>
      <w:r w:rsidRPr="00A76BD1">
        <w:rPr>
          <w:color w:val="000000"/>
          <w:sz w:val="28"/>
          <w:szCs w:val="28"/>
          <w:shd w:val="clear" w:color="auto" w:fill="FFFFFF"/>
        </w:rPr>
        <w:t xml:space="preserve">,” the claims improved upon prior user interfaces and were therefore non-abstract. </w:t>
      </w:r>
      <w:r w:rsidRPr="00F15D90">
        <w:rPr>
          <w:i/>
          <w:color w:val="000000"/>
          <w:sz w:val="28"/>
          <w:szCs w:val="28"/>
        </w:rPr>
        <w:t>Core</w:t>
      </w:r>
      <w:r>
        <w:rPr>
          <w:i/>
          <w:color w:val="0C0C0C"/>
          <w:sz w:val="28"/>
          <w:szCs w:val="28"/>
        </w:rPr>
        <w:fldChar w:fldCharType="begin"/>
      </w:r>
      <w:r w:rsidRPr="002F660C" w:rsidR="002F660C">
        <w:rPr>
          <w:color w:val="0C0C0C"/>
        </w:rPr>
        <w:instrText xml:space="preserve"> TA \s "880 F.3d 1356" </w:instrText>
      </w:r>
      <w:r>
        <w:rPr>
          <w:i/>
          <w:color w:val="0C0C0C"/>
          <w:sz w:val="28"/>
          <w:szCs w:val="28"/>
        </w:rPr>
        <w:fldChar w:fldCharType="end"/>
      </w:r>
      <w:r w:rsidRPr="00F15D90">
        <w:rPr>
          <w:i/>
          <w:color w:val="000000"/>
          <w:sz w:val="28"/>
          <w:szCs w:val="28"/>
        </w:rPr>
        <w:t xml:space="preserve"> Wireless</w:t>
      </w:r>
      <w:r w:rsidRPr="00F15D90">
        <w:rPr>
          <w:color w:val="000000"/>
          <w:sz w:val="28"/>
          <w:szCs w:val="28"/>
        </w:rPr>
        <w:t xml:space="preserve">, </w:t>
      </w:r>
      <w:r w:rsidRPr="00F15D90">
        <w:rPr>
          <w:color w:val="000000"/>
          <w:sz w:val="28"/>
          <w:szCs w:val="28"/>
        </w:rPr>
        <w:t xml:space="preserve">880 F.3d </w:t>
      </w:r>
      <w:r>
        <w:rPr>
          <w:color w:val="000000"/>
          <w:sz w:val="28"/>
          <w:szCs w:val="28"/>
        </w:rPr>
        <w:t>at</w:t>
      </w:r>
      <w:r>
        <w:rPr>
          <w:color w:val="0C0C0C"/>
          <w:sz w:val="28"/>
          <w:szCs w:val="28"/>
        </w:rPr>
        <w:fldChar w:fldCharType="begin"/>
      </w:r>
      <w:r w:rsidRPr="002F660C" w:rsidR="002F660C">
        <w:rPr>
          <w:color w:val="0C0C0C"/>
        </w:rPr>
        <w:instrText xml:space="preserve"> TA \s "880 F.3d 1356" </w:instrText>
      </w:r>
      <w:r>
        <w:rPr>
          <w:color w:val="0C0C0C"/>
          <w:sz w:val="28"/>
          <w:szCs w:val="28"/>
        </w:rPr>
        <w:fldChar w:fldCharType="end"/>
      </w:r>
      <w:r w:rsidRPr="00F15D90">
        <w:rPr>
          <w:color w:val="000000"/>
          <w:sz w:val="28"/>
          <w:szCs w:val="28"/>
        </w:rPr>
        <w:t xml:space="preserve"> 1363</w:t>
      </w:r>
      <w:r w:rsidRPr="00A76BD1">
        <w:rPr>
          <w:color w:val="000000"/>
          <w:sz w:val="28"/>
          <w:szCs w:val="28"/>
        </w:rPr>
        <w:t>.</w:t>
      </w:r>
      <w:r>
        <w:rPr>
          <w:color w:val="000000"/>
          <w:sz w:val="28"/>
          <w:szCs w:val="28"/>
        </w:rPr>
        <w:t xml:space="preserve"> </w:t>
      </w:r>
    </w:p>
    <w:p w:rsidR="00795AF0" w:rsidRPr="00076674" w:rsidP="002E1EA7">
      <w:pPr>
        <w:pStyle w:val="BodyText"/>
        <w:jc w:val="both"/>
        <w:rPr>
          <w:color w:val="000000"/>
          <w:sz w:val="28"/>
          <w:szCs w:val="28"/>
        </w:rPr>
      </w:pPr>
      <w:r w:rsidRPr="00D67217">
        <w:rPr>
          <w:color w:val="000000"/>
          <w:sz w:val="28"/>
          <w:szCs w:val="28"/>
        </w:rPr>
        <w:t xml:space="preserve">Similarly, in </w:t>
      </w:r>
      <w:r w:rsidRPr="00D67217">
        <w:rPr>
          <w:i/>
          <w:color w:val="000000"/>
          <w:sz w:val="28"/>
          <w:szCs w:val="28"/>
        </w:rPr>
        <w:t>Ancora</w:t>
      </w:r>
      <w:r>
        <w:rPr>
          <w:i/>
          <w:color w:val="0C0C0C"/>
          <w:sz w:val="28"/>
          <w:szCs w:val="28"/>
        </w:rPr>
        <w:fldChar w:fldCharType="begin"/>
      </w:r>
      <w:r w:rsidRPr="002F660C" w:rsidR="002F660C">
        <w:rPr>
          <w:color w:val="0C0C0C"/>
        </w:rPr>
        <w:instrText xml:space="preserve"> TA \s "908 F.3d 1343" </w:instrText>
      </w:r>
      <w:r>
        <w:rPr>
          <w:i/>
          <w:color w:val="0C0C0C"/>
          <w:sz w:val="28"/>
          <w:szCs w:val="28"/>
        </w:rPr>
        <w:fldChar w:fldCharType="end"/>
      </w:r>
      <w:r w:rsidRPr="00D67217">
        <w:rPr>
          <w:i/>
          <w:color w:val="000000"/>
          <w:sz w:val="28"/>
          <w:szCs w:val="28"/>
        </w:rPr>
        <w:t xml:space="preserve"> Technologies, Inc. v. HTC</w:t>
      </w:r>
      <w:r>
        <w:rPr>
          <w:i/>
          <w:color w:val="0C0C0C"/>
          <w:sz w:val="28"/>
          <w:szCs w:val="28"/>
        </w:rPr>
        <w:fldChar w:fldCharType="begin"/>
      </w:r>
      <w:r w:rsidRPr="002F660C" w:rsidR="002F660C">
        <w:rPr>
          <w:color w:val="0C0C0C"/>
        </w:rPr>
        <w:instrText xml:space="preserve"> TA \s "908 F.3d 1343" </w:instrText>
      </w:r>
      <w:r>
        <w:rPr>
          <w:i/>
          <w:color w:val="0C0C0C"/>
          <w:sz w:val="28"/>
          <w:szCs w:val="28"/>
        </w:rPr>
        <w:fldChar w:fldCharType="end"/>
      </w:r>
      <w:r w:rsidRPr="00D67217">
        <w:rPr>
          <w:i/>
          <w:color w:val="000000"/>
          <w:sz w:val="28"/>
          <w:szCs w:val="28"/>
        </w:rPr>
        <w:t xml:space="preserve"> America Inc.</w:t>
      </w:r>
      <w:r w:rsidRPr="00D67217">
        <w:rPr>
          <w:color w:val="000000"/>
          <w:sz w:val="28"/>
          <w:szCs w:val="28"/>
        </w:rPr>
        <w:t xml:space="preserve">, this Court held that claims directed at a specific method of improving computer security were non-abstract. </w:t>
      </w:r>
      <w:bookmarkStart w:id="41" w:name="_NEXXCITE_8d9a5bcc5a244d38bb592bdcbce4b7"/>
      <w:r>
        <w:rPr>
          <w:color w:val="0C0C0C"/>
          <w:sz w:val="28"/>
          <w:szCs w:val="28"/>
        </w:rPr>
        <w:fldChar w:fldCharType="begin"/>
      </w:r>
      <w:r w:rsidRPr="002F660C" w:rsidR="002F660C">
        <w:rPr>
          <w:color w:val="0C0C0C"/>
        </w:rPr>
        <w:instrText xml:space="preserve"> TA \l "</w:instrText>
      </w:r>
      <w:r w:rsidRPr="002F660C" w:rsidR="002F660C">
        <w:rPr>
          <w:i/>
          <w:color w:val="0C0C0C"/>
        </w:rPr>
        <w:instrText>Ancora Techs., Inc. v. HTC Am., Inc.</w:instrText>
      </w:r>
      <w:r w:rsidR="002F660C">
        <w:rPr>
          <w:color w:val="0C0C0C"/>
        </w:rPr>
        <w:instrText>,</w:instrText>
      </w:r>
      <w:r w:rsidR="002F660C">
        <w:rPr>
          <w:color w:val="0C0C0C"/>
        </w:rPr>
        <w:br/>
      </w:r>
      <w:r w:rsidRPr="002F660C" w:rsidR="002F660C">
        <w:rPr>
          <w:color w:val="0C0C0C"/>
        </w:rPr>
        <w:instrText xml:space="preserve"> 908 F.3d 1343 (Fed. Cir. 2018)" \s "908 F.3d 1343" \c 1 </w:instrText>
      </w:r>
      <w:r>
        <w:rPr>
          <w:color w:val="0C0C0C"/>
          <w:sz w:val="28"/>
          <w:szCs w:val="28"/>
        </w:rPr>
        <w:fldChar w:fldCharType="end"/>
      </w:r>
      <w:r w:rsidRPr="00D67217">
        <w:rPr>
          <w:i/>
          <w:color w:val="000000"/>
          <w:sz w:val="28"/>
          <w:szCs w:val="28"/>
        </w:rPr>
        <w:t>Ancora</w:t>
      </w:r>
      <w:r w:rsidRPr="00D67217">
        <w:rPr>
          <w:i/>
          <w:color w:val="000000"/>
          <w:sz w:val="28"/>
          <w:szCs w:val="28"/>
        </w:rPr>
        <w:t xml:space="preserve"> Techs., Inc. v. HTC Am., Inc.</w:t>
      </w:r>
      <w:r w:rsidRPr="00D67217">
        <w:rPr>
          <w:color w:val="000000"/>
          <w:sz w:val="28"/>
          <w:szCs w:val="28"/>
        </w:rPr>
        <w:t xml:space="preserve">, </w:t>
      </w:r>
      <w:r w:rsidRPr="00D67217">
        <w:rPr>
          <w:color w:val="000000"/>
          <w:sz w:val="28"/>
          <w:szCs w:val="28"/>
        </w:rPr>
        <w:t>908 F.3d 1343</w:t>
      </w:r>
      <w:r w:rsidRPr="00D67217">
        <w:rPr>
          <w:color w:val="000000"/>
          <w:sz w:val="28"/>
          <w:szCs w:val="28"/>
        </w:rPr>
        <w:t xml:space="preserve">, 1348–49 (Fed. </w:t>
      </w:r>
      <w:r w:rsidRPr="00D67217">
        <w:rPr>
          <w:color w:val="000000"/>
          <w:sz w:val="28"/>
          <w:szCs w:val="28"/>
        </w:rPr>
        <w:t>Cir. 2018)</w:t>
      </w:r>
      <w:bookmarkEnd w:id="41"/>
      <w:r w:rsidRPr="00D67217">
        <w:rPr>
          <w:color w:val="000000"/>
          <w:sz w:val="28"/>
          <w:szCs w:val="28"/>
        </w:rPr>
        <w:t>,</w:t>
      </w:r>
      <w:r w:rsidR="002F660C">
        <w:rPr>
          <w:color w:val="000000"/>
          <w:sz w:val="28"/>
          <w:szCs w:val="28"/>
        </w:rPr>
        <w:t xml:space="preserve"> </w:t>
      </w:r>
      <w:r w:rsidRPr="00D67217">
        <w:rPr>
          <w:i/>
          <w:color w:val="000000"/>
          <w:sz w:val="28"/>
          <w:szCs w:val="28"/>
        </w:rPr>
        <w:t>as amended</w:t>
      </w:r>
      <w:r w:rsidR="002F660C">
        <w:rPr>
          <w:color w:val="000000"/>
          <w:sz w:val="28"/>
          <w:szCs w:val="28"/>
        </w:rPr>
        <w:t xml:space="preserve"> </w:t>
      </w:r>
      <w:r w:rsidRPr="00D67217">
        <w:rPr>
          <w:color w:val="000000"/>
          <w:sz w:val="28"/>
          <w:szCs w:val="28"/>
        </w:rPr>
        <w:t>(Nov. 20, 2018).</w:t>
      </w:r>
      <w:r w:rsidRPr="00D67217">
        <w:rPr>
          <w:color w:val="000000"/>
          <w:sz w:val="28"/>
          <w:szCs w:val="28"/>
        </w:rPr>
        <w:t xml:space="preserve"> There, the claim at issue addressed a technological problem with computers – vulnerability of certain software to hackers. </w:t>
      </w:r>
      <w:r w:rsidRPr="00D67217">
        <w:rPr>
          <w:i/>
          <w:color w:val="000000"/>
          <w:sz w:val="28"/>
          <w:szCs w:val="28"/>
        </w:rPr>
        <w:t>Id</w:t>
      </w:r>
      <w:r>
        <w:rPr>
          <w:i/>
          <w:color w:val="0C0C0C"/>
          <w:sz w:val="28"/>
          <w:szCs w:val="28"/>
        </w:rPr>
        <w:fldChar w:fldCharType="begin"/>
      </w:r>
      <w:r w:rsidRPr="002F660C" w:rsidR="002F660C">
        <w:rPr>
          <w:color w:val="0C0C0C"/>
        </w:rPr>
        <w:instrText xml:space="preserve"> TA \s "908 F.3d 1343" </w:instrText>
      </w:r>
      <w:r>
        <w:rPr>
          <w:i/>
          <w:color w:val="0C0C0C"/>
          <w:sz w:val="28"/>
          <w:szCs w:val="28"/>
        </w:rPr>
        <w:fldChar w:fldCharType="end"/>
      </w:r>
      <w:r w:rsidRPr="00D67217">
        <w:rPr>
          <w:color w:val="000000"/>
          <w:sz w:val="28"/>
          <w:szCs w:val="28"/>
        </w:rPr>
        <w:t>.</w:t>
      </w:r>
      <w:r w:rsidRPr="00D67217">
        <w:rPr>
          <w:color w:val="000000"/>
          <w:sz w:val="28"/>
          <w:szCs w:val="28"/>
        </w:rPr>
        <w:t xml:space="preserve"> The Court explained that improving security could be a non-abstract computer functionality improvement “if done by a specific technique that departs </w:t>
      </w:r>
      <w:r w:rsidRPr="00D67217">
        <w:rPr>
          <w:color w:val="000000"/>
          <w:sz w:val="28"/>
          <w:szCs w:val="28"/>
        </w:rPr>
        <w:t xml:space="preserve">from earlier approaches to solve” the specific problem. </w:t>
      </w:r>
      <w:r w:rsidRPr="00D67217">
        <w:rPr>
          <w:i/>
          <w:color w:val="000000"/>
          <w:sz w:val="28"/>
          <w:szCs w:val="28"/>
        </w:rPr>
        <w:t>Id</w:t>
      </w:r>
      <w:r>
        <w:rPr>
          <w:i/>
          <w:color w:val="0C0C0C"/>
          <w:sz w:val="28"/>
          <w:szCs w:val="28"/>
        </w:rPr>
        <w:fldChar w:fldCharType="begin"/>
      </w:r>
      <w:r w:rsidRPr="002F660C" w:rsidR="002F660C">
        <w:rPr>
          <w:color w:val="0C0C0C"/>
        </w:rPr>
        <w:instrText xml:space="preserve"> TA \s "908 F.3d 1343" </w:instrText>
      </w:r>
      <w:r>
        <w:rPr>
          <w:i/>
          <w:color w:val="0C0C0C"/>
          <w:sz w:val="28"/>
          <w:szCs w:val="28"/>
        </w:rPr>
        <w:fldChar w:fldCharType="end"/>
      </w:r>
      <w:r w:rsidRPr="00D67217">
        <w:rPr>
          <w:color w:val="000000"/>
          <w:sz w:val="28"/>
          <w:szCs w:val="28"/>
        </w:rPr>
        <w:t>.</w:t>
      </w:r>
      <w:r w:rsidRPr="00D67217">
        <w:rPr>
          <w:color w:val="000000"/>
          <w:sz w:val="28"/>
          <w:szCs w:val="28"/>
        </w:rPr>
        <w:t xml:space="preserve"> Since the claimed method “specifically </w:t>
      </w:r>
      <w:r w:rsidRPr="00D67217">
        <w:rPr>
          <w:color w:val="000000"/>
          <w:sz w:val="28"/>
          <w:szCs w:val="28"/>
        </w:rPr>
        <w:t>identifie</w:t>
      </w:r>
      <w:r w:rsidRPr="00D67217">
        <w:rPr>
          <w:color w:val="000000"/>
          <w:sz w:val="28"/>
          <w:szCs w:val="28"/>
        </w:rPr>
        <w:t xml:space="preserve">[d] how that functionality improvement is effectuated,” the Court </w:t>
      </w:r>
      <w:r w:rsidRPr="00076674">
        <w:rPr>
          <w:color w:val="000000"/>
          <w:sz w:val="28"/>
          <w:szCs w:val="28"/>
        </w:rPr>
        <w:t>found that it had the “specificity required to transform a claim from one claiming only a result to one claiming a way of achieving it,” and therefore it “</w:t>
      </w:r>
      <w:r w:rsidRPr="00076674">
        <w:rPr>
          <w:color w:val="000000"/>
          <w:sz w:val="28"/>
          <w:szCs w:val="28"/>
        </w:rPr>
        <w:t>passe</w:t>
      </w:r>
      <w:r w:rsidRPr="00076674">
        <w:rPr>
          <w:color w:val="000000"/>
          <w:sz w:val="28"/>
          <w:szCs w:val="28"/>
        </w:rPr>
        <w:t xml:space="preserve">[d] muster under Alice step one.” </w:t>
      </w:r>
      <w:r w:rsidRPr="00076674">
        <w:rPr>
          <w:i/>
          <w:color w:val="000000"/>
          <w:sz w:val="28"/>
          <w:szCs w:val="28"/>
        </w:rPr>
        <w:t>Id</w:t>
      </w:r>
      <w:r>
        <w:rPr>
          <w:i/>
          <w:color w:val="0C0C0C"/>
          <w:sz w:val="28"/>
          <w:szCs w:val="28"/>
        </w:rPr>
        <w:fldChar w:fldCharType="begin"/>
      </w:r>
      <w:r w:rsidRPr="002F660C" w:rsidR="002F660C">
        <w:rPr>
          <w:color w:val="0C0C0C"/>
        </w:rPr>
        <w:instrText xml:space="preserve"> TA \s "908 F.3d 1343" </w:instrText>
      </w:r>
      <w:r>
        <w:rPr>
          <w:i/>
          <w:color w:val="0C0C0C"/>
          <w:sz w:val="28"/>
          <w:szCs w:val="28"/>
        </w:rPr>
        <w:fldChar w:fldCharType="end"/>
      </w:r>
      <w:r w:rsidRPr="00076674">
        <w:rPr>
          <w:color w:val="000000"/>
          <w:sz w:val="28"/>
          <w:szCs w:val="28"/>
        </w:rPr>
        <w:t>.</w:t>
      </w:r>
      <w:r w:rsidRPr="00076674">
        <w:rPr>
          <w:color w:val="000000"/>
          <w:sz w:val="28"/>
          <w:szCs w:val="28"/>
        </w:rPr>
        <w:t xml:space="preserve"> </w:t>
      </w:r>
      <w:r w:rsidRPr="00076674">
        <w:rPr>
          <w:color w:val="000000"/>
          <w:sz w:val="28"/>
          <w:szCs w:val="28"/>
        </w:rPr>
        <w:t>at</w:t>
      </w:r>
      <w:r w:rsidRPr="00076674">
        <w:rPr>
          <w:color w:val="000000"/>
          <w:sz w:val="28"/>
          <w:szCs w:val="28"/>
        </w:rPr>
        <w:t xml:space="preserve"> 1349. </w:t>
      </w:r>
    </w:p>
    <w:p w:rsidR="00795AF0" w:rsidP="00660D16">
      <w:pPr>
        <w:pStyle w:val="BodyText"/>
        <w:jc w:val="both"/>
        <w:rPr>
          <w:color w:val="000000"/>
          <w:sz w:val="28"/>
          <w:szCs w:val="28"/>
        </w:rPr>
      </w:pPr>
      <w:r w:rsidRPr="00076674">
        <w:rPr>
          <w:sz w:val="28"/>
          <w:szCs w:val="28"/>
        </w:rPr>
        <w:t xml:space="preserve">Here, as in </w:t>
      </w:r>
      <w:r w:rsidRPr="00076674">
        <w:rPr>
          <w:i/>
          <w:sz w:val="28"/>
          <w:szCs w:val="28"/>
        </w:rPr>
        <w:t>Core</w:t>
      </w:r>
      <w:r>
        <w:rPr>
          <w:i/>
          <w:color w:val="0C0C0C"/>
          <w:sz w:val="28"/>
          <w:szCs w:val="28"/>
        </w:rPr>
        <w:fldChar w:fldCharType="begin"/>
      </w:r>
      <w:r w:rsidRPr="002F660C" w:rsidR="002F660C">
        <w:rPr>
          <w:color w:val="0C0C0C"/>
        </w:rPr>
        <w:instrText xml:space="preserve"> TA \s "880 F.3d 1356" </w:instrText>
      </w:r>
      <w:r>
        <w:rPr>
          <w:i/>
          <w:color w:val="0C0C0C"/>
          <w:sz w:val="28"/>
          <w:szCs w:val="28"/>
        </w:rPr>
        <w:fldChar w:fldCharType="end"/>
      </w:r>
      <w:r w:rsidRPr="00076674">
        <w:rPr>
          <w:i/>
          <w:sz w:val="28"/>
          <w:szCs w:val="28"/>
        </w:rPr>
        <w:t xml:space="preserve"> Wireless</w:t>
      </w:r>
      <w:r w:rsidRPr="00076674">
        <w:rPr>
          <w:sz w:val="28"/>
          <w:szCs w:val="28"/>
        </w:rPr>
        <w:t xml:space="preserve"> and </w:t>
      </w:r>
      <w:r w:rsidRPr="00076674">
        <w:rPr>
          <w:i/>
          <w:sz w:val="28"/>
          <w:szCs w:val="28"/>
        </w:rPr>
        <w:t>Ancora</w:t>
      </w:r>
      <w:r>
        <w:rPr>
          <w:i/>
          <w:color w:val="0C0C0C"/>
          <w:sz w:val="28"/>
          <w:szCs w:val="28"/>
        </w:rPr>
        <w:fldChar w:fldCharType="begin"/>
      </w:r>
      <w:r w:rsidRPr="002F660C" w:rsidR="002F660C">
        <w:rPr>
          <w:color w:val="0C0C0C"/>
        </w:rPr>
        <w:instrText xml:space="preserve"> TA \s "908 F.3d 1343" </w:instrText>
      </w:r>
      <w:r>
        <w:rPr>
          <w:i/>
          <w:color w:val="0C0C0C"/>
          <w:sz w:val="28"/>
          <w:szCs w:val="28"/>
        </w:rPr>
        <w:fldChar w:fldCharType="end"/>
      </w:r>
      <w:r w:rsidRPr="00076674">
        <w:rPr>
          <w:sz w:val="28"/>
          <w:szCs w:val="28"/>
        </w:rPr>
        <w:t>, claim 7 does not merely describe “</w:t>
      </w:r>
      <w:r w:rsidRPr="00076674">
        <w:rPr>
          <w:sz w:val="28"/>
          <w:szCs w:val="28"/>
        </w:rPr>
        <w:t>provid</w:t>
      </w:r>
      <w:r w:rsidRPr="00076674">
        <w:rPr>
          <w:sz w:val="28"/>
          <w:szCs w:val="28"/>
        </w:rPr>
        <w:t>[</w:t>
      </w:r>
      <w:r w:rsidRPr="00076674">
        <w:rPr>
          <w:sz w:val="28"/>
          <w:szCs w:val="28"/>
        </w:rPr>
        <w:t>ing</w:t>
      </w:r>
      <w:r w:rsidRPr="00076674">
        <w:rPr>
          <w:sz w:val="28"/>
          <w:szCs w:val="28"/>
        </w:rPr>
        <w:t>] automated entry to a property without human interaction</w:t>
      </w:r>
      <w:r>
        <w:rPr>
          <w:sz w:val="28"/>
          <w:szCs w:val="28"/>
        </w:rPr>
        <w:t>,</w:t>
      </w:r>
      <w:r w:rsidRPr="00076674">
        <w:rPr>
          <w:sz w:val="28"/>
          <w:szCs w:val="28"/>
        </w:rPr>
        <w:t>” (</w:t>
      </w:r>
      <w:r w:rsidRPr="004715EC">
        <w:rPr>
          <w:sz w:val="28"/>
          <w:szCs w:val="28"/>
          <w:highlight w:val="yellow"/>
        </w:rPr>
        <w:t>Dkt</w:t>
      </w:r>
      <w:r w:rsidRPr="004715EC">
        <w:rPr>
          <w:sz w:val="28"/>
          <w:szCs w:val="28"/>
          <w:highlight w:val="yellow"/>
        </w:rPr>
        <w:t>. 22 at 9</w:t>
      </w:r>
      <w:r w:rsidRPr="00BB198C">
        <w:rPr>
          <w:sz w:val="28"/>
          <w:szCs w:val="28"/>
        </w:rPr>
        <w:t>)</w:t>
      </w:r>
      <w:r>
        <w:rPr>
          <w:sz w:val="28"/>
          <w:szCs w:val="28"/>
        </w:rPr>
        <w:t>, as the district court described it in one instance.</w:t>
      </w:r>
      <w:r w:rsidRPr="00BB198C">
        <w:rPr>
          <w:sz w:val="28"/>
          <w:szCs w:val="28"/>
        </w:rPr>
        <w:t xml:space="preserve"> </w:t>
      </w:r>
      <w:r w:rsidRPr="004715EC">
        <w:rPr>
          <w:sz w:val="28"/>
          <w:szCs w:val="28"/>
          <w:highlight w:val="yellow"/>
        </w:rPr>
        <w:t>Dkt</w:t>
      </w:r>
      <w:r w:rsidRPr="004715EC">
        <w:rPr>
          <w:sz w:val="28"/>
          <w:szCs w:val="28"/>
          <w:highlight w:val="yellow"/>
        </w:rPr>
        <w:t>. 34, pp. 10-11</w:t>
      </w:r>
      <w:r>
        <w:rPr>
          <w:sz w:val="28"/>
          <w:szCs w:val="28"/>
        </w:rPr>
        <w:t>. Rather, the limitations transform the claim in a concrete series of steps that identify how the functional improvement is effectuated. C</w:t>
      </w:r>
      <w:r w:rsidRPr="00BB198C">
        <w:rPr>
          <w:sz w:val="28"/>
          <w:szCs w:val="28"/>
        </w:rPr>
        <w:t>laim 7 describes the specific manner of permitting such automated entry through a</w:t>
      </w:r>
      <w:r>
        <w:rPr>
          <w:sz w:val="28"/>
          <w:szCs w:val="28"/>
        </w:rPr>
        <w:t xml:space="preserve"> functionally-</w:t>
      </w:r>
      <w:r w:rsidRPr="00BB198C">
        <w:rPr>
          <w:sz w:val="28"/>
          <w:szCs w:val="28"/>
        </w:rPr>
        <w:t xml:space="preserve">improved technology-enabled lockbox, the use of time, visitor, and location specific codes, and the issuance </w:t>
      </w:r>
      <w:r w:rsidRPr="00BB198C" w:rsidR="007F70FD">
        <w:rPr>
          <w:sz w:val="28"/>
          <w:szCs w:val="28"/>
        </w:rPr>
        <w:t>of automated</w:t>
      </w:r>
      <w:r w:rsidRPr="00BB198C">
        <w:rPr>
          <w:sz w:val="28"/>
          <w:szCs w:val="28"/>
        </w:rPr>
        <w:t xml:space="preserve"> entry information to a visitor’s portable device such that the lockbox will only grant entry during the preauthorized time period for that specific visitor, and such that the visitor’s entry may be tracked. </w:t>
      </w:r>
      <w:r w:rsidRPr="009117CE">
        <w:rPr>
          <w:i/>
          <w:sz w:val="28"/>
          <w:szCs w:val="28"/>
        </w:rPr>
        <w:t>See supra</w:t>
      </w:r>
      <w:r>
        <w:rPr>
          <w:sz w:val="28"/>
          <w:szCs w:val="28"/>
        </w:rPr>
        <w:t xml:space="preserve"> at § </w:t>
      </w:r>
      <w:r>
        <w:rPr>
          <w:sz w:val="28"/>
          <w:szCs w:val="28"/>
        </w:rPr>
        <w:t>I.A</w:t>
      </w:r>
      <w:r w:rsidRPr="00BB198C">
        <w:rPr>
          <w:sz w:val="28"/>
          <w:szCs w:val="28"/>
        </w:rPr>
        <w:t xml:space="preserve">. Like </w:t>
      </w:r>
      <w:r w:rsidRPr="00BB198C">
        <w:rPr>
          <w:i/>
          <w:sz w:val="28"/>
          <w:szCs w:val="28"/>
        </w:rPr>
        <w:t>Core</w:t>
      </w:r>
      <w:r>
        <w:rPr>
          <w:i/>
          <w:color w:val="0C0C0C"/>
          <w:sz w:val="28"/>
          <w:szCs w:val="28"/>
        </w:rPr>
        <w:fldChar w:fldCharType="begin"/>
      </w:r>
      <w:r w:rsidRPr="002F660C" w:rsidR="002F660C">
        <w:rPr>
          <w:color w:val="0C0C0C"/>
        </w:rPr>
        <w:instrText xml:space="preserve"> TA \s "880 F.3d 1356" </w:instrText>
      </w:r>
      <w:r>
        <w:rPr>
          <w:i/>
          <w:color w:val="0C0C0C"/>
          <w:sz w:val="28"/>
          <w:szCs w:val="28"/>
        </w:rPr>
        <w:fldChar w:fldCharType="end"/>
      </w:r>
      <w:r w:rsidRPr="00BB198C">
        <w:rPr>
          <w:i/>
          <w:sz w:val="28"/>
          <w:szCs w:val="28"/>
        </w:rPr>
        <w:t xml:space="preserve"> Wireless</w:t>
      </w:r>
      <w:r w:rsidRPr="00BB198C">
        <w:rPr>
          <w:sz w:val="28"/>
          <w:szCs w:val="28"/>
        </w:rPr>
        <w:t xml:space="preserve">, although the idea of using a lockbox to provide entry into a property certainly existed prior to the ’590 patent, claim 7 is directed to a particular manner of improving upon that process. </w:t>
      </w:r>
      <w:r w:rsidRPr="00BB198C">
        <w:rPr>
          <w:i/>
          <w:color w:val="000000"/>
          <w:sz w:val="28"/>
          <w:szCs w:val="28"/>
          <w:shd w:val="clear" w:color="auto" w:fill="FFFFFF"/>
        </w:rPr>
        <w:t>See</w:t>
      </w:r>
      <w:r w:rsidRPr="00BB198C">
        <w:rPr>
          <w:color w:val="000000"/>
          <w:sz w:val="28"/>
          <w:szCs w:val="28"/>
          <w:shd w:val="clear" w:color="auto" w:fill="FFFFFF"/>
        </w:rPr>
        <w:t xml:space="preserve">, </w:t>
      </w:r>
      <w:r w:rsidRPr="00744274">
        <w:rPr>
          <w:i/>
          <w:color w:val="000000"/>
          <w:sz w:val="28"/>
          <w:szCs w:val="28"/>
        </w:rPr>
        <w:t>Core</w:t>
      </w:r>
      <w:r>
        <w:rPr>
          <w:i/>
          <w:color w:val="0C0C0C"/>
          <w:sz w:val="28"/>
          <w:szCs w:val="28"/>
        </w:rPr>
        <w:fldChar w:fldCharType="begin"/>
      </w:r>
      <w:r w:rsidRPr="002F660C" w:rsidR="002F660C">
        <w:rPr>
          <w:color w:val="0C0C0C"/>
        </w:rPr>
        <w:instrText xml:space="preserve"> TA \s "880 F.3d 1356" </w:instrText>
      </w:r>
      <w:r>
        <w:rPr>
          <w:i/>
          <w:color w:val="0C0C0C"/>
          <w:sz w:val="28"/>
          <w:szCs w:val="28"/>
        </w:rPr>
        <w:fldChar w:fldCharType="end"/>
      </w:r>
      <w:r w:rsidRPr="00744274">
        <w:rPr>
          <w:i/>
          <w:color w:val="000000"/>
          <w:sz w:val="28"/>
          <w:szCs w:val="28"/>
        </w:rPr>
        <w:t xml:space="preserve"> Wireless</w:t>
      </w:r>
      <w:r w:rsidRPr="00744274">
        <w:rPr>
          <w:color w:val="000000"/>
          <w:sz w:val="28"/>
          <w:szCs w:val="28"/>
        </w:rPr>
        <w:t xml:space="preserve">, 880 F.3d </w:t>
      </w:r>
      <w:r w:rsidRPr="00BB198C">
        <w:rPr>
          <w:color w:val="000000"/>
          <w:sz w:val="28"/>
          <w:szCs w:val="28"/>
        </w:rPr>
        <w:t>at</w:t>
      </w:r>
      <w:r>
        <w:rPr>
          <w:color w:val="0C0C0C"/>
          <w:sz w:val="28"/>
          <w:szCs w:val="28"/>
        </w:rPr>
        <w:fldChar w:fldCharType="begin"/>
      </w:r>
      <w:r w:rsidRPr="002F660C" w:rsidR="002F660C">
        <w:rPr>
          <w:color w:val="0C0C0C"/>
        </w:rPr>
        <w:instrText xml:space="preserve"> TA \s "880 F.3d 1356" </w:instrText>
      </w:r>
      <w:r>
        <w:rPr>
          <w:color w:val="0C0C0C"/>
          <w:sz w:val="28"/>
          <w:szCs w:val="28"/>
        </w:rPr>
        <w:fldChar w:fldCharType="end"/>
      </w:r>
      <w:r w:rsidRPr="00744274">
        <w:rPr>
          <w:color w:val="000000"/>
          <w:sz w:val="28"/>
          <w:szCs w:val="28"/>
        </w:rPr>
        <w:t xml:space="preserve"> 1362</w:t>
      </w:r>
      <w:r w:rsidRPr="00BB198C">
        <w:rPr>
          <w:color w:val="000000"/>
          <w:sz w:val="28"/>
          <w:szCs w:val="28"/>
        </w:rPr>
        <w:t xml:space="preserve">-63. The claim specifically identifies how “that functionality improvement is effectuated” and does so with the “specificity required to transform” it from a </w:t>
      </w:r>
      <w:r w:rsidRPr="00BB198C">
        <w:rPr>
          <w:color w:val="000000"/>
          <w:sz w:val="28"/>
          <w:szCs w:val="28"/>
        </w:rPr>
        <w:t xml:space="preserve">claim “claiming only a result to one claiming a way of achieving it.” </w:t>
      </w:r>
      <w:r w:rsidRPr="00BB198C">
        <w:rPr>
          <w:i/>
          <w:color w:val="000000"/>
          <w:sz w:val="28"/>
          <w:szCs w:val="28"/>
        </w:rPr>
        <w:t>See</w:t>
      </w:r>
      <w:r w:rsidRPr="00BB198C">
        <w:rPr>
          <w:color w:val="000000"/>
          <w:sz w:val="28"/>
          <w:szCs w:val="28"/>
        </w:rPr>
        <w:t xml:space="preserve"> </w:t>
      </w:r>
      <w:r w:rsidRPr="00464551">
        <w:rPr>
          <w:i/>
          <w:color w:val="000000"/>
          <w:sz w:val="28"/>
          <w:szCs w:val="28"/>
        </w:rPr>
        <w:t>Ancora</w:t>
      </w:r>
      <w:r>
        <w:rPr>
          <w:i/>
          <w:color w:val="0C0C0C"/>
          <w:sz w:val="28"/>
          <w:szCs w:val="28"/>
        </w:rPr>
        <w:fldChar w:fldCharType="begin"/>
      </w:r>
      <w:r w:rsidRPr="002F660C" w:rsidR="002F660C">
        <w:rPr>
          <w:color w:val="0C0C0C"/>
        </w:rPr>
        <w:instrText xml:space="preserve"> TA \s "908 F.3d 1343" </w:instrText>
      </w:r>
      <w:r>
        <w:rPr>
          <w:i/>
          <w:color w:val="0C0C0C"/>
          <w:sz w:val="28"/>
          <w:szCs w:val="28"/>
        </w:rPr>
        <w:fldChar w:fldCharType="end"/>
      </w:r>
      <w:r w:rsidRPr="00464551">
        <w:rPr>
          <w:color w:val="000000"/>
          <w:sz w:val="28"/>
          <w:szCs w:val="28"/>
        </w:rPr>
        <w:t xml:space="preserve">, </w:t>
      </w:r>
      <w:r w:rsidRPr="00464551">
        <w:rPr>
          <w:color w:val="000000"/>
          <w:sz w:val="28"/>
          <w:szCs w:val="28"/>
        </w:rPr>
        <w:t xml:space="preserve">908 F.3d </w:t>
      </w:r>
      <w:r w:rsidRPr="00BB198C">
        <w:rPr>
          <w:color w:val="000000"/>
          <w:sz w:val="28"/>
          <w:szCs w:val="28"/>
        </w:rPr>
        <w:t>at</w:t>
      </w:r>
      <w:r>
        <w:rPr>
          <w:color w:val="0C0C0C"/>
          <w:sz w:val="28"/>
          <w:szCs w:val="28"/>
        </w:rPr>
        <w:fldChar w:fldCharType="begin"/>
      </w:r>
      <w:r w:rsidRPr="002F660C" w:rsidR="002F660C">
        <w:rPr>
          <w:color w:val="0C0C0C"/>
        </w:rPr>
        <w:instrText xml:space="preserve"> TA \s "908 F.3d 1343" </w:instrText>
      </w:r>
      <w:r>
        <w:rPr>
          <w:color w:val="0C0C0C"/>
          <w:sz w:val="28"/>
          <w:szCs w:val="28"/>
        </w:rPr>
        <w:fldChar w:fldCharType="end"/>
      </w:r>
      <w:r w:rsidRPr="00464551">
        <w:rPr>
          <w:color w:val="000000"/>
          <w:sz w:val="28"/>
          <w:szCs w:val="28"/>
        </w:rPr>
        <w:t xml:space="preserve"> 1349</w:t>
      </w:r>
      <w:r w:rsidRPr="00BB198C">
        <w:rPr>
          <w:color w:val="000000"/>
          <w:sz w:val="28"/>
          <w:szCs w:val="28"/>
        </w:rPr>
        <w:t>.</w:t>
      </w:r>
    </w:p>
    <w:p w:rsidR="00795AF0" w:rsidP="00E66BEB">
      <w:pPr>
        <w:pStyle w:val="BodyText"/>
        <w:spacing w:after="0"/>
        <w:jc w:val="both"/>
        <w:rPr>
          <w:sz w:val="28"/>
          <w:szCs w:val="28"/>
        </w:rPr>
      </w:pPr>
      <w:r>
        <w:rPr>
          <w:color w:val="000000"/>
          <w:sz w:val="28"/>
          <w:szCs w:val="28"/>
        </w:rPr>
        <w:t xml:space="preserve">Tenant Turner argued in its </w:t>
      </w:r>
      <w:r w:rsidRPr="003849D6">
        <w:rPr>
          <w:color w:val="000000"/>
          <w:sz w:val="28"/>
          <w:szCs w:val="28"/>
        </w:rPr>
        <w:t xml:space="preserve">Motion to Dismiss that the purpose of </w:t>
      </w:r>
      <w:r w:rsidRPr="003849D6">
        <w:rPr>
          <w:i/>
          <w:color w:val="000000"/>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3849D6">
        <w:rPr>
          <w:color w:val="000000"/>
          <w:sz w:val="28"/>
          <w:szCs w:val="28"/>
        </w:rPr>
        <w:t xml:space="preserve"> was to avoid patents that “although frequently dressed up in the argot of invention, simply describe a problem, announce purely functional steps that purport to solve the problem, and recite standard computer operations to perform some of those steps.” </w:t>
      </w:r>
      <w:r w:rsidRPr="004715EC">
        <w:rPr>
          <w:color w:val="000000"/>
          <w:sz w:val="28"/>
          <w:szCs w:val="28"/>
          <w:highlight w:val="yellow"/>
        </w:rPr>
        <w:t>Dkt</w:t>
      </w:r>
      <w:r w:rsidRPr="004715EC">
        <w:rPr>
          <w:color w:val="000000"/>
          <w:sz w:val="28"/>
          <w:szCs w:val="28"/>
          <w:highlight w:val="yellow"/>
        </w:rPr>
        <w:t>. 13 at</w:t>
      </w:r>
      <w:r w:rsidRPr="003849D6">
        <w:rPr>
          <w:color w:val="000000"/>
          <w:sz w:val="28"/>
          <w:szCs w:val="28"/>
        </w:rPr>
        <w:t xml:space="preserve"> 1, citing </w:t>
      </w:r>
      <w:bookmarkStart w:id="42" w:name="_NEXXCITE_81f70bcc7a4c4a28ab4939bcde77cd"/>
      <w:r>
        <w:rPr>
          <w:color w:val="0C0C0C"/>
          <w:sz w:val="28"/>
          <w:szCs w:val="28"/>
        </w:rPr>
        <w:fldChar w:fldCharType="begin"/>
      </w:r>
      <w:r w:rsidRPr="002F660C" w:rsidR="002F660C">
        <w:rPr>
          <w:color w:val="0C0C0C"/>
        </w:rPr>
        <w:instrText xml:space="preserve"> TA \l "</w:instrText>
      </w:r>
      <w:r w:rsidRPr="002F660C" w:rsidR="002F660C">
        <w:rPr>
          <w:i/>
          <w:color w:val="0C0C0C"/>
        </w:rPr>
        <w:instrText>Loyalty Conversion Sys. Corp. v. American Airlines, Inc.</w:instrText>
      </w:r>
      <w:r w:rsidR="002F660C">
        <w:rPr>
          <w:color w:val="0C0C0C"/>
        </w:rPr>
        <w:instrText>,</w:instrText>
      </w:r>
      <w:r w:rsidR="002F660C">
        <w:rPr>
          <w:color w:val="0C0C0C"/>
        </w:rPr>
        <w:br/>
      </w:r>
      <w:r w:rsidRPr="002F660C" w:rsidR="002F660C">
        <w:rPr>
          <w:color w:val="0C0C0C"/>
        </w:rPr>
        <w:instrText xml:space="preserve"> 66 F. Supp. 3d 829 (E.D. Tex. 2014)" \s "66 F. Supp. 3d 829" \c 1 </w:instrText>
      </w:r>
      <w:r>
        <w:rPr>
          <w:color w:val="0C0C0C"/>
          <w:sz w:val="28"/>
          <w:szCs w:val="28"/>
        </w:rPr>
        <w:fldChar w:fldCharType="end"/>
      </w:r>
      <w:r w:rsidRPr="003849D6">
        <w:rPr>
          <w:i/>
          <w:color w:val="000000"/>
          <w:sz w:val="28"/>
          <w:szCs w:val="28"/>
        </w:rPr>
        <w:t xml:space="preserve">Loyalty Conversion Sys. </w:t>
      </w:r>
      <w:r w:rsidRPr="003849D6">
        <w:rPr>
          <w:i/>
          <w:color w:val="000000"/>
          <w:sz w:val="28"/>
          <w:szCs w:val="28"/>
        </w:rPr>
        <w:t>Corp. v. American Airlines, Inc.</w:t>
      </w:r>
      <w:r w:rsidRPr="003849D6">
        <w:rPr>
          <w:color w:val="000000"/>
          <w:sz w:val="28"/>
          <w:szCs w:val="28"/>
        </w:rPr>
        <w:t>, 66 F. Supp. 3d 829, 845 (E.D. Tex. 2014)</w:t>
      </w:r>
      <w:bookmarkEnd w:id="42"/>
      <w:r>
        <w:rPr>
          <w:color w:val="000000"/>
          <w:sz w:val="28"/>
          <w:szCs w:val="28"/>
        </w:rPr>
        <w:t>.</w:t>
      </w:r>
      <w:r>
        <w:rPr>
          <w:color w:val="000000"/>
          <w:sz w:val="28"/>
          <w:szCs w:val="28"/>
        </w:rPr>
        <w:t xml:space="preserve"> According to the Court in </w:t>
      </w:r>
      <w:r w:rsidRPr="00707E04">
        <w:rPr>
          <w:i/>
          <w:color w:val="000000"/>
          <w:sz w:val="28"/>
          <w:szCs w:val="28"/>
        </w:rPr>
        <w:t>Loyalty</w:t>
      </w:r>
      <w:r>
        <w:rPr>
          <w:i/>
          <w:color w:val="0C0C0C"/>
          <w:sz w:val="28"/>
          <w:szCs w:val="28"/>
        </w:rPr>
        <w:fldChar w:fldCharType="begin"/>
      </w:r>
      <w:r w:rsidRPr="002F660C" w:rsidR="002F660C">
        <w:rPr>
          <w:color w:val="0C0C0C"/>
        </w:rPr>
        <w:instrText xml:space="preserve"> TA \s "66 F. Supp. 3d 829" </w:instrText>
      </w:r>
      <w:r>
        <w:rPr>
          <w:i/>
          <w:color w:val="0C0C0C"/>
          <w:sz w:val="28"/>
          <w:szCs w:val="28"/>
        </w:rPr>
        <w:fldChar w:fldCharType="end"/>
      </w:r>
      <w:r>
        <w:rPr>
          <w:color w:val="000000"/>
          <w:sz w:val="28"/>
          <w:szCs w:val="28"/>
        </w:rPr>
        <w:t xml:space="preserve"> </w:t>
      </w:r>
      <w:r w:rsidRPr="00707E04">
        <w:rPr>
          <w:i/>
          <w:color w:val="000000"/>
          <w:sz w:val="28"/>
          <w:szCs w:val="28"/>
        </w:rPr>
        <w:t>Conversion</w:t>
      </w:r>
      <w:r>
        <w:rPr>
          <w:color w:val="000000"/>
          <w:sz w:val="28"/>
          <w:szCs w:val="28"/>
        </w:rPr>
        <w:t xml:space="preserve">, a limitation is “purely functional” when “neither the limitation nor anything in the </w:t>
      </w:r>
      <w:r w:rsidRPr="00707E04">
        <w:rPr>
          <w:color w:val="000000"/>
          <w:sz w:val="28"/>
          <w:szCs w:val="28"/>
        </w:rPr>
        <w:t xml:space="preserve">specification provides any detail as to how that function is performed.” </w:t>
      </w:r>
      <w:r w:rsidRPr="00707E04">
        <w:rPr>
          <w:i/>
          <w:color w:val="000000"/>
          <w:sz w:val="28"/>
          <w:szCs w:val="28"/>
        </w:rPr>
        <w:t>Loyalty</w:t>
      </w:r>
      <w:r>
        <w:rPr>
          <w:i/>
          <w:color w:val="0C0C0C"/>
          <w:sz w:val="28"/>
          <w:szCs w:val="28"/>
        </w:rPr>
        <w:fldChar w:fldCharType="begin"/>
      </w:r>
      <w:r w:rsidRPr="002F660C" w:rsidR="002F660C">
        <w:rPr>
          <w:color w:val="0C0C0C"/>
        </w:rPr>
        <w:instrText xml:space="preserve"> TA \s "66 F. Supp. 3d 829" </w:instrText>
      </w:r>
      <w:r>
        <w:rPr>
          <w:i/>
          <w:color w:val="0C0C0C"/>
          <w:sz w:val="28"/>
          <w:szCs w:val="28"/>
        </w:rPr>
        <w:fldChar w:fldCharType="end"/>
      </w:r>
      <w:r w:rsidRPr="00707E04">
        <w:rPr>
          <w:i/>
          <w:color w:val="000000"/>
          <w:sz w:val="28"/>
          <w:szCs w:val="28"/>
        </w:rPr>
        <w:t xml:space="preserve"> Conversion</w:t>
      </w:r>
      <w:r w:rsidRPr="00707E04">
        <w:rPr>
          <w:color w:val="000000"/>
          <w:sz w:val="28"/>
          <w:szCs w:val="28"/>
        </w:rPr>
        <w:t>, 66 F. Supp. 3d at 838.</w:t>
      </w:r>
      <w:r>
        <w:rPr>
          <w:color w:val="000000"/>
          <w:sz w:val="28"/>
          <w:szCs w:val="28"/>
        </w:rPr>
        <w:t xml:space="preserve"> Under that analysis, patents such as the ’590 </w:t>
      </w:r>
      <w:r w:rsidRPr="008F46CA">
        <w:rPr>
          <w:sz w:val="28"/>
          <w:szCs w:val="28"/>
        </w:rPr>
        <w:t xml:space="preserve">patent are clearly </w:t>
      </w:r>
      <w:r w:rsidRPr="008F46CA">
        <w:rPr>
          <w:i/>
          <w:sz w:val="28"/>
          <w:szCs w:val="28"/>
        </w:rPr>
        <w:t>not</w:t>
      </w:r>
      <w:r w:rsidRPr="008F46CA">
        <w:rPr>
          <w:sz w:val="28"/>
          <w:szCs w:val="28"/>
        </w:rPr>
        <w:t xml:space="preserve"> the target of the Supreme Court’s focus in </w:t>
      </w:r>
      <w:r w:rsidRPr="008F46CA">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8F46CA">
        <w:rPr>
          <w:sz w:val="28"/>
          <w:szCs w:val="28"/>
        </w:rPr>
        <w:t>, because the limitations of claim 7 do not recite “purely functional steps.” Unlike many patents that are found abstract, claim 7 cannot be performed with the human mind, and is not the kind of activity that § 101 is meant to exclude.</w:t>
      </w:r>
    </w:p>
    <w:p w:rsidR="00795AF0" w:rsidRPr="008F46CA" w:rsidP="00E66BEB">
      <w:pPr>
        <w:pStyle w:val="BodyText"/>
        <w:spacing w:after="0"/>
        <w:jc w:val="both"/>
        <w:rPr>
          <w:sz w:val="28"/>
          <w:szCs w:val="28"/>
        </w:rPr>
      </w:pPr>
      <w:r w:rsidRPr="008F46CA">
        <w:rPr>
          <w:sz w:val="28"/>
          <w:szCs w:val="28"/>
        </w:rPr>
        <w:t xml:space="preserve">In </w:t>
      </w:r>
      <w:r w:rsidRPr="008F46CA">
        <w:rPr>
          <w:i/>
          <w:sz w:val="28"/>
          <w:szCs w:val="28"/>
        </w:rPr>
        <w:t>SRI International</w:t>
      </w:r>
      <w:r w:rsidRPr="008F46CA">
        <w:rPr>
          <w:sz w:val="28"/>
          <w:szCs w:val="28"/>
        </w:rPr>
        <w:t>, this Court found that the asserted claims were non-abstract because they were directed to a specific technique of solving problem</w:t>
      </w:r>
      <w:r w:rsidR="004715EC">
        <w:rPr>
          <w:sz w:val="28"/>
          <w:szCs w:val="28"/>
        </w:rPr>
        <w:t>s</w:t>
      </w:r>
      <w:r w:rsidRPr="008F46CA">
        <w:rPr>
          <w:sz w:val="28"/>
          <w:szCs w:val="28"/>
        </w:rPr>
        <w:t xml:space="preserve"> and did not require the use of the human mind alone</w:t>
      </w:r>
      <w:r w:rsidRPr="008F46CA">
        <w:rPr>
          <w:i/>
          <w:sz w:val="28"/>
          <w:szCs w:val="28"/>
        </w:rPr>
        <w:t xml:space="preserve">. </w:t>
      </w:r>
      <w:bookmarkStart w:id="43" w:name="_NEXXCITE_250efa358ca74253b493b3534f40fd"/>
      <w:r>
        <w:rPr>
          <w:i/>
          <w:color w:val="0C0C0C"/>
          <w:sz w:val="28"/>
          <w:szCs w:val="28"/>
        </w:rPr>
        <w:fldChar w:fldCharType="begin"/>
      </w:r>
      <w:r w:rsidRPr="002F660C" w:rsidR="002F660C">
        <w:rPr>
          <w:color w:val="0C0C0C"/>
        </w:rPr>
        <w:instrText xml:space="preserve"> TA \l "</w:instrText>
      </w:r>
      <w:r w:rsidRPr="002F660C" w:rsidR="002F660C">
        <w:rPr>
          <w:i/>
          <w:color w:val="0C0C0C"/>
        </w:rPr>
        <w:instrText>SRI International, Inc. v. Cisco Sys., Inc.</w:instrText>
      </w:r>
      <w:r w:rsidR="002F660C">
        <w:rPr>
          <w:color w:val="0C0C0C"/>
        </w:rPr>
        <w:instrText>,</w:instrText>
      </w:r>
      <w:r w:rsidR="002F660C">
        <w:rPr>
          <w:color w:val="0C0C0C"/>
        </w:rPr>
        <w:br/>
      </w:r>
      <w:r w:rsidRPr="002F660C" w:rsidR="002F660C">
        <w:rPr>
          <w:color w:val="0C0C0C"/>
        </w:rPr>
        <w:instrText xml:space="preserve"> 930 F.3d 1295 (Fed. Cir. 2019)" \s "930 F.3d 1295" \c 1 </w:instrText>
      </w:r>
      <w:r>
        <w:rPr>
          <w:i/>
          <w:color w:val="0C0C0C"/>
          <w:sz w:val="28"/>
          <w:szCs w:val="28"/>
        </w:rPr>
        <w:fldChar w:fldCharType="end"/>
      </w:r>
      <w:r w:rsidRPr="008F46CA">
        <w:rPr>
          <w:i/>
          <w:sz w:val="28"/>
          <w:szCs w:val="28"/>
        </w:rPr>
        <w:t xml:space="preserve">SRI Int'l, Inc. v. Cisco </w:t>
      </w:r>
      <w:r w:rsidRPr="008F46CA">
        <w:rPr>
          <w:i/>
          <w:sz w:val="28"/>
          <w:szCs w:val="28"/>
        </w:rPr>
        <w:t>Sys.,</w:t>
      </w:r>
      <w:r w:rsidRPr="008F46CA">
        <w:rPr>
          <w:i/>
          <w:sz w:val="28"/>
          <w:szCs w:val="28"/>
        </w:rPr>
        <w:t xml:space="preserve"> Inc.</w:t>
      </w:r>
      <w:r w:rsidRPr="008F46CA">
        <w:rPr>
          <w:sz w:val="28"/>
          <w:szCs w:val="28"/>
        </w:rPr>
        <w:t xml:space="preserve">, 930 F.3d 1295, 1303-4 (Fed. </w:t>
      </w:r>
      <w:r w:rsidRPr="008F46CA">
        <w:rPr>
          <w:sz w:val="28"/>
          <w:szCs w:val="28"/>
        </w:rPr>
        <w:t>Cir. 2019)</w:t>
      </w:r>
      <w:bookmarkEnd w:id="43"/>
      <w:r w:rsidRPr="008F46CA">
        <w:rPr>
          <w:sz w:val="28"/>
          <w:szCs w:val="28"/>
        </w:rPr>
        <w:t>.</w:t>
      </w:r>
      <w:r w:rsidRPr="008F46CA">
        <w:rPr>
          <w:sz w:val="28"/>
          <w:szCs w:val="28"/>
        </w:rPr>
        <w:t xml:space="preserve"> There, the defendant argued that the claims were abstract, in that they focused on using a computer merely as a tool to </w:t>
      </w:r>
      <w:r w:rsidRPr="008F46CA">
        <w:rPr>
          <w:sz w:val="28"/>
          <w:szCs w:val="28"/>
        </w:rPr>
        <w:t xml:space="preserve">accomplish steps that people can go through in their minds. The Federal Circuit disagreed with this argument, finding that the “human mind [was] not equipped” to accomplish the steps of the claims, and that the claims were therefore “not the type of human activity that § 101 is meant to exclude.” </w:t>
      </w:r>
      <w:r w:rsidRPr="008F46CA">
        <w:rPr>
          <w:i/>
          <w:sz w:val="28"/>
          <w:szCs w:val="28"/>
        </w:rPr>
        <w:t>Id</w:t>
      </w:r>
      <w:r>
        <w:rPr>
          <w:i/>
          <w:color w:val="0C0C0C"/>
          <w:sz w:val="28"/>
          <w:szCs w:val="28"/>
        </w:rPr>
        <w:fldChar w:fldCharType="begin"/>
      </w:r>
      <w:r w:rsidRPr="002F660C" w:rsidR="002F660C">
        <w:rPr>
          <w:color w:val="0C0C0C"/>
        </w:rPr>
        <w:instrText xml:space="preserve"> TA \s "930 F.3d 1295" </w:instrText>
      </w:r>
      <w:r>
        <w:rPr>
          <w:i/>
          <w:color w:val="0C0C0C"/>
          <w:sz w:val="28"/>
          <w:szCs w:val="28"/>
        </w:rPr>
        <w:fldChar w:fldCharType="end"/>
      </w:r>
      <w:r w:rsidRPr="008F46CA">
        <w:rPr>
          <w:sz w:val="28"/>
          <w:szCs w:val="28"/>
        </w:rPr>
        <w:t>.</w:t>
      </w:r>
      <w:r w:rsidRPr="008F46CA">
        <w:rPr>
          <w:sz w:val="28"/>
          <w:szCs w:val="28"/>
        </w:rPr>
        <w:t xml:space="preserve"> </w:t>
      </w:r>
    </w:p>
    <w:p w:rsidR="00795AF0" w:rsidP="00E66BEB">
      <w:pPr>
        <w:pStyle w:val="BodyText"/>
        <w:jc w:val="both"/>
        <w:rPr>
          <w:color w:val="000000"/>
          <w:sz w:val="28"/>
          <w:szCs w:val="28"/>
        </w:rPr>
      </w:pPr>
      <w:r w:rsidRPr="008F46CA">
        <w:rPr>
          <w:sz w:val="28"/>
          <w:szCs w:val="28"/>
        </w:rPr>
        <w:t xml:space="preserve">Here, </w:t>
      </w:r>
      <w:r w:rsidR="00B22D38">
        <w:rPr>
          <w:sz w:val="28"/>
          <w:szCs w:val="28"/>
        </w:rPr>
        <w:t>c</w:t>
      </w:r>
      <w:r w:rsidRPr="008F46CA">
        <w:rPr>
          <w:sz w:val="28"/>
          <w:szCs w:val="28"/>
        </w:rPr>
        <w:t xml:space="preserve">laim 7 and the specification of the ’590 patent describe a specific technique of accomplishing </w:t>
      </w:r>
      <w:r w:rsidRPr="008F46CA">
        <w:rPr>
          <w:i/>
          <w:sz w:val="28"/>
          <w:szCs w:val="28"/>
        </w:rPr>
        <w:t>one</w:t>
      </w:r>
      <w:r w:rsidRPr="008F46CA">
        <w:rPr>
          <w:sz w:val="28"/>
          <w:szCs w:val="28"/>
        </w:rPr>
        <w:t xml:space="preserve"> secure method of automated entry, and does so in a way that cannot merely be performed by the human mind. The claimed method involves the generation and delivery of visitor, location, and time specific entry codes to a user device and a lockbox placed onsite such that the codes are coordinated and will facilitate entry by the visitor (through operation of the lockbox) only during a pre-arranged period of time. </w:t>
      </w:r>
      <w:r w:rsidRPr="008F46CA">
        <w:rPr>
          <w:sz w:val="28"/>
          <w:szCs w:val="28"/>
        </w:rPr>
        <w:t>(</w:t>
      </w:r>
      <w:r w:rsidRPr="00B22D38">
        <w:rPr>
          <w:sz w:val="28"/>
          <w:szCs w:val="28"/>
          <w:highlight w:val="yellow"/>
        </w:rPr>
        <w:t>’590 patent at 10:25-58</w:t>
      </w:r>
      <w:r w:rsidRPr="008F46CA">
        <w:rPr>
          <w:sz w:val="28"/>
          <w:szCs w:val="28"/>
        </w:rPr>
        <w:t>.)</w:t>
      </w:r>
      <w:r w:rsidRPr="008F46CA">
        <w:rPr>
          <w:sz w:val="28"/>
          <w:szCs w:val="28"/>
        </w:rPr>
        <w:t xml:space="preserve"> These steps cannot be performed by the human mind alone, as the human mind could not know in real time when or which visitor used which code at any given time</w:t>
      </w:r>
      <w:r>
        <w:rPr>
          <w:sz w:val="28"/>
          <w:szCs w:val="28"/>
        </w:rPr>
        <w:t xml:space="preserve"> unless physically present at a property</w:t>
      </w:r>
      <w:r w:rsidRPr="008F46CA">
        <w:rPr>
          <w:sz w:val="28"/>
          <w:szCs w:val="28"/>
        </w:rPr>
        <w:t xml:space="preserve">, and whether that code should be authorized to enter that specific property, particularly given the large amount of time-dependent codes that could be generated. </w:t>
      </w:r>
      <w:r w:rsidRPr="00B22D38">
        <w:rPr>
          <w:sz w:val="28"/>
          <w:szCs w:val="28"/>
          <w:highlight w:val="yellow"/>
        </w:rPr>
        <w:t>Amended Complaint at ¶ 17.</w:t>
      </w:r>
      <w:r w:rsidRPr="008F46CA">
        <w:rPr>
          <w:sz w:val="28"/>
          <w:szCs w:val="28"/>
        </w:rPr>
        <w:t xml:space="preserve"> Even</w:t>
      </w:r>
      <w:r w:rsidRPr="00BB198C">
        <w:rPr>
          <w:color w:val="000000"/>
          <w:sz w:val="28"/>
          <w:szCs w:val="28"/>
        </w:rPr>
        <w:t xml:space="preserve"> if “the goal of the claims is functional,” claims </w:t>
      </w:r>
      <w:r>
        <w:rPr>
          <w:color w:val="000000"/>
          <w:sz w:val="28"/>
          <w:szCs w:val="28"/>
        </w:rPr>
        <w:t>are not abstract</w:t>
      </w:r>
      <w:r w:rsidRPr="00BB198C">
        <w:rPr>
          <w:color w:val="000000"/>
          <w:sz w:val="28"/>
          <w:szCs w:val="28"/>
        </w:rPr>
        <w:t xml:space="preserve"> where the “clear focus” is “a particular improvement in how” that goal is achieved. </w:t>
      </w:r>
      <w:bookmarkStart w:id="44" w:name="_NEXXCITE_c16dc5b0adb24c0ca6a09e7c04f25a"/>
      <w:r>
        <w:rPr>
          <w:color w:val="0C0C0C"/>
          <w:sz w:val="28"/>
          <w:szCs w:val="28"/>
        </w:rPr>
        <w:fldChar w:fldCharType="begin"/>
      </w:r>
      <w:r w:rsidRPr="002F660C" w:rsidR="002F660C">
        <w:rPr>
          <w:color w:val="0C0C0C"/>
        </w:rPr>
        <w:instrText xml:space="preserve"> TA \l "</w:instrText>
      </w:r>
      <w:r w:rsidRPr="002F660C" w:rsidR="002F660C">
        <w:rPr>
          <w:i/>
          <w:color w:val="0C0C0C"/>
        </w:rPr>
        <w:instrText>Uniloc USA, Inc. v. ADP, LLC</w:instrText>
      </w:r>
      <w:r w:rsidR="002F660C">
        <w:rPr>
          <w:color w:val="0C0C0C"/>
        </w:rPr>
        <w:instrText>,</w:instrText>
      </w:r>
      <w:r w:rsidR="002F660C">
        <w:rPr>
          <w:color w:val="0C0C0C"/>
        </w:rPr>
        <w:br/>
      </w:r>
      <w:r w:rsidRPr="002F660C" w:rsidR="002F660C">
        <w:rPr>
          <w:color w:val="0C0C0C"/>
        </w:rPr>
        <w:instrText xml:space="preserve"> 772 F. App’x 890 (Fed. Cir. 2019)" \s "772 F. App’x 890" \c 1 </w:instrText>
      </w:r>
      <w:r>
        <w:rPr>
          <w:color w:val="0C0C0C"/>
          <w:sz w:val="28"/>
          <w:szCs w:val="28"/>
        </w:rPr>
        <w:fldChar w:fldCharType="end"/>
      </w:r>
      <w:r w:rsidRPr="00BB198C">
        <w:rPr>
          <w:i/>
          <w:color w:val="000000"/>
          <w:sz w:val="28"/>
          <w:szCs w:val="28"/>
        </w:rPr>
        <w:t>U</w:t>
      </w:r>
      <w:r w:rsidRPr="00464551">
        <w:rPr>
          <w:i/>
          <w:color w:val="000000"/>
          <w:sz w:val="28"/>
          <w:szCs w:val="28"/>
        </w:rPr>
        <w:t>niloc</w:t>
      </w:r>
      <w:r w:rsidRPr="00464551">
        <w:rPr>
          <w:i/>
          <w:color w:val="000000"/>
          <w:sz w:val="28"/>
          <w:szCs w:val="28"/>
        </w:rPr>
        <w:t xml:space="preserve"> USA, Inc. v. ADP, LLC</w:t>
      </w:r>
      <w:r w:rsidRPr="00464551">
        <w:rPr>
          <w:color w:val="000000"/>
          <w:sz w:val="28"/>
          <w:szCs w:val="28"/>
        </w:rPr>
        <w:t xml:space="preserve">, 772 F. </w:t>
      </w:r>
      <w:r w:rsidRPr="00464551">
        <w:rPr>
          <w:color w:val="000000"/>
          <w:sz w:val="28"/>
          <w:szCs w:val="28"/>
        </w:rPr>
        <w:t>App</w:t>
      </w:r>
      <w:r>
        <w:rPr>
          <w:color w:val="000000"/>
          <w:sz w:val="28"/>
          <w:szCs w:val="28"/>
        </w:rPr>
        <w:t>’</w:t>
      </w:r>
      <w:r w:rsidRPr="00464551">
        <w:rPr>
          <w:color w:val="000000"/>
          <w:sz w:val="28"/>
          <w:szCs w:val="28"/>
        </w:rPr>
        <w:t>x</w:t>
      </w:r>
      <w:r w:rsidRPr="00464551">
        <w:rPr>
          <w:color w:val="000000"/>
          <w:sz w:val="28"/>
          <w:szCs w:val="28"/>
        </w:rPr>
        <w:t xml:space="preserve"> 890 (Fed.</w:t>
      </w:r>
      <w:r w:rsidRPr="00464551">
        <w:rPr>
          <w:color w:val="000000"/>
          <w:sz w:val="28"/>
          <w:szCs w:val="28"/>
        </w:rPr>
        <w:t xml:space="preserve"> </w:t>
      </w:r>
      <w:r w:rsidRPr="00464551">
        <w:rPr>
          <w:color w:val="000000"/>
          <w:sz w:val="28"/>
          <w:szCs w:val="28"/>
        </w:rPr>
        <w:t>Cir. 2019)</w:t>
      </w:r>
      <w:bookmarkEnd w:id="44"/>
      <w:r>
        <w:rPr>
          <w:color w:val="000000"/>
          <w:sz w:val="28"/>
          <w:szCs w:val="28"/>
        </w:rPr>
        <w:t>.</w:t>
      </w:r>
      <w:r>
        <w:rPr>
          <w:color w:val="000000"/>
          <w:sz w:val="28"/>
          <w:szCs w:val="28"/>
        </w:rPr>
        <w:t xml:space="preserve"> </w:t>
      </w:r>
    </w:p>
    <w:p w:rsidR="002D4B05" w:rsidP="00223DA0">
      <w:pPr>
        <w:pStyle w:val="BodyText"/>
        <w:spacing w:after="0"/>
        <w:jc w:val="both"/>
        <w:rPr>
          <w:sz w:val="28"/>
          <w:szCs w:val="28"/>
        </w:rPr>
      </w:pPr>
      <w:r>
        <w:rPr>
          <w:color w:val="000000"/>
          <w:sz w:val="28"/>
          <w:szCs w:val="28"/>
        </w:rPr>
        <w:t xml:space="preserve">The clear focus of </w:t>
      </w:r>
      <w:r w:rsidRPr="00BB198C">
        <w:rPr>
          <w:color w:val="000000"/>
          <w:sz w:val="28"/>
          <w:szCs w:val="28"/>
        </w:rPr>
        <w:t xml:space="preserve">claim 7 </w:t>
      </w:r>
      <w:r>
        <w:rPr>
          <w:color w:val="000000"/>
          <w:sz w:val="28"/>
          <w:szCs w:val="28"/>
        </w:rPr>
        <w:t>is</w:t>
      </w:r>
      <w:r w:rsidRPr="00BB198C">
        <w:rPr>
          <w:color w:val="000000"/>
          <w:sz w:val="28"/>
          <w:szCs w:val="28"/>
        </w:rPr>
        <w:t xml:space="preserve"> on the specific manner in which it </w:t>
      </w:r>
      <w:r>
        <w:rPr>
          <w:color w:val="000000"/>
          <w:sz w:val="28"/>
          <w:szCs w:val="28"/>
        </w:rPr>
        <w:t xml:space="preserve">accomplishes automated entry and </w:t>
      </w:r>
      <w:r w:rsidRPr="00BB198C">
        <w:rPr>
          <w:color w:val="000000"/>
          <w:sz w:val="28"/>
          <w:szCs w:val="28"/>
        </w:rPr>
        <w:t>improves on technology</w:t>
      </w:r>
      <w:r>
        <w:rPr>
          <w:color w:val="000000"/>
          <w:sz w:val="28"/>
          <w:szCs w:val="28"/>
        </w:rPr>
        <w:t xml:space="preserve"> (a functionally-improved lockbox able to recognize and respond to “automated entry information”)</w:t>
      </w:r>
      <w:r w:rsidR="00910C9D">
        <w:rPr>
          <w:color w:val="000000"/>
          <w:sz w:val="28"/>
          <w:szCs w:val="28"/>
        </w:rPr>
        <w:t xml:space="preserve"> </w:t>
      </w:r>
      <w:r w:rsidRPr="00BB198C">
        <w:rPr>
          <w:color w:val="000000"/>
          <w:sz w:val="28"/>
          <w:szCs w:val="28"/>
        </w:rPr>
        <w:t xml:space="preserve">and the </w:t>
      </w:r>
      <w:r w:rsidRPr="00660D16">
        <w:rPr>
          <w:color w:val="000000"/>
          <w:sz w:val="28"/>
          <w:szCs w:val="28"/>
        </w:rPr>
        <w:t>technological process</w:t>
      </w:r>
      <w:r>
        <w:rPr>
          <w:color w:val="000000"/>
          <w:sz w:val="28"/>
          <w:szCs w:val="28"/>
        </w:rPr>
        <w:t xml:space="preserve"> (the remote and automatic issuance of “automated entry information”), not simply the goal of automated entry itself.</w:t>
      </w:r>
      <w:r w:rsidR="006E3C91">
        <w:rPr>
          <w:color w:val="000000"/>
          <w:sz w:val="28"/>
          <w:szCs w:val="28"/>
        </w:rPr>
        <w:t xml:space="preserve">  </w:t>
      </w:r>
      <w:r>
        <w:rPr>
          <w:color w:val="000000"/>
          <w:sz w:val="28"/>
          <w:szCs w:val="28"/>
        </w:rPr>
        <w:t>C</w:t>
      </w:r>
      <w:r w:rsidRPr="00660D16">
        <w:rPr>
          <w:color w:val="000000"/>
          <w:sz w:val="28"/>
          <w:szCs w:val="28"/>
        </w:rPr>
        <w:t xml:space="preserve">laim 7 is therefore non-abstract and </w:t>
      </w:r>
      <w:r>
        <w:rPr>
          <w:color w:val="000000"/>
          <w:sz w:val="28"/>
          <w:szCs w:val="28"/>
        </w:rPr>
        <w:t xml:space="preserve">is </w:t>
      </w:r>
      <w:r w:rsidRPr="00660D16">
        <w:rPr>
          <w:color w:val="000000"/>
          <w:sz w:val="28"/>
          <w:szCs w:val="28"/>
        </w:rPr>
        <w:t xml:space="preserve">patent eligible under §101.  </w:t>
      </w:r>
      <w:r w:rsidRPr="00660D16">
        <w:rPr>
          <w:i/>
          <w:color w:val="000000"/>
          <w:sz w:val="28"/>
          <w:szCs w:val="28"/>
        </w:rPr>
        <w:t>See</w:t>
      </w:r>
      <w:r w:rsidRPr="00660D16">
        <w:rPr>
          <w:color w:val="000000"/>
          <w:sz w:val="28"/>
          <w:szCs w:val="28"/>
        </w:rPr>
        <w:t xml:space="preserve"> </w:t>
      </w:r>
      <w:r w:rsidRPr="00660D16">
        <w:rPr>
          <w:i/>
          <w:color w:val="000000"/>
          <w:sz w:val="28"/>
          <w:szCs w:val="28"/>
        </w:rPr>
        <w:t>Ancora</w:t>
      </w:r>
      <w:r>
        <w:rPr>
          <w:i/>
          <w:color w:val="0C0C0C"/>
          <w:sz w:val="28"/>
          <w:szCs w:val="28"/>
        </w:rPr>
        <w:fldChar w:fldCharType="begin"/>
      </w:r>
      <w:r w:rsidRPr="002F660C" w:rsidR="002F660C">
        <w:rPr>
          <w:color w:val="0C0C0C"/>
        </w:rPr>
        <w:instrText xml:space="preserve"> TA \s "908 F.3d 1343" </w:instrText>
      </w:r>
      <w:r>
        <w:rPr>
          <w:i/>
          <w:color w:val="0C0C0C"/>
          <w:sz w:val="28"/>
          <w:szCs w:val="28"/>
        </w:rPr>
        <w:fldChar w:fldCharType="end"/>
      </w:r>
      <w:r w:rsidRPr="00660D16">
        <w:rPr>
          <w:color w:val="000000"/>
          <w:sz w:val="28"/>
          <w:szCs w:val="28"/>
        </w:rPr>
        <w:t>, 908 F.3d at</w:t>
      </w:r>
      <w:r>
        <w:rPr>
          <w:color w:val="0C0C0C"/>
          <w:sz w:val="28"/>
          <w:szCs w:val="28"/>
        </w:rPr>
        <w:fldChar w:fldCharType="begin"/>
      </w:r>
      <w:r w:rsidRPr="002F660C" w:rsidR="002F660C">
        <w:rPr>
          <w:color w:val="0C0C0C"/>
        </w:rPr>
        <w:instrText xml:space="preserve"> TA \s "908 F.3d 1343" </w:instrText>
      </w:r>
      <w:r>
        <w:rPr>
          <w:color w:val="0C0C0C"/>
          <w:sz w:val="28"/>
          <w:szCs w:val="28"/>
        </w:rPr>
        <w:fldChar w:fldCharType="end"/>
      </w:r>
      <w:r w:rsidRPr="00660D16">
        <w:rPr>
          <w:color w:val="000000"/>
          <w:sz w:val="28"/>
          <w:szCs w:val="28"/>
        </w:rPr>
        <w:t xml:space="preserve"> 1349; </w:t>
      </w:r>
      <w:r w:rsidRPr="00660D16">
        <w:rPr>
          <w:i/>
          <w:color w:val="000000"/>
          <w:sz w:val="28"/>
          <w:szCs w:val="28"/>
        </w:rPr>
        <w:t>Core</w:t>
      </w:r>
      <w:r>
        <w:rPr>
          <w:i/>
          <w:color w:val="0C0C0C"/>
          <w:sz w:val="28"/>
          <w:szCs w:val="28"/>
        </w:rPr>
        <w:fldChar w:fldCharType="begin"/>
      </w:r>
      <w:r w:rsidRPr="002F660C" w:rsidR="002F660C">
        <w:rPr>
          <w:color w:val="0C0C0C"/>
        </w:rPr>
        <w:instrText xml:space="preserve"> TA \s "880 F.3d 1356" </w:instrText>
      </w:r>
      <w:r>
        <w:rPr>
          <w:i/>
          <w:color w:val="0C0C0C"/>
          <w:sz w:val="28"/>
          <w:szCs w:val="28"/>
        </w:rPr>
        <w:fldChar w:fldCharType="end"/>
      </w:r>
      <w:r w:rsidRPr="00660D16">
        <w:rPr>
          <w:i/>
          <w:color w:val="000000"/>
          <w:sz w:val="28"/>
          <w:szCs w:val="28"/>
        </w:rPr>
        <w:t xml:space="preserve"> Wireless</w:t>
      </w:r>
      <w:r w:rsidRPr="00660D16">
        <w:rPr>
          <w:color w:val="000000"/>
          <w:sz w:val="28"/>
          <w:szCs w:val="28"/>
        </w:rPr>
        <w:t>, 880 F.3d at</w:t>
      </w:r>
      <w:r>
        <w:rPr>
          <w:color w:val="0C0C0C"/>
          <w:sz w:val="28"/>
          <w:szCs w:val="28"/>
        </w:rPr>
        <w:fldChar w:fldCharType="begin"/>
      </w:r>
      <w:r w:rsidRPr="002F660C" w:rsidR="002F660C">
        <w:rPr>
          <w:color w:val="0C0C0C"/>
        </w:rPr>
        <w:instrText xml:space="preserve"> TA \s "880 F.3d 1356" </w:instrText>
      </w:r>
      <w:r>
        <w:rPr>
          <w:color w:val="0C0C0C"/>
          <w:sz w:val="28"/>
          <w:szCs w:val="28"/>
        </w:rPr>
        <w:fldChar w:fldCharType="end"/>
      </w:r>
      <w:r w:rsidRPr="00660D16">
        <w:rPr>
          <w:color w:val="000000"/>
          <w:sz w:val="28"/>
          <w:szCs w:val="28"/>
        </w:rPr>
        <w:t xml:space="preserve"> 1362-63; </w:t>
      </w:r>
      <w:r w:rsidRPr="00660D16">
        <w:rPr>
          <w:i/>
          <w:color w:val="000000"/>
          <w:sz w:val="28"/>
          <w:szCs w:val="28"/>
        </w:rPr>
        <w:t>Uniloc</w:t>
      </w:r>
      <w:r w:rsidRPr="00660D16">
        <w:rPr>
          <w:color w:val="000000"/>
          <w:sz w:val="28"/>
          <w:szCs w:val="28"/>
        </w:rPr>
        <w:t xml:space="preserve">, 772 F. </w:t>
      </w:r>
      <w:r w:rsidRPr="00660D16">
        <w:rPr>
          <w:color w:val="000000"/>
          <w:sz w:val="28"/>
          <w:szCs w:val="28"/>
        </w:rPr>
        <w:t>App’x</w:t>
      </w:r>
      <w:r w:rsidRPr="00660D16">
        <w:rPr>
          <w:color w:val="000000"/>
          <w:sz w:val="28"/>
          <w:szCs w:val="28"/>
        </w:rPr>
        <w:t xml:space="preserve"> 890; </w:t>
      </w:r>
      <w:r w:rsidRPr="00660D16">
        <w:rPr>
          <w:i/>
          <w:color w:val="000000"/>
          <w:sz w:val="28"/>
          <w:szCs w:val="28"/>
        </w:rPr>
        <w:t>see also</w:t>
      </w:r>
      <w:r w:rsidRPr="00660D16">
        <w:rPr>
          <w:color w:val="000000"/>
          <w:sz w:val="28"/>
          <w:szCs w:val="28"/>
        </w:rPr>
        <w:t xml:space="preserve"> </w:t>
      </w:r>
      <w:r w:rsidRPr="00660D16">
        <w:rPr>
          <w:i/>
          <w:color w:val="000000"/>
          <w:sz w:val="28"/>
          <w:szCs w:val="28"/>
        </w:rPr>
        <w:t>McRO</w:t>
      </w:r>
      <w:r w:rsidRPr="00660D16">
        <w:rPr>
          <w:i/>
          <w:color w:val="000000"/>
          <w:sz w:val="28"/>
          <w:szCs w:val="28"/>
        </w:rPr>
        <w:t>, Inc.</w:t>
      </w:r>
      <w:r w:rsidRPr="00660D16">
        <w:rPr>
          <w:color w:val="000000"/>
          <w:sz w:val="28"/>
          <w:szCs w:val="28"/>
        </w:rPr>
        <w:t xml:space="preserve">, 837 F.3d </w:t>
      </w:r>
      <w:r w:rsidR="00B22D38">
        <w:rPr>
          <w:color w:val="000000"/>
          <w:sz w:val="28"/>
          <w:szCs w:val="28"/>
        </w:rPr>
        <w:t>at</w:t>
      </w:r>
      <w:r>
        <w:rPr>
          <w:color w:val="0C0C0C"/>
          <w:sz w:val="28"/>
          <w:szCs w:val="28"/>
        </w:rPr>
        <w:fldChar w:fldCharType="begin"/>
      </w:r>
      <w:r w:rsidRPr="002F660C" w:rsidR="002F660C">
        <w:rPr>
          <w:color w:val="0C0C0C"/>
        </w:rPr>
        <w:instrText xml:space="preserve"> TA \s "837 F.3d 1299" </w:instrText>
      </w:r>
      <w:r>
        <w:rPr>
          <w:color w:val="0C0C0C"/>
          <w:sz w:val="28"/>
          <w:szCs w:val="28"/>
        </w:rPr>
        <w:fldChar w:fldCharType="end"/>
      </w:r>
      <w:r>
        <w:rPr>
          <w:color w:val="0C0C0C"/>
          <w:sz w:val="28"/>
          <w:szCs w:val="28"/>
        </w:rPr>
        <w:fldChar w:fldCharType="begin"/>
      </w:r>
      <w:r w:rsidRPr="002F660C" w:rsidR="002F660C">
        <w:rPr>
          <w:color w:val="0C0C0C"/>
        </w:rPr>
        <w:instrText xml:space="preserve"> TA \s "837 F.3d 1299" </w:instrText>
      </w:r>
      <w:r>
        <w:rPr>
          <w:color w:val="0C0C0C"/>
          <w:sz w:val="28"/>
          <w:szCs w:val="28"/>
        </w:rPr>
        <w:fldChar w:fldCharType="end"/>
      </w:r>
      <w:r w:rsidRPr="00660D16">
        <w:rPr>
          <w:color w:val="000000"/>
          <w:sz w:val="28"/>
          <w:szCs w:val="28"/>
        </w:rPr>
        <w:t xml:space="preserve"> 1316 (abstraction is avoided where “the claim uses the limited rules in a process specifically designed to achieve an improved technological result in conventional industry practice.”); </w:t>
      </w:r>
      <w:bookmarkStart w:id="45" w:name="_NEXXCITE_9ff1880b84ff41d4891da7da6ff9c6"/>
      <w:r>
        <w:rPr>
          <w:color w:val="0C0C0C"/>
          <w:sz w:val="28"/>
          <w:szCs w:val="28"/>
        </w:rPr>
        <w:fldChar w:fldCharType="begin"/>
      </w:r>
      <w:r w:rsidRPr="002F660C" w:rsidR="002F660C">
        <w:rPr>
          <w:color w:val="0C0C0C"/>
        </w:rPr>
        <w:instrText xml:space="preserve"> TA \l "</w:instrText>
      </w:r>
      <w:r w:rsidRPr="002F660C" w:rsidR="002F660C">
        <w:rPr>
          <w:i/>
          <w:color w:val="0C0C0C"/>
        </w:rPr>
        <w:instrText>SRI International, Inc. v. Cisco Sys., Inc.</w:instrText>
      </w:r>
      <w:r w:rsidR="002F660C">
        <w:rPr>
          <w:color w:val="0C0C0C"/>
        </w:rPr>
        <w:instrText>,</w:instrText>
      </w:r>
      <w:r w:rsidR="002F660C">
        <w:rPr>
          <w:color w:val="0C0C0C"/>
        </w:rPr>
        <w:br/>
      </w:r>
      <w:r w:rsidRPr="002F660C" w:rsidR="002F660C">
        <w:rPr>
          <w:color w:val="0C0C0C"/>
        </w:rPr>
        <w:instrText xml:space="preserve"> No. 2017-2223, 2019 WL 3162421 (Fed. Cir. July 12, 2019)" \s "2019 WL 3162421" \c 1 </w:instrText>
      </w:r>
      <w:r>
        <w:rPr>
          <w:color w:val="0C0C0C"/>
          <w:sz w:val="28"/>
          <w:szCs w:val="28"/>
        </w:rPr>
        <w:fldChar w:fldCharType="end"/>
      </w:r>
      <w:r w:rsidRPr="00660D16">
        <w:rPr>
          <w:i/>
          <w:color w:val="000000"/>
          <w:sz w:val="28"/>
          <w:szCs w:val="28"/>
        </w:rPr>
        <w:t>SRI Int’l, Inc. v. Cisco Sys., Inc.</w:t>
      </w:r>
      <w:r w:rsidRPr="00660D16">
        <w:rPr>
          <w:color w:val="000000"/>
          <w:sz w:val="28"/>
          <w:szCs w:val="28"/>
        </w:rPr>
        <w:t>, No. 2017-2223, 2019 WL 3162421, at *4 (Fed. Cir. July 12, 2019)</w:t>
      </w:r>
      <w:bookmarkEnd w:id="45"/>
      <w:r w:rsidRPr="00660D16">
        <w:rPr>
          <w:color w:val="000000"/>
          <w:sz w:val="28"/>
          <w:szCs w:val="28"/>
        </w:rPr>
        <w:t xml:space="preserve"> (finding the claims non-abstract because the “focus of the claims [was] on the specific asserted improvement” in technology.); </w:t>
      </w:r>
      <w:r w:rsidRPr="00660D16">
        <w:rPr>
          <w:i/>
          <w:color w:val="000000"/>
          <w:sz w:val="28"/>
          <w:szCs w:val="28"/>
        </w:rPr>
        <w:t xml:space="preserve">Trading Techs. Int’l, Inc. v. </w:t>
      </w:r>
      <w:r w:rsidRPr="00660D16">
        <w:rPr>
          <w:i/>
          <w:color w:val="000000"/>
          <w:sz w:val="28"/>
          <w:szCs w:val="28"/>
        </w:rPr>
        <w:t>CQG</w:t>
      </w:r>
      <w:r w:rsidRPr="00660D16">
        <w:rPr>
          <w:i/>
          <w:color w:val="000000"/>
          <w:sz w:val="28"/>
          <w:szCs w:val="28"/>
        </w:rPr>
        <w:t>, INC.</w:t>
      </w:r>
      <w:r w:rsidRPr="00660D16">
        <w:rPr>
          <w:color w:val="000000"/>
          <w:sz w:val="28"/>
          <w:szCs w:val="28"/>
        </w:rPr>
        <w:t xml:space="preserve">, 675 F. </w:t>
      </w:r>
      <w:r w:rsidRPr="00660D16">
        <w:rPr>
          <w:color w:val="000000"/>
          <w:sz w:val="28"/>
          <w:szCs w:val="28"/>
        </w:rPr>
        <w:t>App’x</w:t>
      </w:r>
      <w:r w:rsidRPr="00660D16">
        <w:rPr>
          <w:color w:val="000000"/>
          <w:sz w:val="28"/>
          <w:szCs w:val="28"/>
        </w:rPr>
        <w:t xml:space="preserve"> </w:t>
      </w:r>
      <w:r w:rsidR="00B22D38">
        <w:rPr>
          <w:color w:val="000000"/>
          <w:sz w:val="28"/>
          <w:szCs w:val="28"/>
        </w:rPr>
        <w:t>at</w:t>
      </w:r>
      <w:r w:rsidRPr="00660D16">
        <w:rPr>
          <w:color w:val="000000"/>
          <w:sz w:val="28"/>
          <w:szCs w:val="28"/>
        </w:rPr>
        <w:t xml:space="preserve"> 1004 (agreeing with the district court that the claims were non-abstract because they require a “specific, structured” set of requirements and functionality that is “</w:t>
      </w:r>
      <w:r w:rsidRPr="00660D16">
        <w:rPr>
          <w:color w:val="000000"/>
          <w:sz w:val="28"/>
          <w:szCs w:val="28"/>
          <w:shd w:val="clear" w:color="auto" w:fill="FFFFFF"/>
        </w:rPr>
        <w:t xml:space="preserve">addressed to and </w:t>
      </w:r>
      <w:r w:rsidRPr="004638E1">
        <w:rPr>
          <w:color w:val="000000"/>
          <w:sz w:val="28"/>
          <w:szCs w:val="28"/>
          <w:shd w:val="clear" w:color="auto" w:fill="FFFFFF"/>
        </w:rPr>
        <w:t xml:space="preserve">resolves a specifically identified problem in the prior state of the art.”); </w:t>
      </w:r>
      <w:bookmarkStart w:id="46" w:name="_NEXXCITE_dd02494f222348dfaf24af899f937b"/>
      <w:r>
        <w:rPr>
          <w:color w:val="0C0C0C"/>
          <w:sz w:val="28"/>
          <w:szCs w:val="28"/>
          <w:shd w:val="clear" w:color="auto" w:fill="FFFFFF"/>
        </w:rPr>
        <w:fldChar w:fldCharType="begin"/>
      </w:r>
      <w:r w:rsidRPr="002F660C" w:rsidR="002F660C">
        <w:rPr>
          <w:color w:val="0C0C0C"/>
        </w:rPr>
        <w:instrText xml:space="preserve"> TA \l "</w:instrText>
      </w:r>
      <w:r w:rsidRPr="002F660C" w:rsidR="002F660C">
        <w:rPr>
          <w:i/>
          <w:color w:val="0C0C0C"/>
        </w:rPr>
        <w:instrText>DDR Holdings, LLC v. Hotels.com, L.P.</w:instrText>
      </w:r>
      <w:r w:rsidR="002F660C">
        <w:rPr>
          <w:color w:val="0C0C0C"/>
        </w:rPr>
        <w:instrText>,</w:instrText>
      </w:r>
      <w:r w:rsidR="002F660C">
        <w:rPr>
          <w:color w:val="0C0C0C"/>
        </w:rPr>
        <w:br/>
      </w:r>
      <w:r w:rsidRPr="002F660C" w:rsidR="002F660C">
        <w:rPr>
          <w:color w:val="0C0C0C"/>
        </w:rPr>
        <w:instrText xml:space="preserve"> 773 F.3d 1245 (Fed. Cir. 2014)" \s "773 F.3d 1245" \c 1 </w:instrText>
      </w:r>
      <w:r>
        <w:rPr>
          <w:color w:val="0C0C0C"/>
          <w:sz w:val="28"/>
          <w:szCs w:val="28"/>
          <w:shd w:val="clear" w:color="auto" w:fill="FFFFFF"/>
        </w:rPr>
        <w:fldChar w:fldCharType="end"/>
      </w:r>
      <w:r w:rsidRPr="004638E1">
        <w:rPr>
          <w:i/>
          <w:color w:val="000000"/>
          <w:sz w:val="28"/>
          <w:szCs w:val="28"/>
        </w:rPr>
        <w:t>DDR Holdings, LLC v. Hotels.com, L.P.</w:t>
      </w:r>
      <w:r w:rsidRPr="004638E1">
        <w:rPr>
          <w:color w:val="000000"/>
          <w:sz w:val="28"/>
          <w:szCs w:val="28"/>
        </w:rPr>
        <w:t>, 773 F.3d 1245, 1257-58 (Fed. Cir. 2014)</w:t>
      </w:r>
      <w:bookmarkEnd w:id="46"/>
      <w:r w:rsidRPr="004638E1">
        <w:rPr>
          <w:color w:val="000000"/>
          <w:sz w:val="28"/>
          <w:szCs w:val="28"/>
          <w:shd w:val="clear" w:color="auto" w:fill="FFFFFF"/>
        </w:rPr>
        <w:t xml:space="preserve"> </w:t>
      </w:r>
      <w:r w:rsidRPr="004638E1">
        <w:rPr>
          <w:color w:val="000000"/>
          <w:sz w:val="28"/>
          <w:szCs w:val="28"/>
        </w:rPr>
        <w:t>(finding the asserted claims non-abstract because “</w:t>
      </w:r>
      <w:r w:rsidRPr="004638E1">
        <w:rPr>
          <w:color w:val="000000"/>
          <w:sz w:val="28"/>
          <w:szCs w:val="28"/>
          <w:shd w:val="clear" w:color="auto" w:fill="FFFFFF"/>
        </w:rPr>
        <w:t>the claims at issue here specify how interactions with the Internet are manipulated to yield a desired result</w:t>
      </w:r>
      <w:r>
        <w:rPr>
          <w:color w:val="000000"/>
          <w:sz w:val="28"/>
          <w:szCs w:val="28"/>
          <w:shd w:val="clear" w:color="auto" w:fill="FFFFFF"/>
        </w:rPr>
        <w:t>,</w:t>
      </w:r>
      <w:r w:rsidRPr="004638E1">
        <w:rPr>
          <w:color w:val="000000"/>
          <w:sz w:val="28"/>
          <w:szCs w:val="28"/>
          <w:shd w:val="clear" w:color="auto" w:fill="FFFFFF"/>
        </w:rPr>
        <w:t>”</w:t>
      </w:r>
      <w:r>
        <w:rPr>
          <w:color w:val="000000"/>
          <w:sz w:val="28"/>
          <w:szCs w:val="28"/>
          <w:shd w:val="clear" w:color="auto" w:fill="FFFFFF"/>
        </w:rPr>
        <w:t xml:space="preserve"> rather than simply stating the desired result itself.</w:t>
      </w:r>
      <w:r w:rsidRPr="004638E1">
        <w:rPr>
          <w:color w:val="000000"/>
          <w:sz w:val="28"/>
          <w:szCs w:val="28"/>
          <w:shd w:val="clear" w:color="auto" w:fill="FFFFFF"/>
        </w:rPr>
        <w:t>)</w:t>
      </w:r>
    </w:p>
    <w:p w:rsidR="00795AF0" w:rsidP="00223DA0">
      <w:pPr>
        <w:pStyle w:val="BodyText"/>
        <w:spacing w:after="0"/>
        <w:jc w:val="both"/>
        <w:rPr>
          <w:sz w:val="28"/>
          <w:szCs w:val="28"/>
        </w:rPr>
      </w:pPr>
      <w:r>
        <w:rPr>
          <w:sz w:val="28"/>
          <w:szCs w:val="28"/>
        </w:rPr>
        <w:t xml:space="preserve">When analyzed under the proper Federal Circuit precedent, it is clear that the claims are not abstract, but instead are rooted in technology and directed to specific improvements and solutions to prior technological problems. Since </w:t>
      </w:r>
      <w:r w:rsidR="00B22D38">
        <w:rPr>
          <w:sz w:val="28"/>
          <w:szCs w:val="28"/>
        </w:rPr>
        <w:t>s</w:t>
      </w:r>
      <w:r>
        <w:rPr>
          <w:sz w:val="28"/>
          <w:szCs w:val="28"/>
        </w:rPr>
        <w:t xml:space="preserve">tep </w:t>
      </w:r>
      <w:r w:rsidR="00B22D38">
        <w:rPr>
          <w:sz w:val="28"/>
          <w:szCs w:val="28"/>
        </w:rPr>
        <w:t>o</w:t>
      </w:r>
      <w:r>
        <w:rPr>
          <w:sz w:val="28"/>
          <w:szCs w:val="28"/>
        </w:rPr>
        <w:t xml:space="preserve">ne is a threshold inquiry, a finding of non-abstraction ends the analysis. </w:t>
      </w:r>
      <w:r w:rsidR="00B22D38">
        <w:rPr>
          <w:i/>
          <w:color w:val="000000"/>
          <w:sz w:val="28"/>
          <w:szCs w:val="28"/>
        </w:rPr>
        <w:t>Enfish</w:t>
      </w:r>
      <w:r w:rsidR="00B22D38">
        <w:rPr>
          <w:i/>
          <w:color w:val="000000"/>
          <w:sz w:val="28"/>
          <w:szCs w:val="28"/>
        </w:rPr>
        <w:t>, LLC</w:t>
      </w:r>
      <w:r>
        <w:rPr>
          <w:i/>
          <w:color w:val="0C0C0C"/>
          <w:sz w:val="28"/>
          <w:szCs w:val="28"/>
        </w:rPr>
        <w:fldChar w:fldCharType="begin"/>
      </w:r>
      <w:r w:rsidRPr="002F660C" w:rsidR="002F660C">
        <w:rPr>
          <w:color w:val="0C0C0C"/>
        </w:rPr>
        <w:instrText xml:space="preserve"> TA \s "822 F.3d 1327" </w:instrText>
      </w:r>
      <w:r>
        <w:rPr>
          <w:i/>
          <w:color w:val="0C0C0C"/>
          <w:sz w:val="28"/>
          <w:szCs w:val="28"/>
        </w:rPr>
        <w:fldChar w:fldCharType="end"/>
      </w:r>
      <w:r w:rsidRPr="00223DA0">
        <w:rPr>
          <w:i/>
          <w:color w:val="000000"/>
          <w:sz w:val="28"/>
          <w:szCs w:val="28"/>
        </w:rPr>
        <w:t>.</w:t>
      </w:r>
      <w:r w:rsidRPr="00223DA0">
        <w:rPr>
          <w:color w:val="000000"/>
          <w:sz w:val="28"/>
          <w:szCs w:val="28"/>
        </w:rPr>
        <w:t xml:space="preserve">, </w:t>
      </w:r>
      <w:r w:rsidRPr="00223DA0">
        <w:rPr>
          <w:color w:val="000000"/>
          <w:sz w:val="28"/>
          <w:szCs w:val="28"/>
        </w:rPr>
        <w:t xml:space="preserve">822 F.3d </w:t>
      </w:r>
      <w:r w:rsidR="00B22D38">
        <w:rPr>
          <w:color w:val="000000"/>
          <w:sz w:val="28"/>
          <w:szCs w:val="28"/>
        </w:rPr>
        <w:t>at</w:t>
      </w:r>
      <w:r>
        <w:rPr>
          <w:color w:val="0C0C0C"/>
          <w:sz w:val="28"/>
          <w:szCs w:val="28"/>
        </w:rPr>
        <w:fldChar w:fldCharType="begin"/>
      </w:r>
      <w:r w:rsidRPr="002F660C" w:rsidR="002F660C">
        <w:rPr>
          <w:color w:val="0C0C0C"/>
        </w:rPr>
        <w:instrText xml:space="preserve"> TA \s "822 F.3d 1327" </w:instrText>
      </w:r>
      <w:r>
        <w:rPr>
          <w:color w:val="0C0C0C"/>
          <w:sz w:val="28"/>
          <w:szCs w:val="28"/>
        </w:rPr>
        <w:fldChar w:fldCharType="end"/>
      </w:r>
      <w:r w:rsidRPr="00223DA0">
        <w:rPr>
          <w:color w:val="000000"/>
          <w:sz w:val="28"/>
          <w:szCs w:val="28"/>
        </w:rPr>
        <w:t xml:space="preserve"> 1334</w:t>
      </w:r>
      <w:r>
        <w:rPr>
          <w:color w:val="000000"/>
          <w:sz w:val="28"/>
          <w:szCs w:val="28"/>
        </w:rPr>
        <w:t>.</w:t>
      </w:r>
      <w:r>
        <w:rPr>
          <w:sz w:val="28"/>
          <w:szCs w:val="28"/>
        </w:rPr>
        <w:t xml:space="preserve"> It was therefore an error for the district court to dismiss the complaint and to deny </w:t>
      </w:r>
      <w:r>
        <w:rPr>
          <w:sz w:val="28"/>
          <w:szCs w:val="28"/>
        </w:rPr>
        <w:t>Rently’s</w:t>
      </w:r>
      <w:r>
        <w:rPr>
          <w:sz w:val="28"/>
          <w:szCs w:val="28"/>
        </w:rPr>
        <w:t xml:space="preserve"> motion for leave to file an Amended Complaint.</w:t>
      </w:r>
      <w:r>
        <w:rPr>
          <w:sz w:val="28"/>
          <w:szCs w:val="28"/>
        </w:rPr>
        <w:tab/>
      </w:r>
    </w:p>
    <w:p w:rsidR="00795AF0" w:rsidRPr="001F54E4" w:rsidP="00811EDD">
      <w:pPr>
        <w:pStyle w:val="Heading3"/>
      </w:pPr>
      <w:r>
        <w:t>B</w:t>
      </w:r>
      <w:r w:rsidRPr="001F54E4">
        <w:t>.</w:t>
      </w:r>
      <w:r w:rsidRPr="001F54E4">
        <w:tab/>
        <w:t xml:space="preserve">The District Court </w:t>
      </w:r>
      <w:r>
        <w:t>Erred in Concluding</w:t>
      </w:r>
      <w:r w:rsidRPr="001F54E4">
        <w:t xml:space="preserve"> </w:t>
      </w:r>
      <w:r>
        <w:t>’590</w:t>
      </w:r>
      <w:r w:rsidRPr="001F54E4">
        <w:t xml:space="preserve"> Patent </w:t>
      </w:r>
      <w:r>
        <w:t xml:space="preserve">Does Not </w:t>
      </w:r>
      <w:r w:rsidRPr="001F54E4">
        <w:t>Satisf</w:t>
      </w:r>
      <w:r>
        <w:t>y</w:t>
      </w:r>
      <w:r w:rsidRPr="001F54E4">
        <w:t xml:space="preserve"> the Inventive Concept </w:t>
      </w:r>
      <w:r>
        <w:t xml:space="preserve">Test of </w:t>
      </w:r>
      <w:r w:rsidRPr="00E25DB3">
        <w:rPr>
          <w:i/>
        </w:rPr>
        <w:t>Alice</w:t>
      </w:r>
      <w:r>
        <w:rPr>
          <w:i/>
          <w:color w:val="0C0C0C"/>
        </w:rPr>
        <w:fldChar w:fldCharType="begin"/>
      </w:r>
      <w:r w:rsidRPr="002F660C" w:rsidR="002F660C">
        <w:rPr>
          <w:color w:val="0C0C0C"/>
        </w:rPr>
        <w:instrText xml:space="preserve"> TA \s "573 U.S. 208" </w:instrText>
      </w:r>
      <w:r>
        <w:rPr>
          <w:i/>
          <w:color w:val="0C0C0C"/>
        </w:rPr>
        <w:fldChar w:fldCharType="end"/>
      </w:r>
      <w:r>
        <w:t xml:space="preserve"> Step Two</w:t>
      </w:r>
    </w:p>
    <w:p w:rsidR="00795AF0" w:rsidP="00997642">
      <w:pPr>
        <w:pStyle w:val="BodyText"/>
        <w:jc w:val="both"/>
        <w:rPr>
          <w:color w:val="000000"/>
          <w:sz w:val="28"/>
          <w:szCs w:val="28"/>
        </w:rPr>
      </w:pPr>
      <w:r w:rsidRPr="005F71B1">
        <w:rPr>
          <w:sz w:val="28"/>
          <w:szCs w:val="28"/>
        </w:rPr>
        <w:t xml:space="preserve">Under </w:t>
      </w:r>
      <w:r w:rsidRPr="005F71B1">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5F71B1">
        <w:rPr>
          <w:sz w:val="28"/>
          <w:szCs w:val="28"/>
        </w:rPr>
        <w:t xml:space="preserve">, even if the </w:t>
      </w:r>
      <w:r>
        <w:rPr>
          <w:sz w:val="28"/>
          <w:szCs w:val="28"/>
        </w:rPr>
        <w:t>c</w:t>
      </w:r>
      <w:r w:rsidRPr="005F71B1">
        <w:rPr>
          <w:sz w:val="28"/>
          <w:szCs w:val="28"/>
        </w:rPr>
        <w:t xml:space="preserve">ourt determines that a particular claim is directed to an abstract idea, the </w:t>
      </w:r>
      <w:r>
        <w:rPr>
          <w:sz w:val="28"/>
          <w:szCs w:val="28"/>
        </w:rPr>
        <w:t>c</w:t>
      </w:r>
      <w:r w:rsidRPr="005F71B1">
        <w:rPr>
          <w:sz w:val="28"/>
          <w:szCs w:val="28"/>
        </w:rPr>
        <w:t xml:space="preserve">ourt cannot invalidate the patent under §101 unless it determines that there is no inventive concept. </w:t>
      </w:r>
      <w:r w:rsidR="00500C77">
        <w:rPr>
          <w:sz w:val="28"/>
          <w:szCs w:val="28"/>
        </w:rPr>
        <w:t>T</w:t>
      </w:r>
      <w:r w:rsidRPr="005F71B1">
        <w:rPr>
          <w:sz w:val="28"/>
          <w:szCs w:val="28"/>
        </w:rPr>
        <w:t>he Court must find that there is no element or c</w:t>
      </w:r>
      <w:r w:rsidR="002C2993">
        <w:rPr>
          <w:sz w:val="28"/>
          <w:szCs w:val="28"/>
        </w:rPr>
        <w:t>ombination of elements that is “</w:t>
      </w:r>
      <w:r w:rsidRPr="005F71B1">
        <w:rPr>
          <w:sz w:val="28"/>
          <w:szCs w:val="28"/>
        </w:rPr>
        <w:t xml:space="preserve">sufficient to ensure that the patent in practice amounts to significantly more than a patent upon the [alleged abstract idea] itself.” </w:t>
      </w:r>
      <w:r w:rsidRPr="00B91271">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5F71B1">
        <w:rPr>
          <w:sz w:val="28"/>
          <w:szCs w:val="28"/>
        </w:rPr>
        <w:t xml:space="preserve">, 134 </w:t>
      </w:r>
      <w:r w:rsidRPr="005F71B1">
        <w:rPr>
          <w:sz w:val="28"/>
          <w:szCs w:val="28"/>
        </w:rPr>
        <w:t>S.Ct</w:t>
      </w:r>
      <w:r w:rsidRPr="005F71B1">
        <w:rPr>
          <w:sz w:val="28"/>
          <w:szCs w:val="28"/>
        </w:rPr>
        <w:t xml:space="preserve">. at 2355.  </w:t>
      </w:r>
      <w:r w:rsidRPr="005F71B1">
        <w:rPr>
          <w:color w:val="000000"/>
          <w:sz w:val="28"/>
          <w:szCs w:val="28"/>
        </w:rPr>
        <w:t xml:space="preserve">A patent will satisfy this requirement “when the claim limitations ‘involve more than performance of well-understood, routine, [and] conventional activities previously known to the industry.’” </w:t>
      </w:r>
      <w:r w:rsidRPr="005F71B1">
        <w:rPr>
          <w:i/>
          <w:color w:val="000000"/>
          <w:sz w:val="28"/>
          <w:szCs w:val="28"/>
        </w:rPr>
        <w:t>Berkheimer</w:t>
      </w:r>
      <w:r w:rsidRPr="005F71B1">
        <w:rPr>
          <w:color w:val="000000"/>
          <w:sz w:val="28"/>
          <w:szCs w:val="28"/>
        </w:rPr>
        <w:t>, 881 F.3d at</w:t>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sidRPr="005F71B1">
        <w:rPr>
          <w:color w:val="000000"/>
          <w:sz w:val="28"/>
          <w:szCs w:val="28"/>
        </w:rPr>
        <w:t xml:space="preserve"> 1367 (citation omitted).</w:t>
      </w:r>
      <w:r w:rsidRPr="005F71B1">
        <w:rPr>
          <w:color w:val="000000"/>
          <w:sz w:val="28"/>
          <w:szCs w:val="28"/>
        </w:rPr>
        <w:t xml:space="preserve"> </w:t>
      </w:r>
    </w:p>
    <w:p w:rsidR="00795AF0" w:rsidP="00997642">
      <w:pPr>
        <w:pStyle w:val="BodyText"/>
        <w:jc w:val="both"/>
        <w:rPr>
          <w:color w:val="000000"/>
          <w:sz w:val="28"/>
          <w:szCs w:val="28"/>
        </w:rPr>
      </w:pPr>
      <w:r w:rsidRPr="005F71B1">
        <w:rPr>
          <w:color w:val="000000"/>
          <w:sz w:val="28"/>
          <w:szCs w:val="28"/>
        </w:rPr>
        <w:t xml:space="preserve">The fact that each element of a claim might be “conventional” standing alone will not doom it under step two. Where a </w:t>
      </w:r>
      <w:r w:rsidRPr="0068560D">
        <w:rPr>
          <w:color w:val="000000"/>
          <w:sz w:val="28"/>
          <w:szCs w:val="28"/>
        </w:rPr>
        <w:t xml:space="preserve">well-known technology is used in an unconventional way, it will provide an “inventive concept.” </w:t>
      </w:r>
      <w:r w:rsidRPr="0068560D">
        <w:rPr>
          <w:i/>
          <w:color w:val="000000"/>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68560D">
        <w:rPr>
          <w:i/>
          <w:color w:val="000000"/>
          <w:sz w:val="28"/>
          <w:szCs w:val="28"/>
        </w:rPr>
        <w:t xml:space="preserve"> Glob. Internet </w:t>
      </w:r>
      <w:r w:rsidRPr="0068560D">
        <w:rPr>
          <w:i/>
          <w:color w:val="000000"/>
          <w:sz w:val="28"/>
          <w:szCs w:val="28"/>
        </w:rPr>
        <w:t>Servs</w:t>
      </w:r>
      <w:r w:rsidRPr="0068560D">
        <w:rPr>
          <w:i/>
          <w:color w:val="000000"/>
          <w:sz w:val="28"/>
          <w:szCs w:val="28"/>
        </w:rPr>
        <w:t>.,</w:t>
      </w:r>
      <w:r w:rsidRPr="0068560D">
        <w:rPr>
          <w:i/>
          <w:color w:val="000000"/>
          <w:sz w:val="28"/>
          <w:szCs w:val="28"/>
        </w:rPr>
        <w:t xml:space="preserve"> Inc.</w:t>
      </w:r>
      <w:r w:rsidRPr="0068560D">
        <w:rPr>
          <w:color w:val="000000"/>
          <w:sz w:val="28"/>
          <w:szCs w:val="28"/>
        </w:rPr>
        <w:t xml:space="preserve">, 827 F.3d </w:t>
      </w:r>
      <w:r w:rsidR="002C2993">
        <w:rPr>
          <w:color w:val="000000"/>
          <w:sz w:val="28"/>
          <w:szCs w:val="28"/>
        </w:rPr>
        <w:t>at</w:t>
      </w:r>
      <w:r w:rsidRPr="0068560D">
        <w:rPr>
          <w:color w:val="000000"/>
          <w:sz w:val="28"/>
          <w:szCs w:val="28"/>
        </w:rPr>
        <w:t xml:space="preserve"> 1349–50. </w:t>
      </w:r>
      <w:r w:rsidRPr="008F46CA">
        <w:rPr>
          <w:sz w:val="28"/>
          <w:szCs w:val="28"/>
        </w:rPr>
        <w:t>The question of whether “</w:t>
      </w:r>
      <w:r w:rsidRPr="008F46CA">
        <w:rPr>
          <w:color w:val="000000"/>
          <w:sz w:val="28"/>
          <w:szCs w:val="28"/>
          <w:shd w:val="clear" w:color="auto" w:fill="FFFFFF"/>
        </w:rPr>
        <w:t xml:space="preserve">a claim </w:t>
      </w:r>
      <w:r w:rsidRPr="008F46CA">
        <w:rPr>
          <w:color w:val="000000"/>
          <w:sz w:val="28"/>
          <w:szCs w:val="28"/>
          <w:shd w:val="clear" w:color="auto" w:fill="FFFFFF"/>
        </w:rPr>
        <w:t>element or combination of elements is well-understood, routine and conventional to a skilled artisan in the relevant field is a question of fact.”</w:t>
      </w:r>
      <w:r w:rsidRPr="008F46CA">
        <w:rPr>
          <w:color w:val="000000"/>
          <w:sz w:val="28"/>
          <w:szCs w:val="28"/>
          <w:shd w:val="clear" w:color="auto" w:fill="FFFFFF"/>
        </w:rPr>
        <w:t xml:space="preserve"> </w:t>
      </w:r>
      <w:r w:rsidRPr="008F46CA">
        <w:rPr>
          <w:i/>
          <w:color w:val="000000"/>
          <w:sz w:val="28"/>
          <w:szCs w:val="28"/>
        </w:rPr>
        <w:t>Berkheimer</w:t>
      </w:r>
      <w:r w:rsidRPr="008F46CA">
        <w:rPr>
          <w:color w:val="000000"/>
          <w:sz w:val="28"/>
          <w:szCs w:val="28"/>
        </w:rPr>
        <w:t xml:space="preserve">, </w:t>
      </w:r>
      <w:r w:rsidRPr="008F46CA">
        <w:rPr>
          <w:color w:val="000000"/>
          <w:sz w:val="28"/>
          <w:szCs w:val="28"/>
        </w:rPr>
        <w:t xml:space="preserve">881 F.3d </w:t>
      </w:r>
      <w:r w:rsidR="002C2993">
        <w:rPr>
          <w:color w:val="000000"/>
          <w:sz w:val="28"/>
          <w:szCs w:val="28"/>
        </w:rPr>
        <w:t>at</w:t>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sidRPr="008F46CA">
        <w:rPr>
          <w:color w:val="000000"/>
          <w:sz w:val="28"/>
          <w:szCs w:val="28"/>
        </w:rPr>
        <w:t xml:space="preserve"> 1368</w:t>
      </w:r>
      <w:r w:rsidRPr="008F46CA">
        <w:rPr>
          <w:color w:val="000000"/>
          <w:sz w:val="28"/>
          <w:szCs w:val="28"/>
        </w:rPr>
        <w:t xml:space="preserve">. </w:t>
      </w:r>
      <w:r w:rsidRPr="008F46CA">
        <w:rPr>
          <w:color w:val="000000"/>
          <w:sz w:val="28"/>
          <w:szCs w:val="28"/>
          <w:shd w:val="clear" w:color="auto" w:fill="FFFFFF"/>
        </w:rPr>
        <w:t xml:space="preserve">“Any fact, such as this one, that is pertinent to the invalidity conclusion must be proven by </w:t>
      </w:r>
      <w:r w:rsidRPr="00E8300A">
        <w:rPr>
          <w:b/>
          <w:i/>
          <w:color w:val="000000"/>
          <w:sz w:val="28"/>
          <w:szCs w:val="28"/>
          <w:shd w:val="clear" w:color="auto" w:fill="FFFFFF"/>
        </w:rPr>
        <w:t>clear and convincing</w:t>
      </w:r>
      <w:r w:rsidRPr="008F46CA">
        <w:rPr>
          <w:color w:val="000000"/>
          <w:sz w:val="28"/>
          <w:szCs w:val="28"/>
          <w:shd w:val="clear" w:color="auto" w:fill="FFFFFF"/>
        </w:rPr>
        <w:t xml:space="preserve"> evidence.” </w:t>
      </w:r>
      <w:r w:rsidRPr="008F46CA">
        <w:rPr>
          <w:i/>
          <w:color w:val="000000"/>
          <w:sz w:val="28"/>
          <w:szCs w:val="28"/>
          <w:shd w:val="clear" w:color="auto" w:fill="FFFFFF"/>
        </w:rPr>
        <w:t>Id</w:t>
      </w:r>
      <w:r>
        <w:rPr>
          <w:i/>
          <w:color w:val="0C0C0C"/>
          <w:sz w:val="28"/>
          <w:szCs w:val="28"/>
          <w:shd w:val="clear" w:color="auto" w:fill="FFFFFF"/>
        </w:rPr>
        <w:fldChar w:fldCharType="begin"/>
      </w:r>
      <w:r w:rsidRPr="002F660C" w:rsidR="002F660C">
        <w:rPr>
          <w:color w:val="0C0C0C"/>
        </w:rPr>
        <w:instrText xml:space="preserve"> TA \s "881 F.3d 1360" </w:instrText>
      </w:r>
      <w:r>
        <w:rPr>
          <w:i/>
          <w:color w:val="0C0C0C"/>
          <w:sz w:val="28"/>
          <w:szCs w:val="28"/>
          <w:shd w:val="clear" w:color="auto" w:fill="FFFFFF"/>
        </w:rPr>
        <w:fldChar w:fldCharType="end"/>
      </w:r>
      <w:r w:rsidRPr="008F46CA">
        <w:rPr>
          <w:color w:val="000000"/>
          <w:sz w:val="28"/>
          <w:szCs w:val="28"/>
          <w:shd w:val="clear" w:color="auto" w:fill="FFFFFF"/>
        </w:rPr>
        <w:t>.</w:t>
      </w:r>
      <w:r>
        <w:rPr>
          <w:color w:val="000000"/>
          <w:sz w:val="28"/>
          <w:szCs w:val="28"/>
          <w:shd w:val="clear" w:color="auto" w:fill="FFFFFF"/>
        </w:rPr>
        <w:t xml:space="preserve"> (</w:t>
      </w:r>
      <w:r>
        <w:rPr>
          <w:color w:val="000000"/>
          <w:sz w:val="28"/>
          <w:szCs w:val="28"/>
          <w:shd w:val="clear" w:color="auto" w:fill="FFFFFF"/>
        </w:rPr>
        <w:t>emphasis</w:t>
      </w:r>
      <w:r>
        <w:rPr>
          <w:color w:val="000000"/>
          <w:sz w:val="28"/>
          <w:szCs w:val="28"/>
          <w:shd w:val="clear" w:color="auto" w:fill="FFFFFF"/>
        </w:rPr>
        <w:t xml:space="preserve"> added.)</w:t>
      </w:r>
      <w:r w:rsidRPr="008F46CA">
        <w:rPr>
          <w:color w:val="000000"/>
          <w:sz w:val="28"/>
          <w:szCs w:val="28"/>
          <w:shd w:val="clear" w:color="auto" w:fill="FFFFFF"/>
        </w:rPr>
        <w:t xml:space="preserve"> And such factual determinations cannot be answered against the patentee on a Motion to Dismiss. </w:t>
      </w:r>
      <w:r w:rsidRPr="008F46CA">
        <w:rPr>
          <w:i/>
          <w:color w:val="000000"/>
          <w:sz w:val="28"/>
          <w:szCs w:val="28"/>
        </w:rPr>
        <w:t>Cellspin</w:t>
      </w:r>
      <w:r w:rsidRPr="008F46CA">
        <w:rPr>
          <w:i/>
          <w:color w:val="000000"/>
          <w:sz w:val="28"/>
          <w:szCs w:val="28"/>
        </w:rPr>
        <w:t xml:space="preserve"> Soft, Inc.</w:t>
      </w:r>
      <w:r w:rsidRPr="008F46CA">
        <w:rPr>
          <w:color w:val="000000"/>
          <w:sz w:val="28"/>
          <w:szCs w:val="28"/>
        </w:rPr>
        <w:t xml:space="preserve">, 927 F.3d </w:t>
      </w:r>
      <w:r w:rsidR="002C2993">
        <w:rPr>
          <w:color w:val="000000"/>
          <w:sz w:val="28"/>
          <w:szCs w:val="28"/>
        </w:rPr>
        <w:t>at</w:t>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sidR="002C2993">
        <w:rPr>
          <w:color w:val="000000"/>
          <w:sz w:val="28"/>
          <w:szCs w:val="28"/>
        </w:rPr>
        <w:t xml:space="preserve"> 1315</w:t>
      </w:r>
      <w:r w:rsidRPr="008F46CA">
        <w:rPr>
          <w:color w:val="000000"/>
          <w:sz w:val="28"/>
          <w:szCs w:val="28"/>
        </w:rPr>
        <w:t>.</w:t>
      </w:r>
      <w:r>
        <w:rPr>
          <w:color w:val="000000"/>
          <w:sz w:val="28"/>
          <w:szCs w:val="28"/>
        </w:rPr>
        <w:t xml:space="preserve"> </w:t>
      </w:r>
    </w:p>
    <w:p w:rsidR="00795AF0">
      <w:pPr>
        <w:pStyle w:val="BodyText"/>
        <w:jc w:val="both"/>
        <w:rPr>
          <w:color w:val="000000"/>
          <w:sz w:val="28"/>
          <w:szCs w:val="28"/>
        </w:rPr>
      </w:pPr>
      <w:r w:rsidRPr="008F46CA">
        <w:rPr>
          <w:color w:val="000000"/>
          <w:sz w:val="28"/>
          <w:szCs w:val="28"/>
        </w:rPr>
        <w:t xml:space="preserve">In analyzing </w:t>
      </w:r>
      <w:r w:rsidR="002C2993">
        <w:rPr>
          <w:color w:val="000000"/>
          <w:sz w:val="28"/>
          <w:szCs w:val="28"/>
        </w:rPr>
        <w:t>step two</w:t>
      </w:r>
      <w:r w:rsidRPr="008F46CA">
        <w:rPr>
          <w:color w:val="000000"/>
          <w:sz w:val="28"/>
          <w:szCs w:val="28"/>
        </w:rPr>
        <w:t xml:space="preserve"> of </w:t>
      </w:r>
      <w:r w:rsidRPr="008F46CA">
        <w:rPr>
          <w:i/>
          <w:color w:val="000000"/>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8F46CA">
        <w:rPr>
          <w:color w:val="000000"/>
          <w:sz w:val="28"/>
          <w:szCs w:val="28"/>
        </w:rPr>
        <w:t xml:space="preserve">, the district court </w:t>
      </w:r>
      <w:r>
        <w:rPr>
          <w:color w:val="000000"/>
          <w:sz w:val="28"/>
          <w:szCs w:val="28"/>
        </w:rPr>
        <w:t xml:space="preserve">failed both as to its understanding of what the asserted claims require (e.g., a technology-enabled lock box), as well as in its analysis of the ordered combination of elements.  The district court asked not whether the arrangement of elements was well-known and conventional, but instead, whether the combination </w:t>
      </w:r>
      <w:r w:rsidRPr="008F46CA">
        <w:rPr>
          <w:i/>
          <w:color w:val="000000"/>
          <w:sz w:val="28"/>
          <w:szCs w:val="28"/>
        </w:rPr>
        <w:t>could</w:t>
      </w:r>
      <w:r>
        <w:rPr>
          <w:rStyle w:val="FootnoteReference"/>
          <w:i/>
          <w:szCs w:val="28"/>
        </w:rPr>
        <w:footnoteReference w:id="4"/>
      </w:r>
      <w:r>
        <w:rPr>
          <w:color w:val="000000"/>
          <w:sz w:val="28"/>
          <w:szCs w:val="28"/>
        </w:rPr>
        <w:t xml:space="preserve"> have been done, with known elements.  For example, the court stated, </w:t>
      </w:r>
      <w:r w:rsidRPr="00536ED3">
        <w:rPr>
          <w:color w:val="000000"/>
          <w:sz w:val="28"/>
          <w:szCs w:val="28"/>
        </w:rPr>
        <w:t>“</w:t>
      </w:r>
      <w:r w:rsidRPr="008F46CA">
        <w:rPr>
          <w:color w:val="000000"/>
          <w:sz w:val="28"/>
          <w:szCs w:val="28"/>
        </w:rPr>
        <w:t>[a]</w:t>
      </w:r>
      <w:r w:rsidRPr="008F46CA">
        <w:rPr>
          <w:color w:val="000000"/>
          <w:sz w:val="28"/>
          <w:szCs w:val="28"/>
        </w:rPr>
        <w:t>lthough</w:t>
      </w:r>
      <w:r w:rsidRPr="008F46CA">
        <w:rPr>
          <w:color w:val="000000"/>
          <w:sz w:val="28"/>
          <w:szCs w:val="28"/>
        </w:rPr>
        <w:t xml:space="preserve"> it may be true that previous systems had not incorporated the particular c</w:t>
      </w:r>
      <w:r>
        <w:rPr>
          <w:color w:val="000000"/>
          <w:sz w:val="28"/>
          <w:szCs w:val="28"/>
        </w:rPr>
        <w:t xml:space="preserve">ombination of generic components, before the filing of the patent-at-issue, computer systems had certainly been configured in such a way to allow a server to coordinate with </w:t>
      </w:r>
      <w:r>
        <w:rPr>
          <w:color w:val="000000"/>
          <w:sz w:val="28"/>
          <w:szCs w:val="28"/>
        </w:rPr>
        <w:t>automated access/entry programs as well as application interfaces on mobile devices.</w:t>
      </w:r>
      <w:r w:rsidRPr="00536ED3">
        <w:rPr>
          <w:color w:val="000000"/>
          <w:sz w:val="28"/>
          <w:szCs w:val="28"/>
        </w:rPr>
        <w:t>”</w:t>
      </w:r>
      <w:r>
        <w:rPr>
          <w:color w:val="000000"/>
          <w:sz w:val="28"/>
          <w:szCs w:val="28"/>
        </w:rPr>
        <w:t xml:space="preserve"> </w:t>
      </w:r>
      <w:r w:rsidRPr="002C2993">
        <w:rPr>
          <w:color w:val="000000"/>
          <w:sz w:val="28"/>
          <w:szCs w:val="28"/>
          <w:highlight w:val="yellow"/>
        </w:rPr>
        <w:t>Dkt</w:t>
      </w:r>
      <w:r w:rsidRPr="002C2993">
        <w:rPr>
          <w:color w:val="000000"/>
          <w:sz w:val="28"/>
          <w:szCs w:val="28"/>
          <w:highlight w:val="yellow"/>
        </w:rPr>
        <w:t>. 22 at p. 17</w:t>
      </w:r>
      <w:r>
        <w:rPr>
          <w:color w:val="000000"/>
          <w:sz w:val="28"/>
          <w:szCs w:val="28"/>
        </w:rPr>
        <w:t xml:space="preserve">. This analysis conflates and confuses Section 101 with Section 103. </w:t>
      </w:r>
      <w:r w:rsidRPr="00401D85">
        <w:rPr>
          <w:i/>
          <w:color w:val="000000"/>
          <w:sz w:val="28"/>
          <w:szCs w:val="28"/>
        </w:rPr>
        <w:t xml:space="preserve">If prior systems did </w:t>
      </w:r>
      <w:r w:rsidRPr="004C06A6">
        <w:rPr>
          <w:i/>
          <w:color w:val="000000"/>
          <w:sz w:val="28"/>
          <w:szCs w:val="28"/>
        </w:rPr>
        <w:t>not</w:t>
      </w:r>
      <w:r w:rsidRPr="00401D85">
        <w:rPr>
          <w:i/>
          <w:color w:val="000000"/>
          <w:sz w:val="28"/>
          <w:szCs w:val="28"/>
        </w:rPr>
        <w:t xml:space="preserve"> incorporate the combination, how could it be conventional?</w:t>
      </w:r>
      <w:r>
        <w:rPr>
          <w:color w:val="000000"/>
          <w:sz w:val="28"/>
          <w:szCs w:val="28"/>
        </w:rPr>
        <w:t xml:space="preserve"> Whether a combination or modification, though never before existing, would have nonetheless been obvious is a separate inquiry distinct from the conventionality concept of Section 101. </w:t>
      </w:r>
      <w:bookmarkStart w:id="47" w:name="_NEXXCITE_00c76d8ff1f24637bdabf1563a9000"/>
      <w:r>
        <w:rPr>
          <w:color w:val="0C0C0C"/>
          <w:sz w:val="28"/>
          <w:szCs w:val="28"/>
        </w:rPr>
        <w:fldChar w:fldCharType="begin"/>
      </w:r>
      <w:r w:rsidRPr="002F660C" w:rsidR="002F660C">
        <w:rPr>
          <w:color w:val="0C0C0C"/>
        </w:rPr>
        <w:instrText xml:space="preserve"> TA \l </w:instrText>
      </w:r>
      <w:r w:rsidR="002F660C">
        <w:rPr>
          <w:color w:val="0C0C0C"/>
        </w:rPr>
        <w:instrText>“35 U.S.C. §</w:instrText>
      </w:r>
      <w:r w:rsidRPr="002F660C" w:rsidR="002F660C">
        <w:rPr>
          <w:color w:val="0C0C0C"/>
          <w:spacing w:val="-40"/>
        </w:rPr>
        <w:instrText>  </w:instrText>
      </w:r>
      <w:r w:rsidR="002F660C">
        <w:rPr>
          <w:color w:val="0C0C0C"/>
        </w:rPr>
        <w:instrText>103”</w:instrText>
      </w:r>
      <w:r w:rsidRPr="002F660C" w:rsidR="002F660C">
        <w:rPr>
          <w:color w:val="0C0C0C"/>
        </w:rPr>
        <w:instrText xml:space="preserve">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103" \c 6 </w:instrText>
      </w:r>
      <w:r>
        <w:rPr>
          <w:color w:val="0C0C0C"/>
          <w:sz w:val="28"/>
          <w:szCs w:val="28"/>
        </w:rPr>
        <w:fldChar w:fldCharType="end"/>
      </w:r>
      <w:r w:rsidRPr="008F46CA">
        <w:rPr>
          <w:i/>
          <w:color w:val="000000"/>
          <w:sz w:val="28"/>
          <w:szCs w:val="28"/>
        </w:rPr>
        <w:t xml:space="preserve">See </w:t>
      </w:r>
      <w:r>
        <w:rPr>
          <w:color w:val="000000"/>
          <w:sz w:val="28"/>
          <w:szCs w:val="28"/>
        </w:rPr>
        <w:t xml:space="preserve">35 </w:t>
      </w:r>
      <w:r>
        <w:rPr>
          <w:color w:val="000000"/>
          <w:sz w:val="28"/>
          <w:szCs w:val="28"/>
        </w:rPr>
        <w:t>U.S.C</w:t>
      </w:r>
      <w:r>
        <w:rPr>
          <w:color w:val="000000"/>
          <w:sz w:val="28"/>
          <w:szCs w:val="28"/>
        </w:rPr>
        <w:t>. § 103.</w:t>
      </w:r>
      <w:bookmarkEnd w:id="47"/>
      <w:r w:rsidRPr="008F46CA">
        <w:rPr>
          <w:color w:val="000000"/>
          <w:sz w:val="28"/>
          <w:szCs w:val="28"/>
        </w:rPr>
        <w:t xml:space="preserve"> </w:t>
      </w:r>
    </w:p>
    <w:p w:rsidR="00795AF0">
      <w:pPr>
        <w:pStyle w:val="BodyText"/>
        <w:jc w:val="both"/>
        <w:rPr>
          <w:color w:val="000000"/>
          <w:sz w:val="28"/>
          <w:szCs w:val="28"/>
        </w:rPr>
      </w:pPr>
      <w:r w:rsidRPr="008F46CA">
        <w:rPr>
          <w:color w:val="000000"/>
          <w:sz w:val="28"/>
          <w:szCs w:val="28"/>
        </w:rPr>
        <w:t xml:space="preserve">The district court </w:t>
      </w:r>
      <w:r>
        <w:rPr>
          <w:color w:val="000000"/>
          <w:sz w:val="28"/>
          <w:szCs w:val="28"/>
        </w:rPr>
        <w:t>reached</w:t>
      </w:r>
      <w:r w:rsidRPr="008F46CA">
        <w:rPr>
          <w:color w:val="000000"/>
          <w:sz w:val="28"/>
          <w:szCs w:val="28"/>
        </w:rPr>
        <w:t xml:space="preserve"> </w:t>
      </w:r>
      <w:r>
        <w:rPr>
          <w:color w:val="000000"/>
          <w:sz w:val="28"/>
          <w:szCs w:val="28"/>
        </w:rPr>
        <w:t xml:space="preserve">unsubstantiated </w:t>
      </w:r>
      <w:r w:rsidRPr="008F46CA">
        <w:rPr>
          <w:color w:val="000000"/>
          <w:sz w:val="28"/>
          <w:szCs w:val="28"/>
        </w:rPr>
        <w:t>conclusions about the configuration of computer systems and “undoubtedly conventional functions….” that were not supported by any factual evidence, and indeed were contrary to the allegations.</w:t>
      </w:r>
      <w:r>
        <w:rPr>
          <w:color w:val="000000"/>
          <w:sz w:val="28"/>
          <w:szCs w:val="28"/>
        </w:rPr>
        <w:t xml:space="preserve">  </w:t>
      </w:r>
      <w:r w:rsidRPr="002C2993">
        <w:rPr>
          <w:color w:val="000000"/>
          <w:sz w:val="28"/>
          <w:szCs w:val="28"/>
          <w:highlight w:val="yellow"/>
        </w:rPr>
        <w:t>Dkt</w:t>
      </w:r>
      <w:r w:rsidRPr="002C2993">
        <w:rPr>
          <w:color w:val="000000"/>
          <w:sz w:val="28"/>
          <w:szCs w:val="28"/>
          <w:highlight w:val="yellow"/>
        </w:rPr>
        <w:t>. 22 at p. 17</w:t>
      </w:r>
      <w:r>
        <w:rPr>
          <w:color w:val="000000"/>
          <w:sz w:val="28"/>
          <w:szCs w:val="28"/>
        </w:rPr>
        <w:t>.</w:t>
      </w:r>
      <w:r w:rsidR="006E3C91">
        <w:rPr>
          <w:color w:val="000000"/>
          <w:sz w:val="28"/>
          <w:szCs w:val="28"/>
        </w:rPr>
        <w:t xml:space="preserve">  </w:t>
      </w:r>
      <w:r>
        <w:rPr>
          <w:color w:val="000000"/>
          <w:sz w:val="28"/>
          <w:szCs w:val="28"/>
        </w:rPr>
        <w:t xml:space="preserve">As discussed above, Rently </w:t>
      </w:r>
      <w:r w:rsidRPr="00E8300A">
        <w:rPr>
          <w:i/>
          <w:color w:val="000000"/>
          <w:sz w:val="28"/>
          <w:szCs w:val="28"/>
        </w:rPr>
        <w:t>at minimum</w:t>
      </w:r>
      <w:r>
        <w:rPr>
          <w:color w:val="000000"/>
          <w:sz w:val="28"/>
          <w:szCs w:val="28"/>
        </w:rPr>
        <w:t xml:space="preserve"> raised q</w:t>
      </w:r>
      <w:r w:rsidRPr="008F46CA">
        <w:rPr>
          <w:color w:val="000000"/>
          <w:sz w:val="28"/>
          <w:szCs w:val="28"/>
        </w:rPr>
        <w:t>uestion</w:t>
      </w:r>
      <w:r>
        <w:rPr>
          <w:color w:val="000000"/>
          <w:sz w:val="28"/>
          <w:szCs w:val="28"/>
        </w:rPr>
        <w:t>s</w:t>
      </w:r>
      <w:r w:rsidRPr="008F46CA">
        <w:rPr>
          <w:color w:val="000000"/>
          <w:sz w:val="28"/>
          <w:szCs w:val="28"/>
        </w:rPr>
        <w:t xml:space="preserve"> of fact as to whether </w:t>
      </w:r>
      <w:r>
        <w:rPr>
          <w:color w:val="000000"/>
          <w:sz w:val="28"/>
          <w:szCs w:val="28"/>
        </w:rPr>
        <w:t xml:space="preserve">the </w:t>
      </w:r>
      <w:r w:rsidRPr="008F46CA">
        <w:rPr>
          <w:color w:val="000000"/>
          <w:sz w:val="28"/>
          <w:szCs w:val="28"/>
        </w:rPr>
        <w:t>integration of server and lock box database</w:t>
      </w:r>
      <w:r>
        <w:rPr>
          <w:color w:val="000000"/>
          <w:sz w:val="28"/>
          <w:szCs w:val="28"/>
        </w:rPr>
        <w:t>s</w:t>
      </w:r>
      <w:r w:rsidRPr="008F46CA">
        <w:rPr>
          <w:color w:val="000000"/>
          <w:sz w:val="28"/>
          <w:szCs w:val="28"/>
        </w:rPr>
        <w:t xml:space="preserve"> with coordinated time-code tables to facilitate entry to property, </w:t>
      </w:r>
      <w:r>
        <w:rPr>
          <w:color w:val="000000"/>
          <w:sz w:val="28"/>
          <w:szCs w:val="28"/>
        </w:rPr>
        <w:t xml:space="preserve">the </w:t>
      </w:r>
      <w:r w:rsidRPr="008F46CA">
        <w:rPr>
          <w:color w:val="000000"/>
          <w:sz w:val="28"/>
          <w:szCs w:val="28"/>
        </w:rPr>
        <w:t xml:space="preserve">use of application interfaces on </w:t>
      </w:r>
      <w:r>
        <w:rPr>
          <w:color w:val="000000"/>
          <w:sz w:val="28"/>
          <w:szCs w:val="28"/>
        </w:rPr>
        <w:t xml:space="preserve">a </w:t>
      </w:r>
      <w:r w:rsidRPr="008F46CA">
        <w:rPr>
          <w:color w:val="000000"/>
          <w:sz w:val="28"/>
          <w:szCs w:val="28"/>
        </w:rPr>
        <w:t>user’s portable device to receive “automated entry information from servers</w:t>
      </w:r>
      <w:r w:rsidR="002C2993">
        <w:rPr>
          <w:color w:val="000000"/>
          <w:sz w:val="28"/>
          <w:szCs w:val="28"/>
        </w:rPr>
        <w:t>”</w:t>
      </w:r>
      <w:r>
        <w:rPr>
          <w:color w:val="000000"/>
          <w:sz w:val="28"/>
          <w:szCs w:val="28"/>
        </w:rPr>
        <w:t xml:space="preserve">, and the recognition of and response to “automated entry information” by a lockbox was known, expected, and conventional way at the time of the ‘590 Patent. </w:t>
      </w:r>
      <w:r w:rsidRPr="008F46CA">
        <w:rPr>
          <w:color w:val="000000"/>
          <w:sz w:val="28"/>
          <w:szCs w:val="28"/>
        </w:rPr>
        <w:t xml:space="preserve"> </w:t>
      </w:r>
      <w:r>
        <w:rPr>
          <w:sz w:val="28"/>
          <w:szCs w:val="28"/>
        </w:rPr>
        <w:t xml:space="preserve">Even if the district court were to disagree, it erred in dismissing the Complaint and in refusing to grant leave to file the Amended </w:t>
      </w:r>
      <w:r w:rsidRPr="00127D51">
        <w:rPr>
          <w:sz w:val="28"/>
          <w:szCs w:val="28"/>
        </w:rPr>
        <w:t>Complaint because the question</w:t>
      </w:r>
      <w:r>
        <w:rPr>
          <w:sz w:val="28"/>
          <w:szCs w:val="28"/>
        </w:rPr>
        <w:t xml:space="preserve">s answered by the district court are questions of fact, </w:t>
      </w:r>
      <w:r w:rsidRPr="00127D51">
        <w:rPr>
          <w:sz w:val="28"/>
          <w:szCs w:val="28"/>
        </w:rPr>
        <w:t xml:space="preserve">which cannot be decided </w:t>
      </w:r>
      <w:r>
        <w:rPr>
          <w:sz w:val="28"/>
          <w:szCs w:val="28"/>
        </w:rPr>
        <w:t>adversely to the Rently</w:t>
      </w:r>
      <w:r w:rsidRPr="00127D51">
        <w:rPr>
          <w:sz w:val="28"/>
          <w:szCs w:val="28"/>
        </w:rPr>
        <w:t xml:space="preserve"> </w:t>
      </w:r>
      <w:r>
        <w:rPr>
          <w:sz w:val="28"/>
          <w:szCs w:val="28"/>
        </w:rPr>
        <w:t xml:space="preserve">on </w:t>
      </w:r>
      <w:r w:rsidRPr="00127D51">
        <w:rPr>
          <w:sz w:val="28"/>
          <w:szCs w:val="28"/>
        </w:rPr>
        <w:t xml:space="preserve">a motion to dismiss. </w:t>
      </w:r>
      <w:r w:rsidRPr="00127D51">
        <w:rPr>
          <w:color w:val="000000"/>
          <w:sz w:val="28"/>
          <w:szCs w:val="28"/>
        </w:rPr>
        <w:t xml:space="preserve">At the motion to dismiss stage “plausible </w:t>
      </w:r>
      <w:r w:rsidRPr="00AB22FA">
        <w:rPr>
          <w:color w:val="000000"/>
          <w:sz w:val="28"/>
          <w:szCs w:val="28"/>
          <w:shd w:val="clear" w:color="auto" w:fill="FFFFFF"/>
        </w:rPr>
        <w:t xml:space="preserve">and specific factual allegations that aspects of the claims </w:t>
      </w:r>
      <w:r w:rsidRPr="00AB22FA">
        <w:rPr>
          <w:color w:val="000000"/>
          <w:sz w:val="28"/>
          <w:szCs w:val="28"/>
          <w:shd w:val="clear" w:color="auto" w:fill="FFFFFF"/>
        </w:rPr>
        <w:t>are inventive are sufficient.</w:t>
      </w:r>
      <w:r w:rsidRPr="00127D51">
        <w:rPr>
          <w:color w:val="000000"/>
          <w:sz w:val="28"/>
          <w:szCs w:val="28"/>
          <w:shd w:val="clear" w:color="auto" w:fill="FFFFFF"/>
        </w:rPr>
        <w:t>”</w:t>
      </w:r>
      <w:r>
        <w:rPr>
          <w:color w:val="000000"/>
          <w:sz w:val="28"/>
          <w:szCs w:val="28"/>
          <w:shd w:val="clear" w:color="auto" w:fill="FFFFFF"/>
        </w:rPr>
        <w:t xml:space="preserve"> </w:t>
      </w:r>
      <w:r w:rsidRPr="005F71B1">
        <w:rPr>
          <w:i/>
          <w:color w:val="000000"/>
          <w:sz w:val="28"/>
          <w:szCs w:val="28"/>
        </w:rPr>
        <w:t>Cellspin</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5F71B1">
        <w:rPr>
          <w:color w:val="000000"/>
          <w:sz w:val="28"/>
          <w:szCs w:val="28"/>
        </w:rPr>
        <w:t xml:space="preserve">, </w:t>
      </w:r>
      <w:r w:rsidRPr="005F71B1">
        <w:rPr>
          <w:color w:val="000000"/>
          <w:sz w:val="28"/>
          <w:szCs w:val="28"/>
        </w:rPr>
        <w:t xml:space="preserve">927 F.3d </w:t>
      </w:r>
      <w:r>
        <w:rPr>
          <w:color w:val="000000"/>
          <w:sz w:val="28"/>
          <w:szCs w:val="28"/>
        </w:rPr>
        <w:t>at</w:t>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Pr>
          <w:color w:val="000000"/>
          <w:sz w:val="28"/>
          <w:szCs w:val="28"/>
        </w:rPr>
        <w:t xml:space="preserve"> </w:t>
      </w:r>
      <w:r w:rsidRPr="00127D51">
        <w:rPr>
          <w:iCs/>
          <w:color w:val="000000"/>
          <w:sz w:val="28"/>
          <w:szCs w:val="28"/>
        </w:rPr>
        <w:t>1317</w:t>
      </w:r>
      <w:r w:rsidRPr="00127D51">
        <w:rPr>
          <w:iCs/>
          <w:color w:val="000000"/>
          <w:sz w:val="28"/>
          <w:szCs w:val="28"/>
        </w:rPr>
        <w:t>.</w:t>
      </w:r>
      <w:r w:rsidR="002F660C">
        <w:rPr>
          <w:color w:val="000000"/>
          <w:sz w:val="28"/>
          <w:szCs w:val="28"/>
          <w:shd w:val="clear" w:color="auto" w:fill="FFFFFF"/>
        </w:rPr>
        <w:t xml:space="preserve"> </w:t>
      </w:r>
      <w:r w:rsidRPr="00127D51">
        <w:rPr>
          <w:color w:val="000000"/>
          <w:sz w:val="28"/>
          <w:szCs w:val="28"/>
        </w:rPr>
        <w:t xml:space="preserve"> Rently </w:t>
      </w:r>
      <w:r>
        <w:rPr>
          <w:color w:val="000000"/>
          <w:sz w:val="28"/>
          <w:szCs w:val="28"/>
        </w:rPr>
        <w:t xml:space="preserve">more than </w:t>
      </w:r>
      <w:r w:rsidRPr="00127D51">
        <w:rPr>
          <w:color w:val="000000"/>
          <w:sz w:val="28"/>
          <w:szCs w:val="28"/>
        </w:rPr>
        <w:t xml:space="preserve">met this </w:t>
      </w:r>
      <w:r w:rsidRPr="00127D51">
        <w:rPr>
          <w:color w:val="000000"/>
          <w:sz w:val="28"/>
          <w:szCs w:val="28"/>
        </w:rPr>
        <w:t>threshold,</w:t>
      </w:r>
      <w:r w:rsidRPr="00127D51">
        <w:rPr>
          <w:color w:val="000000"/>
          <w:sz w:val="28"/>
          <w:szCs w:val="28"/>
        </w:rPr>
        <w:t xml:space="preserve"> and the </w:t>
      </w:r>
      <w:r>
        <w:rPr>
          <w:color w:val="000000"/>
          <w:sz w:val="28"/>
          <w:szCs w:val="28"/>
        </w:rPr>
        <w:t>district c</w:t>
      </w:r>
      <w:r w:rsidRPr="00127D51">
        <w:rPr>
          <w:color w:val="000000"/>
          <w:sz w:val="28"/>
          <w:szCs w:val="28"/>
        </w:rPr>
        <w:t xml:space="preserve">ourt’s decision to the contrary was error. </w:t>
      </w:r>
    </w:p>
    <w:p w:rsidR="00795AF0" w:rsidRPr="008F46CA" w:rsidP="00811EDD">
      <w:pPr>
        <w:pStyle w:val="Heading4"/>
        <w:rPr>
          <w:i w:val="0"/>
        </w:rPr>
      </w:pPr>
      <w:r w:rsidRPr="008F46CA">
        <w:rPr>
          <w:i w:val="0"/>
        </w:rPr>
        <w:t>1.</w:t>
      </w:r>
      <w:r w:rsidRPr="008F46CA">
        <w:rPr>
          <w:i w:val="0"/>
        </w:rPr>
        <w:tab/>
        <w:t xml:space="preserve">Claim 7 is Patent-Eligible Under §101 because it Improved the Functionality of Technology-Enabled Lockboxes </w:t>
      </w:r>
    </w:p>
    <w:p w:rsidR="00795AF0" w:rsidRPr="00DC1827" w:rsidP="00972570">
      <w:pPr>
        <w:pStyle w:val="BodyText"/>
        <w:jc w:val="both"/>
        <w:rPr>
          <w:sz w:val="28"/>
          <w:szCs w:val="28"/>
        </w:rPr>
      </w:pPr>
      <w:r>
        <w:rPr>
          <w:sz w:val="28"/>
          <w:szCs w:val="28"/>
        </w:rPr>
        <w:t>The</w:t>
      </w:r>
      <w:r w:rsidRPr="00DC1827">
        <w:rPr>
          <w:sz w:val="28"/>
          <w:szCs w:val="28"/>
        </w:rPr>
        <w:t xml:space="preserve"> claimed combination’s improvement to the functioning of a technology-enabled lockbox </w:t>
      </w:r>
      <w:r w:rsidR="00F624EE">
        <w:rPr>
          <w:sz w:val="28"/>
          <w:szCs w:val="28"/>
        </w:rPr>
        <w:t>is</w:t>
      </w:r>
      <w:r w:rsidRPr="00DC1827" w:rsidR="00F624EE">
        <w:rPr>
          <w:sz w:val="28"/>
          <w:szCs w:val="28"/>
        </w:rPr>
        <w:t xml:space="preserve"> </w:t>
      </w:r>
      <w:r w:rsidRPr="00DC1827">
        <w:rPr>
          <w:sz w:val="28"/>
          <w:szCs w:val="28"/>
        </w:rPr>
        <w:t xml:space="preserve">an inventive concept sufficient to confer patent eligibility. As discussed in Section </w:t>
      </w:r>
      <w:r w:rsidRPr="00DC1827">
        <w:rPr>
          <w:sz w:val="28"/>
          <w:szCs w:val="28"/>
        </w:rPr>
        <w:t>I.A</w:t>
      </w:r>
      <w:r w:rsidRPr="00DC1827">
        <w:rPr>
          <w:sz w:val="28"/>
          <w:szCs w:val="28"/>
        </w:rPr>
        <w:t>., claim 7 is directed toward specific and concrete improvements to lock</w:t>
      </w:r>
      <w:r>
        <w:rPr>
          <w:sz w:val="28"/>
          <w:szCs w:val="28"/>
        </w:rPr>
        <w:t xml:space="preserve"> </w:t>
      </w:r>
      <w:r w:rsidRPr="00DC1827">
        <w:rPr>
          <w:sz w:val="28"/>
          <w:szCs w:val="28"/>
        </w:rPr>
        <w:t>box functionality. (</w:t>
      </w:r>
      <w:r w:rsidRPr="00DC1827">
        <w:rPr>
          <w:i/>
          <w:sz w:val="28"/>
          <w:szCs w:val="28"/>
        </w:rPr>
        <w:t>See supra</w:t>
      </w:r>
      <w:r w:rsidRPr="00DC1827">
        <w:rPr>
          <w:sz w:val="28"/>
          <w:szCs w:val="28"/>
        </w:rPr>
        <w:t xml:space="preserve"> at </w:t>
      </w:r>
      <w:r w:rsidRPr="00DC1827">
        <w:rPr>
          <w:sz w:val="28"/>
          <w:szCs w:val="28"/>
        </w:rPr>
        <w:t>I.A</w:t>
      </w:r>
      <w:r w:rsidRPr="00DC1827">
        <w:rPr>
          <w:sz w:val="28"/>
          <w:szCs w:val="28"/>
        </w:rPr>
        <w:t>.). Prior conventional lock</w:t>
      </w:r>
      <w:r>
        <w:rPr>
          <w:sz w:val="28"/>
          <w:szCs w:val="28"/>
        </w:rPr>
        <w:t xml:space="preserve"> </w:t>
      </w:r>
      <w:r w:rsidRPr="00DC1827">
        <w:rPr>
          <w:sz w:val="28"/>
          <w:szCs w:val="28"/>
        </w:rPr>
        <w:t xml:space="preserve">boxes </w:t>
      </w:r>
      <w:r>
        <w:rPr>
          <w:sz w:val="28"/>
          <w:szCs w:val="28"/>
        </w:rPr>
        <w:t xml:space="preserve">could not recognize automated entry information and had to </w:t>
      </w:r>
      <w:r w:rsidRPr="00DC1827">
        <w:rPr>
          <w:sz w:val="28"/>
          <w:szCs w:val="28"/>
        </w:rPr>
        <w:t xml:space="preserve">utilize manually issued static codes. </w:t>
      </w:r>
      <w:r w:rsidRPr="002C2993">
        <w:rPr>
          <w:sz w:val="28"/>
          <w:szCs w:val="28"/>
          <w:highlight w:val="yellow"/>
        </w:rPr>
        <w:t>Amd</w:t>
      </w:r>
      <w:r w:rsidRPr="002C2993">
        <w:rPr>
          <w:sz w:val="28"/>
          <w:szCs w:val="28"/>
          <w:highlight w:val="yellow"/>
        </w:rPr>
        <w:t>.</w:t>
      </w:r>
      <w:r w:rsidRPr="002C2993">
        <w:rPr>
          <w:sz w:val="28"/>
          <w:szCs w:val="28"/>
          <w:highlight w:val="yellow"/>
        </w:rPr>
        <w:t xml:space="preserve"> </w:t>
      </w:r>
      <w:r w:rsidRPr="002C2993">
        <w:rPr>
          <w:sz w:val="28"/>
          <w:szCs w:val="28"/>
          <w:highlight w:val="yellow"/>
        </w:rPr>
        <w:t>Complt</w:t>
      </w:r>
      <w:r w:rsidRPr="002C2993">
        <w:rPr>
          <w:sz w:val="28"/>
          <w:szCs w:val="28"/>
          <w:highlight w:val="yellow"/>
        </w:rPr>
        <w:t>.</w:t>
      </w:r>
      <w:r w:rsidRPr="002C2993">
        <w:rPr>
          <w:sz w:val="28"/>
          <w:szCs w:val="28"/>
          <w:highlight w:val="yellow"/>
        </w:rPr>
        <w:t xml:space="preserve"> </w:t>
      </w:r>
      <w:r w:rsidRPr="002C2993">
        <w:rPr>
          <w:sz w:val="28"/>
          <w:szCs w:val="28"/>
          <w:highlight w:val="yellow"/>
        </w:rPr>
        <w:t>¶¶ 26-27,</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2C2993">
        <w:rPr>
          <w:sz w:val="28"/>
          <w:szCs w:val="28"/>
          <w:highlight w:val="yellow"/>
        </w:rPr>
        <w:t xml:space="preserve"> 35</w:t>
      </w:r>
      <w:r w:rsidRPr="00DC1827">
        <w:rPr>
          <w:sz w:val="28"/>
          <w:szCs w:val="28"/>
        </w:rPr>
        <w:t>.</w:t>
      </w:r>
      <w:r w:rsidRPr="00DC1827">
        <w:rPr>
          <w:sz w:val="28"/>
          <w:szCs w:val="28"/>
        </w:rPr>
        <w:t xml:space="preserve"> Since the codes were not restricted to the individual, or to a specific time, providing such codes to prospective buyers for self-tours created a risk of visitors using the self-showing for nefarious purposes, such as stealing items from the property. </w:t>
      </w:r>
      <w:r w:rsidRPr="002C2993">
        <w:rPr>
          <w:sz w:val="28"/>
          <w:szCs w:val="28"/>
          <w:highlight w:val="yellow"/>
        </w:rPr>
        <w:t>Amd</w:t>
      </w:r>
      <w:r w:rsidRPr="002C2993">
        <w:rPr>
          <w:sz w:val="28"/>
          <w:szCs w:val="28"/>
          <w:highlight w:val="yellow"/>
        </w:rPr>
        <w:t>.</w:t>
      </w:r>
      <w:r w:rsidRPr="002C2993">
        <w:rPr>
          <w:sz w:val="28"/>
          <w:szCs w:val="28"/>
          <w:highlight w:val="yellow"/>
        </w:rPr>
        <w:t xml:space="preserve"> </w:t>
      </w:r>
      <w:r w:rsidRPr="002C2993">
        <w:rPr>
          <w:sz w:val="28"/>
          <w:szCs w:val="28"/>
          <w:highlight w:val="yellow"/>
        </w:rPr>
        <w:t>Complt</w:t>
      </w:r>
      <w:r w:rsidRPr="002C2993">
        <w:rPr>
          <w:sz w:val="28"/>
          <w:szCs w:val="28"/>
          <w:highlight w:val="yellow"/>
        </w:rPr>
        <w:t>.</w:t>
      </w:r>
      <w:r w:rsidRPr="002C2993">
        <w:rPr>
          <w:sz w:val="28"/>
          <w:szCs w:val="28"/>
          <w:highlight w:val="yellow"/>
        </w:rPr>
        <w:t xml:space="preserve"> </w:t>
      </w:r>
      <w:r w:rsidRPr="002C2993">
        <w:rPr>
          <w:sz w:val="28"/>
          <w:szCs w:val="28"/>
          <w:highlight w:val="yellow"/>
        </w:rPr>
        <w:t>¶ 29</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DC1827">
        <w:rPr>
          <w:sz w:val="28"/>
          <w:szCs w:val="28"/>
        </w:rPr>
        <w:t>.</w:t>
      </w:r>
      <w:r w:rsidRPr="00DC1827">
        <w:rPr>
          <w:sz w:val="28"/>
          <w:szCs w:val="28"/>
        </w:rPr>
        <w:t xml:space="preserve"> As a result, the sales representative had to be physically present to facilitate safe entry. </w:t>
      </w:r>
      <w:r w:rsidRPr="002C2993">
        <w:rPr>
          <w:sz w:val="28"/>
          <w:szCs w:val="28"/>
          <w:highlight w:val="yellow"/>
        </w:rPr>
        <w:t>Amd</w:t>
      </w:r>
      <w:r w:rsidRPr="002C2993">
        <w:rPr>
          <w:sz w:val="28"/>
          <w:szCs w:val="28"/>
          <w:highlight w:val="yellow"/>
        </w:rPr>
        <w:t>.</w:t>
      </w:r>
      <w:r w:rsidRPr="002C2993">
        <w:rPr>
          <w:sz w:val="28"/>
          <w:szCs w:val="28"/>
          <w:highlight w:val="yellow"/>
        </w:rPr>
        <w:t xml:space="preserve"> </w:t>
      </w:r>
      <w:r w:rsidRPr="002C2993">
        <w:rPr>
          <w:sz w:val="28"/>
          <w:szCs w:val="28"/>
          <w:highlight w:val="yellow"/>
        </w:rPr>
        <w:t>Complt</w:t>
      </w:r>
      <w:r w:rsidRPr="002C2993">
        <w:rPr>
          <w:sz w:val="28"/>
          <w:szCs w:val="28"/>
          <w:highlight w:val="yellow"/>
        </w:rPr>
        <w:t>.</w:t>
      </w:r>
      <w:r w:rsidRPr="002C2993">
        <w:rPr>
          <w:sz w:val="28"/>
          <w:szCs w:val="28"/>
          <w:highlight w:val="yellow"/>
        </w:rPr>
        <w:t xml:space="preserve"> </w:t>
      </w:r>
      <w:r w:rsidRPr="002C2993">
        <w:rPr>
          <w:sz w:val="28"/>
          <w:szCs w:val="28"/>
          <w:highlight w:val="yellow"/>
        </w:rPr>
        <w:t>¶ 27</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DC1827">
        <w:rPr>
          <w:sz w:val="28"/>
          <w:szCs w:val="28"/>
        </w:rPr>
        <w:t>.</w:t>
      </w:r>
      <w:r w:rsidRPr="00DC1827">
        <w:rPr>
          <w:sz w:val="28"/>
          <w:szCs w:val="28"/>
        </w:rPr>
        <w:t xml:space="preserve"> </w:t>
      </w:r>
    </w:p>
    <w:p w:rsidR="00795AF0" w:rsidRPr="00DC1827" w:rsidP="005634DB">
      <w:pPr>
        <w:pStyle w:val="BodyText"/>
        <w:jc w:val="both"/>
        <w:rPr>
          <w:sz w:val="28"/>
          <w:szCs w:val="28"/>
        </w:rPr>
      </w:pPr>
      <w:r w:rsidRPr="00DC1827">
        <w:rPr>
          <w:sz w:val="28"/>
          <w:szCs w:val="28"/>
        </w:rPr>
        <w:t xml:space="preserve"> Claim 7’s </w:t>
      </w:r>
      <w:r>
        <w:rPr>
          <w:sz w:val="28"/>
          <w:szCs w:val="28"/>
        </w:rPr>
        <w:t xml:space="preserve">functional </w:t>
      </w:r>
      <w:r w:rsidRPr="00DC1827">
        <w:rPr>
          <w:sz w:val="28"/>
          <w:szCs w:val="28"/>
        </w:rPr>
        <w:t xml:space="preserve">improvement </w:t>
      </w:r>
      <w:r>
        <w:rPr>
          <w:sz w:val="28"/>
          <w:szCs w:val="28"/>
        </w:rPr>
        <w:t>of</w:t>
      </w:r>
      <w:r w:rsidRPr="00DC1827">
        <w:rPr>
          <w:sz w:val="28"/>
          <w:szCs w:val="28"/>
        </w:rPr>
        <w:t xml:space="preserve"> technology-</w:t>
      </w:r>
      <w:r>
        <w:rPr>
          <w:sz w:val="28"/>
          <w:szCs w:val="28"/>
        </w:rPr>
        <w:t>enabled</w:t>
      </w:r>
      <w:r w:rsidRPr="00DC1827">
        <w:rPr>
          <w:sz w:val="28"/>
          <w:szCs w:val="28"/>
        </w:rPr>
        <w:t xml:space="preserve"> lockboxes solved this problem and made self-showing </w:t>
      </w:r>
      <w:r>
        <w:rPr>
          <w:sz w:val="28"/>
          <w:szCs w:val="28"/>
        </w:rPr>
        <w:t xml:space="preserve">much more efficient as well as </w:t>
      </w:r>
      <w:r w:rsidRPr="00DC1827">
        <w:rPr>
          <w:sz w:val="28"/>
          <w:szCs w:val="28"/>
        </w:rPr>
        <w:t xml:space="preserve">safer, to such an extent that the industry finally adopted a model where self-showings </w:t>
      </w:r>
      <w:r>
        <w:rPr>
          <w:sz w:val="28"/>
          <w:szCs w:val="28"/>
        </w:rPr>
        <w:t>are now widely recognized by and implemented in the marketplace</w:t>
      </w:r>
      <w:r w:rsidRPr="00DC1827">
        <w:rPr>
          <w:sz w:val="28"/>
          <w:szCs w:val="28"/>
        </w:rPr>
        <w:t xml:space="preserve">. </w:t>
      </w:r>
      <w:r w:rsidRPr="002C2993">
        <w:rPr>
          <w:sz w:val="28"/>
          <w:szCs w:val="28"/>
          <w:highlight w:val="yellow"/>
        </w:rPr>
        <w:t>Amd</w:t>
      </w:r>
      <w:r w:rsidRPr="002C2993">
        <w:rPr>
          <w:sz w:val="28"/>
          <w:szCs w:val="28"/>
          <w:highlight w:val="yellow"/>
        </w:rPr>
        <w:t>.</w:t>
      </w:r>
      <w:r w:rsidRPr="002C2993">
        <w:rPr>
          <w:sz w:val="28"/>
          <w:szCs w:val="28"/>
          <w:highlight w:val="yellow"/>
        </w:rPr>
        <w:t xml:space="preserve"> </w:t>
      </w:r>
      <w:r w:rsidRPr="002C2993">
        <w:rPr>
          <w:sz w:val="28"/>
          <w:szCs w:val="28"/>
          <w:highlight w:val="yellow"/>
        </w:rPr>
        <w:t>Complt</w:t>
      </w:r>
      <w:r w:rsidRPr="002C2993">
        <w:rPr>
          <w:sz w:val="28"/>
          <w:szCs w:val="28"/>
          <w:highlight w:val="yellow"/>
        </w:rPr>
        <w:t>.</w:t>
      </w:r>
      <w:r w:rsidRPr="002C2993">
        <w:rPr>
          <w:sz w:val="28"/>
          <w:szCs w:val="28"/>
          <w:highlight w:val="yellow"/>
        </w:rPr>
        <w:t xml:space="preserve"> </w:t>
      </w:r>
      <w:r w:rsidRPr="002C2993">
        <w:rPr>
          <w:sz w:val="28"/>
          <w:szCs w:val="28"/>
          <w:highlight w:val="yellow"/>
        </w:rPr>
        <w:t>¶¶ 35-36,</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2C2993">
        <w:rPr>
          <w:sz w:val="28"/>
          <w:szCs w:val="28"/>
          <w:highlight w:val="yellow"/>
        </w:rPr>
        <w:t xml:space="preserve"> 44</w:t>
      </w:r>
      <w:r w:rsidRPr="00DC1827">
        <w:rPr>
          <w:sz w:val="28"/>
          <w:szCs w:val="28"/>
        </w:rPr>
        <w:t>.</w:t>
      </w:r>
      <w:r w:rsidRPr="00DC1827">
        <w:rPr>
          <w:sz w:val="28"/>
          <w:szCs w:val="28"/>
        </w:rPr>
        <w:t xml:space="preserve"> This was completely contrary to the convention. </w:t>
      </w:r>
      <w:r w:rsidRPr="002C2993">
        <w:rPr>
          <w:sz w:val="28"/>
          <w:szCs w:val="28"/>
          <w:highlight w:val="yellow"/>
        </w:rPr>
        <w:t>Amd</w:t>
      </w:r>
      <w:r w:rsidRPr="002C2993">
        <w:rPr>
          <w:sz w:val="28"/>
          <w:szCs w:val="28"/>
          <w:highlight w:val="yellow"/>
        </w:rPr>
        <w:t>.</w:t>
      </w:r>
      <w:r w:rsidRPr="002C2993">
        <w:rPr>
          <w:sz w:val="28"/>
          <w:szCs w:val="28"/>
          <w:highlight w:val="yellow"/>
        </w:rPr>
        <w:t xml:space="preserve"> </w:t>
      </w:r>
      <w:r w:rsidRPr="002C2993">
        <w:rPr>
          <w:sz w:val="28"/>
          <w:szCs w:val="28"/>
          <w:highlight w:val="yellow"/>
        </w:rPr>
        <w:t>Complt</w:t>
      </w:r>
      <w:r w:rsidRPr="002C2993">
        <w:rPr>
          <w:sz w:val="28"/>
          <w:szCs w:val="28"/>
          <w:highlight w:val="yellow"/>
        </w:rPr>
        <w:t>.</w:t>
      </w:r>
      <w:r w:rsidRPr="002C2993">
        <w:rPr>
          <w:sz w:val="28"/>
          <w:szCs w:val="28"/>
          <w:highlight w:val="yellow"/>
        </w:rPr>
        <w:t xml:space="preserve"> </w:t>
      </w:r>
      <w:r w:rsidRPr="002C2993">
        <w:rPr>
          <w:sz w:val="28"/>
          <w:szCs w:val="28"/>
          <w:highlight w:val="yellow"/>
        </w:rPr>
        <w:t>¶¶ 35-36,</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2C2993">
        <w:rPr>
          <w:sz w:val="28"/>
          <w:szCs w:val="28"/>
          <w:highlight w:val="yellow"/>
        </w:rPr>
        <w:t xml:space="preserve"> </w:t>
      </w:r>
      <w:r w:rsidRPr="002C2993">
        <w:rPr>
          <w:sz w:val="28"/>
          <w:szCs w:val="28"/>
          <w:highlight w:val="yellow"/>
        </w:rPr>
        <w:t>44</w:t>
      </w:r>
      <w:r w:rsidRPr="00DC1827">
        <w:rPr>
          <w:sz w:val="28"/>
          <w:szCs w:val="28"/>
        </w:rPr>
        <w:t>.</w:t>
      </w:r>
      <w:r w:rsidRPr="00DC1827">
        <w:rPr>
          <w:sz w:val="28"/>
          <w:szCs w:val="28"/>
        </w:rPr>
        <w:t xml:space="preserve"> The use of dynamic, non-static, durational codes specific to the visitor, the property visited, and the time of the visit offers a clear security benefit over the static codes used to open generic lockboxes. </w:t>
      </w:r>
      <w:r w:rsidRPr="002C2993">
        <w:rPr>
          <w:sz w:val="28"/>
          <w:szCs w:val="28"/>
          <w:highlight w:val="yellow"/>
        </w:rPr>
        <w:t>Amd</w:t>
      </w:r>
      <w:r w:rsidRPr="002C2993">
        <w:rPr>
          <w:sz w:val="28"/>
          <w:szCs w:val="28"/>
          <w:highlight w:val="yellow"/>
        </w:rPr>
        <w:t>.</w:t>
      </w:r>
      <w:r w:rsidRPr="002C2993">
        <w:rPr>
          <w:sz w:val="28"/>
          <w:szCs w:val="28"/>
          <w:highlight w:val="yellow"/>
        </w:rPr>
        <w:t xml:space="preserve"> </w:t>
      </w:r>
      <w:r w:rsidRPr="002C2993">
        <w:rPr>
          <w:sz w:val="28"/>
          <w:szCs w:val="28"/>
          <w:highlight w:val="yellow"/>
        </w:rPr>
        <w:t>Complt</w:t>
      </w:r>
      <w:r w:rsidRPr="002C2993">
        <w:rPr>
          <w:sz w:val="28"/>
          <w:szCs w:val="28"/>
          <w:highlight w:val="yellow"/>
        </w:rPr>
        <w:t>.</w:t>
      </w:r>
      <w:r w:rsidRPr="002C2993">
        <w:rPr>
          <w:sz w:val="28"/>
          <w:szCs w:val="28"/>
          <w:highlight w:val="yellow"/>
        </w:rPr>
        <w:t xml:space="preserve"> </w:t>
      </w:r>
      <w:r w:rsidRPr="002C2993">
        <w:rPr>
          <w:sz w:val="28"/>
          <w:szCs w:val="28"/>
          <w:highlight w:val="yellow"/>
        </w:rPr>
        <w:t>¶ 21</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DC1827">
        <w:rPr>
          <w:sz w:val="28"/>
          <w:szCs w:val="28"/>
        </w:rPr>
        <w:t>.</w:t>
      </w:r>
      <w:r w:rsidRPr="00DC1827">
        <w:rPr>
          <w:sz w:val="28"/>
          <w:szCs w:val="28"/>
        </w:rPr>
        <w:t xml:space="preserve"> By allowing for remote and automated control of who could enter a property, when they could enter it, and the ability to track who in fact entered the property, the invention of claim 7 alleviated security concerns with self-showings inherent to prior lockboxes and thereby enabled self-showings to be utilized, eliminating the need for </w:t>
      </w:r>
      <w:r>
        <w:rPr>
          <w:sz w:val="28"/>
          <w:szCs w:val="28"/>
        </w:rPr>
        <w:t xml:space="preserve">the presence of </w:t>
      </w:r>
      <w:r w:rsidRPr="00DC1827">
        <w:rPr>
          <w:sz w:val="28"/>
          <w:szCs w:val="28"/>
        </w:rPr>
        <w:t xml:space="preserve">an on-site representative. </w:t>
      </w:r>
      <w:r w:rsidRPr="002C2993">
        <w:rPr>
          <w:sz w:val="28"/>
          <w:szCs w:val="28"/>
          <w:highlight w:val="yellow"/>
        </w:rPr>
        <w:t>Amd</w:t>
      </w:r>
      <w:r w:rsidRPr="002C2993">
        <w:rPr>
          <w:sz w:val="28"/>
          <w:szCs w:val="28"/>
          <w:highlight w:val="yellow"/>
        </w:rPr>
        <w:t>.</w:t>
      </w:r>
      <w:r w:rsidRPr="002C2993">
        <w:rPr>
          <w:sz w:val="28"/>
          <w:szCs w:val="28"/>
          <w:highlight w:val="yellow"/>
        </w:rPr>
        <w:t xml:space="preserve"> </w:t>
      </w:r>
      <w:r w:rsidRPr="002C2993">
        <w:rPr>
          <w:sz w:val="28"/>
          <w:szCs w:val="28"/>
          <w:highlight w:val="yellow"/>
        </w:rPr>
        <w:t>Complt</w:t>
      </w:r>
      <w:r w:rsidRPr="002C2993">
        <w:rPr>
          <w:sz w:val="28"/>
          <w:szCs w:val="28"/>
          <w:highlight w:val="yellow"/>
        </w:rPr>
        <w:t>.</w:t>
      </w:r>
      <w:r w:rsidRPr="002C2993">
        <w:rPr>
          <w:sz w:val="28"/>
          <w:szCs w:val="28"/>
          <w:highlight w:val="yellow"/>
        </w:rPr>
        <w:t xml:space="preserve"> </w:t>
      </w:r>
      <w:r w:rsidRPr="002C2993">
        <w:rPr>
          <w:sz w:val="28"/>
          <w:szCs w:val="28"/>
          <w:highlight w:val="yellow"/>
        </w:rPr>
        <w:t>¶¶ 21,</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2C2993">
        <w:rPr>
          <w:sz w:val="28"/>
          <w:szCs w:val="28"/>
          <w:highlight w:val="yellow"/>
        </w:rPr>
        <w:t xml:space="preserve"> 23, 26, 31, 35</w:t>
      </w:r>
      <w:r w:rsidRPr="00DC1827">
        <w:rPr>
          <w:sz w:val="28"/>
          <w:szCs w:val="28"/>
        </w:rPr>
        <w:t>.</w:t>
      </w:r>
    </w:p>
    <w:p w:rsidR="001E62E0" w:rsidP="00EE1E8F">
      <w:pPr>
        <w:pStyle w:val="BodyText"/>
        <w:jc w:val="both"/>
        <w:rPr>
          <w:color w:val="000000"/>
          <w:sz w:val="28"/>
          <w:szCs w:val="28"/>
        </w:rPr>
      </w:pPr>
      <w:r>
        <w:rPr>
          <w:sz w:val="28"/>
          <w:szCs w:val="28"/>
        </w:rPr>
        <w:t xml:space="preserve">This Court has held that “specific technologic </w:t>
      </w:r>
      <w:r w:rsidRPr="0038399E">
        <w:rPr>
          <w:sz w:val="28"/>
          <w:szCs w:val="28"/>
        </w:rPr>
        <w:t>modifications to solve a problem or improve the functioning</w:t>
      </w:r>
      <w:r>
        <w:rPr>
          <w:sz w:val="28"/>
          <w:szCs w:val="28"/>
        </w:rPr>
        <w:t>” of a system, such as claim 7’s improvements to technology-enabled lockboxes, “gen</w:t>
      </w:r>
      <w:r w:rsidRPr="0038399E">
        <w:rPr>
          <w:sz w:val="28"/>
          <w:szCs w:val="28"/>
        </w:rPr>
        <w:t xml:space="preserve">erally produce patent-eligible subject </w:t>
      </w:r>
      <w:r w:rsidRPr="00AD3A06">
        <w:rPr>
          <w:sz w:val="28"/>
          <w:szCs w:val="28"/>
        </w:rPr>
        <w:t xml:space="preserve">matter.” </w:t>
      </w:r>
      <w:r w:rsidRPr="00DC1827">
        <w:rPr>
          <w:i/>
          <w:sz w:val="28"/>
          <w:szCs w:val="28"/>
        </w:rPr>
        <w:t>See</w:t>
      </w:r>
      <w:r>
        <w:rPr>
          <w:sz w:val="28"/>
          <w:szCs w:val="28"/>
        </w:rPr>
        <w:t xml:space="preserve"> </w:t>
      </w:r>
      <w:r w:rsidRPr="00184CE8">
        <w:rPr>
          <w:i/>
          <w:color w:val="000000"/>
          <w:sz w:val="28"/>
          <w:szCs w:val="28"/>
        </w:rPr>
        <w:t>Trading Techs. Int'l, Inc.</w:t>
      </w:r>
      <w:r w:rsidRPr="00184CE8">
        <w:rPr>
          <w:color w:val="000000"/>
          <w:sz w:val="28"/>
          <w:szCs w:val="28"/>
        </w:rPr>
        <w:t xml:space="preserve">, 675 F. </w:t>
      </w:r>
      <w:r w:rsidRPr="00184CE8">
        <w:rPr>
          <w:color w:val="000000"/>
          <w:sz w:val="28"/>
          <w:szCs w:val="28"/>
        </w:rPr>
        <w:t>App</w:t>
      </w:r>
      <w:r>
        <w:rPr>
          <w:color w:val="000000"/>
          <w:sz w:val="28"/>
          <w:szCs w:val="28"/>
        </w:rPr>
        <w:t>’</w:t>
      </w:r>
      <w:r w:rsidRPr="00184CE8">
        <w:rPr>
          <w:color w:val="000000"/>
          <w:sz w:val="28"/>
          <w:szCs w:val="28"/>
        </w:rPr>
        <w:t>x</w:t>
      </w:r>
      <w:r w:rsidRPr="00184CE8">
        <w:rPr>
          <w:color w:val="000000"/>
          <w:sz w:val="28"/>
          <w:szCs w:val="28"/>
        </w:rPr>
        <w:t xml:space="preserve"> </w:t>
      </w:r>
      <w:r w:rsidR="002C2993">
        <w:rPr>
          <w:color w:val="000000"/>
          <w:sz w:val="28"/>
          <w:szCs w:val="28"/>
        </w:rPr>
        <w:t>at</w:t>
      </w:r>
      <w:r w:rsidRPr="00184CE8">
        <w:rPr>
          <w:color w:val="000000"/>
          <w:sz w:val="28"/>
          <w:szCs w:val="28"/>
        </w:rPr>
        <w:t xml:space="preserve"> 1004</w:t>
      </w:r>
      <w:r w:rsidRPr="00AD3A06">
        <w:rPr>
          <w:color w:val="000000"/>
          <w:sz w:val="28"/>
          <w:szCs w:val="28"/>
        </w:rPr>
        <w:t xml:space="preserve">-05. </w:t>
      </w:r>
      <w:r w:rsidRPr="00AD3A06">
        <w:rPr>
          <w:sz w:val="28"/>
          <w:szCs w:val="28"/>
        </w:rPr>
        <w:t xml:space="preserve">In </w:t>
      </w:r>
      <w:r w:rsidRPr="00AD3A06">
        <w:rPr>
          <w:i/>
          <w:sz w:val="28"/>
          <w:szCs w:val="28"/>
        </w:rPr>
        <w:t>Trading Techs.</w:t>
      </w:r>
      <w:r w:rsidRPr="00AD3A06">
        <w:rPr>
          <w:sz w:val="28"/>
          <w:szCs w:val="28"/>
        </w:rPr>
        <w:t xml:space="preserve">, this Court found that changes to a graphical user interface which allowed traders to more efficiently place trades using an electronic trading system were sufficiently inventive under </w:t>
      </w:r>
      <w:r w:rsidR="00131AE8">
        <w:rPr>
          <w:sz w:val="28"/>
          <w:szCs w:val="28"/>
        </w:rPr>
        <w:t>step two</w:t>
      </w:r>
      <w:r w:rsidRPr="00AD3A06">
        <w:rPr>
          <w:sz w:val="28"/>
          <w:szCs w:val="28"/>
        </w:rPr>
        <w:t xml:space="preserve"> of </w:t>
      </w:r>
      <w:r w:rsidRPr="00A41968">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AD3A06">
        <w:rPr>
          <w:sz w:val="28"/>
          <w:szCs w:val="28"/>
        </w:rPr>
        <w:t xml:space="preserve"> to confer patent eligibility under §101. </w:t>
      </w:r>
      <w:r w:rsidRPr="00184CE8">
        <w:rPr>
          <w:i/>
          <w:color w:val="000000"/>
          <w:sz w:val="28"/>
          <w:szCs w:val="28"/>
        </w:rPr>
        <w:t>Trading Techs.</w:t>
      </w:r>
      <w:r w:rsidRPr="00184CE8">
        <w:rPr>
          <w:i/>
          <w:color w:val="000000"/>
          <w:sz w:val="28"/>
          <w:szCs w:val="28"/>
        </w:rPr>
        <w:t xml:space="preserve"> </w:t>
      </w:r>
      <w:r w:rsidRPr="00184CE8">
        <w:rPr>
          <w:i/>
          <w:color w:val="000000"/>
          <w:sz w:val="28"/>
          <w:szCs w:val="28"/>
        </w:rPr>
        <w:t>Int</w:t>
      </w:r>
      <w:r>
        <w:rPr>
          <w:i/>
          <w:color w:val="000000"/>
          <w:sz w:val="28"/>
          <w:szCs w:val="28"/>
        </w:rPr>
        <w:t>’</w:t>
      </w:r>
      <w:r w:rsidRPr="00184CE8">
        <w:rPr>
          <w:i/>
          <w:color w:val="000000"/>
          <w:sz w:val="28"/>
          <w:szCs w:val="28"/>
        </w:rPr>
        <w:t>l, Inc.</w:t>
      </w:r>
      <w:r w:rsidRPr="00184CE8">
        <w:rPr>
          <w:color w:val="000000"/>
          <w:sz w:val="28"/>
          <w:szCs w:val="28"/>
        </w:rPr>
        <w:t xml:space="preserve">, 675 F. </w:t>
      </w:r>
      <w:r w:rsidRPr="00184CE8">
        <w:rPr>
          <w:color w:val="000000"/>
          <w:sz w:val="28"/>
          <w:szCs w:val="28"/>
        </w:rPr>
        <w:t>App</w:t>
      </w:r>
      <w:r>
        <w:rPr>
          <w:color w:val="000000"/>
          <w:sz w:val="28"/>
          <w:szCs w:val="28"/>
        </w:rPr>
        <w:t>’</w:t>
      </w:r>
      <w:r w:rsidRPr="00184CE8">
        <w:rPr>
          <w:color w:val="000000"/>
          <w:sz w:val="28"/>
          <w:szCs w:val="28"/>
        </w:rPr>
        <w:t>x</w:t>
      </w:r>
      <w:r w:rsidRPr="00184CE8">
        <w:rPr>
          <w:color w:val="000000"/>
          <w:sz w:val="28"/>
          <w:szCs w:val="28"/>
        </w:rPr>
        <w:t xml:space="preserve"> </w:t>
      </w:r>
      <w:r w:rsidR="00131AE8">
        <w:rPr>
          <w:color w:val="000000"/>
          <w:sz w:val="28"/>
          <w:szCs w:val="28"/>
        </w:rPr>
        <w:t>at</w:t>
      </w:r>
      <w:r w:rsidRPr="00184CE8">
        <w:rPr>
          <w:color w:val="000000"/>
          <w:sz w:val="28"/>
          <w:szCs w:val="28"/>
        </w:rPr>
        <w:t xml:space="preserve"> 1004</w:t>
      </w:r>
      <w:r w:rsidRPr="00AD3A06">
        <w:rPr>
          <w:color w:val="000000"/>
          <w:sz w:val="28"/>
          <w:szCs w:val="28"/>
        </w:rPr>
        <w:t>.</w:t>
      </w:r>
      <w:r w:rsidRPr="00AD3A06">
        <w:rPr>
          <w:color w:val="000000"/>
          <w:sz w:val="28"/>
          <w:szCs w:val="28"/>
        </w:rPr>
        <w:t xml:space="preserve"> There, the claimed graphical user interface was an improvement </w:t>
      </w:r>
      <w:r>
        <w:rPr>
          <w:color w:val="000000"/>
          <w:sz w:val="28"/>
          <w:szCs w:val="28"/>
        </w:rPr>
        <w:t>over</w:t>
      </w:r>
      <w:r w:rsidRPr="00AD3A06">
        <w:rPr>
          <w:color w:val="000000"/>
          <w:sz w:val="28"/>
          <w:szCs w:val="28"/>
        </w:rPr>
        <w:t xml:space="preserve"> prior graphical user interfaces that created a timing and coordination problem whereby the stock prices may have changed by the time </w:t>
      </w:r>
      <w:r>
        <w:rPr>
          <w:color w:val="000000"/>
          <w:sz w:val="28"/>
          <w:szCs w:val="28"/>
        </w:rPr>
        <w:t>the trader</w:t>
      </w:r>
      <w:r w:rsidRPr="00AD3A06">
        <w:rPr>
          <w:color w:val="000000"/>
          <w:sz w:val="28"/>
          <w:szCs w:val="28"/>
        </w:rPr>
        <w:t xml:space="preserve"> attempted to place the order. </w:t>
      </w:r>
      <w:r w:rsidRPr="00AD3A06">
        <w:rPr>
          <w:i/>
          <w:color w:val="000000"/>
          <w:sz w:val="28"/>
          <w:szCs w:val="28"/>
        </w:rPr>
        <w:t>Id</w:t>
      </w:r>
      <w:r>
        <w:rPr>
          <w:i/>
          <w:color w:val="0C0C0C"/>
          <w:sz w:val="28"/>
          <w:szCs w:val="28"/>
        </w:rPr>
        <w:fldChar w:fldCharType="begin"/>
      </w:r>
      <w:r w:rsidRPr="002F660C" w:rsidR="002F660C">
        <w:rPr>
          <w:color w:val="0C0C0C"/>
        </w:rPr>
        <w:instrText xml:space="preserve"> TA \s "Complt." </w:instrText>
      </w:r>
      <w:r>
        <w:rPr>
          <w:i/>
          <w:color w:val="0C0C0C"/>
          <w:sz w:val="28"/>
          <w:szCs w:val="28"/>
        </w:rPr>
        <w:fldChar w:fldCharType="end"/>
      </w:r>
      <w:r w:rsidRPr="00AD3A06">
        <w:rPr>
          <w:i/>
          <w:color w:val="000000"/>
          <w:sz w:val="28"/>
          <w:szCs w:val="28"/>
        </w:rPr>
        <w:t>.</w:t>
      </w:r>
      <w:r w:rsidRPr="00AD3A06">
        <w:rPr>
          <w:i/>
          <w:color w:val="000000"/>
          <w:sz w:val="28"/>
          <w:szCs w:val="28"/>
        </w:rPr>
        <w:t xml:space="preserve"> </w:t>
      </w:r>
      <w:r w:rsidRPr="00AD3A06">
        <w:rPr>
          <w:color w:val="000000"/>
          <w:sz w:val="28"/>
          <w:szCs w:val="28"/>
        </w:rPr>
        <w:t>at</w:t>
      </w:r>
      <w:r w:rsidRPr="00AD3A06">
        <w:rPr>
          <w:color w:val="000000"/>
          <w:sz w:val="28"/>
          <w:szCs w:val="28"/>
        </w:rPr>
        <w:t xml:space="preserve"> 1003. The Federal Circuit agreed with the </w:t>
      </w:r>
      <w:r>
        <w:rPr>
          <w:color w:val="000000"/>
          <w:sz w:val="28"/>
          <w:szCs w:val="28"/>
        </w:rPr>
        <w:t>d</w:t>
      </w:r>
      <w:r w:rsidRPr="00AD3A06">
        <w:rPr>
          <w:color w:val="000000"/>
          <w:sz w:val="28"/>
          <w:szCs w:val="28"/>
        </w:rPr>
        <w:t xml:space="preserve">istrict </w:t>
      </w:r>
      <w:r>
        <w:rPr>
          <w:color w:val="000000"/>
          <w:sz w:val="28"/>
          <w:szCs w:val="28"/>
        </w:rPr>
        <w:t>c</w:t>
      </w:r>
      <w:r w:rsidRPr="00AD3A06">
        <w:rPr>
          <w:color w:val="000000"/>
          <w:sz w:val="28"/>
          <w:szCs w:val="28"/>
        </w:rPr>
        <w:t xml:space="preserve">ourt’s finding that although the claims focused on software, they </w:t>
      </w:r>
      <w:r w:rsidRPr="00AD3A06">
        <w:rPr>
          <w:color w:val="000000"/>
          <w:sz w:val="28"/>
          <w:szCs w:val="28"/>
        </w:rPr>
        <w:t>purported to solve a problem created by</w:t>
      </w:r>
      <w:r>
        <w:rPr>
          <w:color w:val="000000"/>
          <w:sz w:val="28"/>
          <w:szCs w:val="28"/>
        </w:rPr>
        <w:t xml:space="preserve"> the</w:t>
      </w:r>
      <w:r w:rsidRPr="00AD3A06">
        <w:rPr>
          <w:color w:val="000000"/>
          <w:sz w:val="28"/>
          <w:szCs w:val="28"/>
        </w:rPr>
        <w:t xml:space="preserve"> </w:t>
      </w:r>
      <w:r>
        <w:rPr>
          <w:color w:val="000000"/>
          <w:sz w:val="28"/>
          <w:szCs w:val="28"/>
        </w:rPr>
        <w:t xml:space="preserve">prior </w:t>
      </w:r>
      <w:r w:rsidRPr="00AD3A06">
        <w:rPr>
          <w:color w:val="000000"/>
          <w:sz w:val="28"/>
          <w:szCs w:val="28"/>
        </w:rPr>
        <w:t xml:space="preserve">technology, rather than merely the concept of a graphical user interface for use with electronic stock trading. </w:t>
      </w:r>
      <w:r w:rsidRPr="00AD3A06">
        <w:rPr>
          <w:i/>
          <w:color w:val="000000"/>
          <w:sz w:val="28"/>
          <w:szCs w:val="28"/>
        </w:rPr>
        <w:t>Id</w:t>
      </w:r>
      <w:r>
        <w:rPr>
          <w:i/>
          <w:color w:val="0C0C0C"/>
          <w:sz w:val="28"/>
          <w:szCs w:val="28"/>
        </w:rPr>
        <w:fldChar w:fldCharType="begin"/>
      </w:r>
      <w:r w:rsidRPr="002F660C" w:rsidR="002F660C">
        <w:rPr>
          <w:color w:val="0C0C0C"/>
        </w:rPr>
        <w:instrText xml:space="preserve"> TA \s "Complt." </w:instrText>
      </w:r>
      <w:r>
        <w:rPr>
          <w:i/>
          <w:color w:val="0C0C0C"/>
          <w:sz w:val="28"/>
          <w:szCs w:val="28"/>
        </w:rPr>
        <w:fldChar w:fldCharType="end"/>
      </w:r>
      <w:r w:rsidRPr="00AD3A06">
        <w:rPr>
          <w:color w:val="000000"/>
          <w:sz w:val="28"/>
          <w:szCs w:val="28"/>
        </w:rPr>
        <w:t>.</w:t>
      </w:r>
      <w:r w:rsidRPr="00AD3A06">
        <w:rPr>
          <w:color w:val="000000"/>
          <w:sz w:val="28"/>
          <w:szCs w:val="28"/>
        </w:rPr>
        <w:t xml:space="preserve"> </w:t>
      </w:r>
      <w:r w:rsidRPr="00AD3A06">
        <w:rPr>
          <w:color w:val="000000"/>
          <w:sz w:val="28"/>
          <w:szCs w:val="28"/>
        </w:rPr>
        <w:t>at</w:t>
      </w:r>
      <w:r w:rsidRPr="00AD3A06">
        <w:rPr>
          <w:color w:val="000000"/>
          <w:sz w:val="28"/>
          <w:szCs w:val="28"/>
        </w:rPr>
        <w:t xml:space="preserve"> 1004</w:t>
      </w:r>
      <w:r w:rsidRPr="00BD6036">
        <w:rPr>
          <w:color w:val="000000"/>
          <w:sz w:val="28"/>
          <w:szCs w:val="28"/>
        </w:rPr>
        <w:t xml:space="preserve">-05. </w:t>
      </w:r>
      <w:r w:rsidR="00F624EE">
        <w:rPr>
          <w:color w:val="000000"/>
          <w:sz w:val="28"/>
          <w:szCs w:val="28"/>
        </w:rPr>
        <w:t>The Court explained that</w:t>
      </w:r>
      <w:r w:rsidRPr="004A494B" w:rsidR="00F624EE">
        <w:rPr>
          <w:sz w:val="28"/>
          <w:szCs w:val="28"/>
        </w:rPr>
        <w:t xml:space="preserve"> </w:t>
      </w:r>
      <w:r w:rsidR="00F624EE">
        <w:rPr>
          <w:sz w:val="28"/>
          <w:szCs w:val="28"/>
        </w:rPr>
        <w:t>abstraction is “</w:t>
      </w:r>
      <w:r w:rsidRPr="004A494B" w:rsidR="00F624EE">
        <w:rPr>
          <w:sz w:val="28"/>
          <w:szCs w:val="28"/>
          <w:shd w:val="clear" w:color="auto" w:fill="FFFFFF"/>
        </w:rPr>
        <w:t xml:space="preserve">overcome when a proposed new application or computer-implemented function is not simply the generalized use of a computer as a tool to conduct a known or obvious process, but instead is an improvement to the capability of the system as a whole.” </w:t>
      </w:r>
      <w:r w:rsidR="00F624EE">
        <w:rPr>
          <w:i/>
          <w:sz w:val="28"/>
          <w:szCs w:val="28"/>
        </w:rPr>
        <w:t>Id</w:t>
      </w:r>
      <w:r>
        <w:rPr>
          <w:i/>
          <w:color w:val="0C0C0C"/>
          <w:sz w:val="28"/>
          <w:szCs w:val="28"/>
        </w:rPr>
        <w:fldChar w:fldCharType="begin"/>
      </w:r>
      <w:r w:rsidRPr="002F660C" w:rsidR="002F660C">
        <w:rPr>
          <w:color w:val="0C0C0C"/>
        </w:rPr>
        <w:instrText xml:space="preserve"> TA \s "Complt." </w:instrText>
      </w:r>
      <w:r>
        <w:rPr>
          <w:i/>
          <w:color w:val="0C0C0C"/>
          <w:sz w:val="28"/>
          <w:szCs w:val="28"/>
        </w:rPr>
        <w:fldChar w:fldCharType="end"/>
      </w:r>
      <w:r w:rsidRPr="00955177" w:rsidR="00F624EE">
        <w:rPr>
          <w:sz w:val="28"/>
          <w:szCs w:val="28"/>
        </w:rPr>
        <w:t>.</w:t>
      </w:r>
      <w:r w:rsidRPr="004A494B" w:rsidR="00F624EE">
        <w:rPr>
          <w:sz w:val="28"/>
          <w:szCs w:val="28"/>
        </w:rPr>
        <w:t xml:space="preserve"> </w:t>
      </w:r>
      <w:r w:rsidRPr="004A494B" w:rsidR="00F624EE">
        <w:rPr>
          <w:sz w:val="28"/>
          <w:szCs w:val="28"/>
        </w:rPr>
        <w:t>at</w:t>
      </w:r>
      <w:r w:rsidRPr="004A494B" w:rsidR="00F624EE">
        <w:rPr>
          <w:sz w:val="28"/>
          <w:szCs w:val="28"/>
        </w:rPr>
        <w:t xml:space="preserve"> 1005</w:t>
      </w:r>
      <w:r w:rsidRPr="004A494B" w:rsidR="00F624EE">
        <w:rPr>
          <w:sz w:val="28"/>
          <w:szCs w:val="28"/>
          <w:shd w:val="clear" w:color="auto" w:fill="FFFFFF"/>
        </w:rPr>
        <w:t>.</w:t>
      </w:r>
      <w:r w:rsidR="00F624EE">
        <w:rPr>
          <w:color w:val="000000"/>
          <w:sz w:val="28"/>
          <w:szCs w:val="28"/>
        </w:rPr>
        <w:t xml:space="preserve"> </w:t>
      </w:r>
      <w:r w:rsidRPr="00AD3A06">
        <w:rPr>
          <w:color w:val="000000"/>
          <w:sz w:val="28"/>
          <w:szCs w:val="28"/>
        </w:rPr>
        <w:t xml:space="preserve">Here, as with </w:t>
      </w:r>
      <w:r w:rsidRPr="0075069D">
        <w:rPr>
          <w:i/>
          <w:color w:val="000000"/>
          <w:sz w:val="28"/>
          <w:szCs w:val="28"/>
        </w:rPr>
        <w:t>Trading Techs.</w:t>
      </w:r>
      <w:r w:rsidRPr="00AD3A06">
        <w:rPr>
          <w:color w:val="000000"/>
          <w:sz w:val="28"/>
          <w:szCs w:val="28"/>
        </w:rPr>
        <w:t xml:space="preserve">, the claimed technology-enabled lockbox improves on the functionality of prior lockboxes, and does so in a way that solves </w:t>
      </w:r>
      <w:r>
        <w:rPr>
          <w:color w:val="000000"/>
          <w:sz w:val="28"/>
          <w:szCs w:val="28"/>
        </w:rPr>
        <w:t>the security and coordination</w:t>
      </w:r>
      <w:r w:rsidRPr="00AD3A06">
        <w:rPr>
          <w:color w:val="000000"/>
          <w:sz w:val="28"/>
          <w:szCs w:val="28"/>
        </w:rPr>
        <w:t xml:space="preserve"> problem created b</w:t>
      </w:r>
      <w:r>
        <w:rPr>
          <w:color w:val="000000"/>
          <w:sz w:val="28"/>
          <w:szCs w:val="28"/>
        </w:rPr>
        <w:t>y those very same prior lock</w:t>
      </w:r>
      <w:r w:rsidRPr="00AD3A06">
        <w:rPr>
          <w:color w:val="000000"/>
          <w:sz w:val="28"/>
          <w:szCs w:val="28"/>
        </w:rPr>
        <w:t>boxes.</w:t>
      </w:r>
      <w:r w:rsidR="00F624EE">
        <w:rPr>
          <w:color w:val="000000"/>
          <w:sz w:val="28"/>
          <w:szCs w:val="28"/>
        </w:rPr>
        <w:t xml:space="preserve"> </w:t>
      </w:r>
      <w:r w:rsidRPr="004A494B" w:rsidR="00F624EE">
        <w:rPr>
          <w:sz w:val="28"/>
          <w:szCs w:val="28"/>
          <w:shd w:val="clear" w:color="auto" w:fill="FFFFFF"/>
        </w:rPr>
        <w:t xml:space="preserve">When claims are directed to a “specific implementation of a solution to a problem” in technology, as here, such claims are patent-eligible under §101. </w:t>
      </w:r>
      <w:r w:rsidR="00131AE8">
        <w:rPr>
          <w:i/>
          <w:sz w:val="28"/>
          <w:szCs w:val="28"/>
          <w:shd w:val="clear" w:color="auto" w:fill="FFFFFF"/>
        </w:rPr>
        <w:t xml:space="preserve">See </w:t>
      </w:r>
      <w:r w:rsidR="00131AE8">
        <w:rPr>
          <w:i/>
          <w:sz w:val="28"/>
          <w:szCs w:val="28"/>
          <w:shd w:val="clear" w:color="auto" w:fill="FFFFFF"/>
        </w:rPr>
        <w:t>Enfish</w:t>
      </w:r>
      <w:r w:rsidR="00131AE8">
        <w:rPr>
          <w:i/>
          <w:sz w:val="28"/>
          <w:szCs w:val="28"/>
          <w:shd w:val="clear" w:color="auto" w:fill="FFFFFF"/>
        </w:rPr>
        <w:t>, LLC</w:t>
      </w:r>
      <w:r w:rsidRPr="004A494B" w:rsidR="00F624EE">
        <w:rPr>
          <w:sz w:val="28"/>
          <w:szCs w:val="28"/>
          <w:shd w:val="clear" w:color="auto" w:fill="FFFFFF"/>
        </w:rPr>
        <w:t xml:space="preserve">, 822 F.3d </w:t>
      </w:r>
      <w:r w:rsidR="00131AE8">
        <w:rPr>
          <w:sz w:val="28"/>
          <w:szCs w:val="28"/>
          <w:shd w:val="clear" w:color="auto" w:fill="FFFFFF"/>
        </w:rPr>
        <w:t>at</w:t>
      </w:r>
      <w:r>
        <w:rPr>
          <w:color w:val="0C0C0C"/>
          <w:sz w:val="28"/>
          <w:szCs w:val="28"/>
          <w:shd w:val="clear" w:color="auto" w:fill="FFFFFF"/>
        </w:rPr>
        <w:fldChar w:fldCharType="begin"/>
      </w:r>
      <w:r w:rsidRPr="002F660C" w:rsidR="002F660C">
        <w:rPr>
          <w:color w:val="0C0C0C"/>
        </w:rPr>
        <w:instrText xml:space="preserve"> TA \s "822 F.3d 1327" </w:instrText>
      </w:r>
      <w:r>
        <w:rPr>
          <w:color w:val="0C0C0C"/>
          <w:sz w:val="28"/>
          <w:szCs w:val="28"/>
          <w:shd w:val="clear" w:color="auto" w:fill="FFFFFF"/>
        </w:rPr>
        <w:fldChar w:fldCharType="end"/>
      </w:r>
      <w:r>
        <w:rPr>
          <w:color w:val="0C0C0C"/>
          <w:sz w:val="28"/>
          <w:szCs w:val="28"/>
          <w:shd w:val="clear" w:color="auto" w:fill="FFFFFF"/>
        </w:rPr>
        <w:fldChar w:fldCharType="begin"/>
      </w:r>
      <w:r w:rsidRPr="002F660C" w:rsidR="002F660C">
        <w:rPr>
          <w:color w:val="0C0C0C"/>
        </w:rPr>
        <w:instrText xml:space="preserve"> TA \s "822 F.3d 1327" </w:instrText>
      </w:r>
      <w:r>
        <w:rPr>
          <w:color w:val="0C0C0C"/>
          <w:sz w:val="28"/>
          <w:szCs w:val="28"/>
          <w:shd w:val="clear" w:color="auto" w:fill="FFFFFF"/>
        </w:rPr>
        <w:fldChar w:fldCharType="end"/>
      </w:r>
      <w:r w:rsidRPr="004A494B" w:rsidR="00F624EE">
        <w:rPr>
          <w:sz w:val="28"/>
          <w:szCs w:val="28"/>
          <w:shd w:val="clear" w:color="auto" w:fill="FFFFFF"/>
        </w:rPr>
        <w:t xml:space="preserve"> 1339.</w:t>
      </w:r>
      <w:r w:rsidRPr="007B502B">
        <w:rPr>
          <w:color w:val="FF0000"/>
          <w:sz w:val="28"/>
          <w:szCs w:val="28"/>
        </w:rPr>
        <w:t xml:space="preserve">  </w:t>
      </w:r>
    </w:p>
    <w:p w:rsidR="00795AF0" w:rsidP="00EE1E8F">
      <w:pPr>
        <w:pStyle w:val="BodyText"/>
        <w:jc w:val="both"/>
        <w:rPr>
          <w:color w:val="000000"/>
          <w:sz w:val="28"/>
          <w:szCs w:val="28"/>
        </w:rPr>
      </w:pPr>
      <w:r>
        <w:rPr>
          <w:color w:val="000000"/>
          <w:sz w:val="28"/>
          <w:szCs w:val="28"/>
        </w:rPr>
        <w:t xml:space="preserve">The inventiveness of the claimed technology-enabled lock box is further supported by this Court’s reasoning in </w:t>
      </w:r>
      <w:r w:rsidRPr="00BD6036">
        <w:rPr>
          <w:i/>
          <w:color w:val="000000"/>
          <w:sz w:val="28"/>
          <w:szCs w:val="28"/>
        </w:rPr>
        <w:t>Berkheimer</w:t>
      </w:r>
      <w:r w:rsidRPr="00BD6036">
        <w:rPr>
          <w:color w:val="000000"/>
          <w:sz w:val="28"/>
          <w:szCs w:val="28"/>
        </w:rPr>
        <w:t xml:space="preserve">, 881 F.3d </w:t>
      </w:r>
      <w:r w:rsidR="00131AE8">
        <w:rPr>
          <w:color w:val="000000"/>
          <w:sz w:val="28"/>
          <w:szCs w:val="28"/>
        </w:rPr>
        <w:t>at</w:t>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sidRPr="00BD6036">
        <w:rPr>
          <w:color w:val="000000"/>
          <w:sz w:val="28"/>
          <w:szCs w:val="28"/>
        </w:rPr>
        <w:t xml:space="preserve"> 1369</w:t>
      </w:r>
      <w:r w:rsidRPr="0046044B">
        <w:rPr>
          <w:color w:val="000000"/>
          <w:sz w:val="28"/>
          <w:szCs w:val="28"/>
        </w:rPr>
        <w:t>.</w:t>
      </w:r>
      <w:r>
        <w:rPr>
          <w:color w:val="000000"/>
          <w:sz w:val="28"/>
          <w:szCs w:val="28"/>
        </w:rPr>
        <w:t xml:space="preserve"> There, the Court </w:t>
      </w:r>
      <w:r w:rsidRPr="0046044B">
        <w:rPr>
          <w:color w:val="000000"/>
          <w:sz w:val="28"/>
          <w:szCs w:val="28"/>
        </w:rPr>
        <w:t xml:space="preserve">found that methods of archiving data in a manner that reduced redundancy were arguably inventive under §101, </w:t>
      </w:r>
      <w:r>
        <w:rPr>
          <w:color w:val="000000"/>
          <w:sz w:val="28"/>
          <w:szCs w:val="28"/>
        </w:rPr>
        <w:t xml:space="preserve">even though they were software based. </w:t>
      </w:r>
      <w:r w:rsidRPr="00BD6036">
        <w:rPr>
          <w:i/>
          <w:color w:val="000000"/>
          <w:sz w:val="28"/>
          <w:szCs w:val="28"/>
        </w:rPr>
        <w:t>Berkheimer</w:t>
      </w:r>
      <w:r w:rsidRPr="00BD6036">
        <w:rPr>
          <w:color w:val="000000"/>
          <w:sz w:val="28"/>
          <w:szCs w:val="28"/>
        </w:rPr>
        <w:t xml:space="preserve">, </w:t>
      </w:r>
      <w:r w:rsidRPr="00BD6036">
        <w:rPr>
          <w:color w:val="000000"/>
          <w:sz w:val="28"/>
          <w:szCs w:val="28"/>
        </w:rPr>
        <w:t xml:space="preserve">881 F.3d </w:t>
      </w:r>
      <w:r>
        <w:rPr>
          <w:color w:val="000000"/>
          <w:sz w:val="28"/>
          <w:szCs w:val="28"/>
        </w:rPr>
        <w:t>at</w:t>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sidRPr="00BD6036">
        <w:rPr>
          <w:color w:val="000000"/>
          <w:sz w:val="28"/>
          <w:szCs w:val="28"/>
        </w:rPr>
        <w:t xml:space="preserve"> 1369</w:t>
      </w:r>
      <w:r w:rsidRPr="0046044B">
        <w:rPr>
          <w:color w:val="000000"/>
          <w:sz w:val="28"/>
          <w:szCs w:val="28"/>
        </w:rPr>
        <w:t>.</w:t>
      </w:r>
      <w:r>
        <w:rPr>
          <w:color w:val="000000"/>
          <w:sz w:val="28"/>
          <w:szCs w:val="28"/>
        </w:rPr>
        <w:t xml:space="preserve"> </w:t>
      </w:r>
      <w:r w:rsidRPr="0046044B">
        <w:rPr>
          <w:color w:val="000000"/>
          <w:sz w:val="28"/>
          <w:szCs w:val="28"/>
        </w:rPr>
        <w:t>Prior systems for archiving allegedly resulted in multiple instances of redundant document elements</w:t>
      </w:r>
      <w:r>
        <w:rPr>
          <w:color w:val="000000"/>
          <w:sz w:val="28"/>
          <w:szCs w:val="28"/>
        </w:rPr>
        <w:t xml:space="preserve">, which the patentee argued was solved by the claimed archiving system’s ability to avoid redundancies and thereby increase efficiency. </w:t>
      </w:r>
      <w:r w:rsidRPr="00EE1E8F">
        <w:rPr>
          <w:i/>
          <w:color w:val="000000"/>
          <w:sz w:val="28"/>
          <w:szCs w:val="28"/>
        </w:rPr>
        <w:t>Id</w:t>
      </w:r>
      <w:r>
        <w:rPr>
          <w:i/>
          <w:color w:val="0C0C0C"/>
          <w:sz w:val="28"/>
          <w:szCs w:val="28"/>
        </w:rPr>
        <w:fldChar w:fldCharType="begin"/>
      </w:r>
      <w:r w:rsidRPr="002F660C" w:rsidR="002F660C">
        <w:rPr>
          <w:color w:val="0C0C0C"/>
        </w:rPr>
        <w:instrText xml:space="preserve"> TA \s "881 F.3d 1360" </w:instrText>
      </w:r>
      <w:r>
        <w:rPr>
          <w:i/>
          <w:color w:val="0C0C0C"/>
          <w:sz w:val="28"/>
          <w:szCs w:val="28"/>
        </w:rPr>
        <w:fldChar w:fldCharType="end"/>
      </w:r>
      <w:r>
        <w:rPr>
          <w:color w:val="000000"/>
          <w:sz w:val="28"/>
          <w:szCs w:val="28"/>
        </w:rPr>
        <w:t>.</w:t>
      </w:r>
      <w:r>
        <w:rPr>
          <w:color w:val="000000"/>
          <w:sz w:val="28"/>
          <w:szCs w:val="28"/>
        </w:rPr>
        <w:t xml:space="preserve"> </w:t>
      </w:r>
      <w:r w:rsidRPr="0046044B">
        <w:rPr>
          <w:color w:val="000000"/>
          <w:sz w:val="28"/>
          <w:szCs w:val="28"/>
        </w:rPr>
        <w:t xml:space="preserve">Despite defendant’s arguments that “redundancy and </w:t>
      </w:r>
      <w:r w:rsidRPr="0046044B">
        <w:rPr>
          <w:color w:val="000000"/>
          <w:sz w:val="28"/>
          <w:szCs w:val="28"/>
        </w:rPr>
        <w:t xml:space="preserve">efficiency are considerations in any archival system, including paper-based systems,” the Court found that such alleged benefits created a genuine issue of fact as to the inventiveness of the claims. </w:t>
      </w:r>
      <w:r>
        <w:rPr>
          <w:i/>
          <w:color w:val="000000"/>
          <w:sz w:val="28"/>
          <w:szCs w:val="28"/>
        </w:rPr>
        <w:t>Id</w:t>
      </w:r>
      <w:r>
        <w:rPr>
          <w:i/>
          <w:color w:val="0C0C0C"/>
          <w:sz w:val="28"/>
          <w:szCs w:val="28"/>
        </w:rPr>
        <w:fldChar w:fldCharType="begin"/>
      </w:r>
      <w:r w:rsidRPr="002F660C" w:rsidR="002F660C">
        <w:rPr>
          <w:color w:val="0C0C0C"/>
        </w:rPr>
        <w:instrText xml:space="preserve"> TA \s "881 F.3d 1360" </w:instrText>
      </w:r>
      <w:r>
        <w:rPr>
          <w:i/>
          <w:color w:val="0C0C0C"/>
          <w:sz w:val="28"/>
          <w:szCs w:val="28"/>
        </w:rPr>
        <w:fldChar w:fldCharType="end"/>
      </w:r>
      <w:r>
        <w:rPr>
          <w:i/>
          <w:color w:val="000000"/>
          <w:sz w:val="28"/>
          <w:szCs w:val="28"/>
        </w:rPr>
        <w:t>.</w:t>
      </w:r>
      <w:r w:rsidRPr="00DF67B0">
        <w:rPr>
          <w:color w:val="000000"/>
          <w:sz w:val="28"/>
          <w:szCs w:val="28"/>
        </w:rPr>
        <w:t xml:space="preserve"> </w:t>
      </w:r>
      <w:r>
        <w:rPr>
          <w:color w:val="000000"/>
          <w:sz w:val="28"/>
          <w:szCs w:val="28"/>
        </w:rPr>
        <w:t>at</w:t>
      </w:r>
      <w:r>
        <w:rPr>
          <w:color w:val="000000"/>
          <w:sz w:val="28"/>
          <w:szCs w:val="28"/>
        </w:rPr>
        <w:t xml:space="preserve"> 1370</w:t>
      </w:r>
      <w:r w:rsidRPr="0046044B">
        <w:rPr>
          <w:color w:val="000000"/>
          <w:sz w:val="28"/>
          <w:szCs w:val="28"/>
        </w:rPr>
        <w:t>.</w:t>
      </w:r>
    </w:p>
    <w:p w:rsidR="00795AF0" w:rsidRPr="00955177" w:rsidP="00302CC0">
      <w:pPr>
        <w:pStyle w:val="BodyText"/>
        <w:jc w:val="both"/>
        <w:rPr>
          <w:i/>
          <w:sz w:val="28"/>
          <w:szCs w:val="28"/>
        </w:rPr>
      </w:pPr>
      <w:r w:rsidRPr="0046044B">
        <w:rPr>
          <w:color w:val="000000"/>
          <w:sz w:val="28"/>
          <w:szCs w:val="28"/>
        </w:rPr>
        <w:t xml:space="preserve">Here, as in </w:t>
      </w:r>
      <w:r w:rsidRPr="0046044B">
        <w:rPr>
          <w:i/>
          <w:color w:val="000000"/>
          <w:sz w:val="28"/>
          <w:szCs w:val="28"/>
        </w:rPr>
        <w:t>Berkheimer</w:t>
      </w:r>
      <w:r w:rsidRPr="0046044B">
        <w:rPr>
          <w:color w:val="000000"/>
          <w:sz w:val="28"/>
          <w:szCs w:val="28"/>
        </w:rPr>
        <w:t>, prior technological solutions to real estate showings created a problem</w:t>
      </w:r>
      <w:r>
        <w:rPr>
          <w:color w:val="000000"/>
          <w:sz w:val="28"/>
          <w:szCs w:val="28"/>
        </w:rPr>
        <w:t xml:space="preserve"> – in this case the problem being one</w:t>
      </w:r>
      <w:r w:rsidRPr="0046044B">
        <w:rPr>
          <w:color w:val="000000"/>
          <w:sz w:val="28"/>
          <w:szCs w:val="28"/>
        </w:rPr>
        <w:t xml:space="preserve"> of security and efficiency. Claim 7 of the patent is a direct response</w:t>
      </w:r>
      <w:r>
        <w:rPr>
          <w:color w:val="000000"/>
          <w:sz w:val="28"/>
          <w:szCs w:val="28"/>
        </w:rPr>
        <w:t>,</w:t>
      </w:r>
      <w:r w:rsidRPr="0046044B">
        <w:rPr>
          <w:color w:val="000000"/>
          <w:sz w:val="28"/>
          <w:szCs w:val="28"/>
        </w:rPr>
        <w:t xml:space="preserve"> and </w:t>
      </w:r>
      <w:r w:rsidRPr="003A0A84">
        <w:rPr>
          <w:color w:val="000000"/>
          <w:sz w:val="28"/>
          <w:szCs w:val="28"/>
        </w:rPr>
        <w:t>solution to</w:t>
      </w:r>
      <w:r>
        <w:rPr>
          <w:color w:val="000000"/>
          <w:sz w:val="28"/>
          <w:szCs w:val="28"/>
        </w:rPr>
        <w:t>,</w:t>
      </w:r>
      <w:r w:rsidRPr="003A0A84">
        <w:rPr>
          <w:color w:val="000000"/>
          <w:sz w:val="28"/>
          <w:szCs w:val="28"/>
        </w:rPr>
        <w:t xml:space="preserve"> those problems</w:t>
      </w:r>
      <w:r>
        <w:rPr>
          <w:color w:val="000000"/>
          <w:sz w:val="28"/>
          <w:szCs w:val="28"/>
        </w:rPr>
        <w:t xml:space="preserve">. </w:t>
      </w:r>
      <w:r w:rsidRPr="00B9462E" w:rsidR="001E62E0">
        <w:rPr>
          <w:sz w:val="28"/>
          <w:szCs w:val="28"/>
          <w:shd w:val="clear" w:color="auto" w:fill="FFFFFF"/>
        </w:rPr>
        <w:t xml:space="preserve">Moreover, as explained in the briefing below, </w:t>
      </w:r>
      <w:r w:rsidRPr="00131AE8" w:rsidR="001E62E0">
        <w:rPr>
          <w:sz w:val="28"/>
          <w:szCs w:val="28"/>
          <w:highlight w:val="yellow"/>
          <w:shd w:val="clear" w:color="auto" w:fill="FFFFFF"/>
        </w:rPr>
        <w:t>Dkt</w:t>
      </w:r>
      <w:r w:rsidRPr="00131AE8" w:rsidR="001E62E0">
        <w:rPr>
          <w:sz w:val="28"/>
          <w:szCs w:val="28"/>
          <w:highlight w:val="yellow"/>
          <w:shd w:val="clear" w:color="auto" w:fill="FFFFFF"/>
        </w:rPr>
        <w:t xml:space="preserve"> 25 at 13, 24-25</w:t>
      </w:r>
      <w:r w:rsidRPr="00B9462E" w:rsidR="001E62E0">
        <w:rPr>
          <w:sz w:val="28"/>
          <w:szCs w:val="28"/>
          <w:shd w:val="clear" w:color="auto" w:fill="FFFFFF"/>
        </w:rPr>
        <w:t xml:space="preserve">, </w:t>
      </w:r>
      <w:r w:rsidRPr="00B9462E" w:rsidR="001E62E0">
        <w:rPr>
          <w:sz w:val="28"/>
          <w:szCs w:val="28"/>
        </w:rPr>
        <w:t xml:space="preserve">the recognition of “automated entry information” specific to time, person, property parameters by a lock box </w:t>
      </w:r>
      <w:r w:rsidR="00131AE8">
        <w:rPr>
          <w:sz w:val="28"/>
          <w:szCs w:val="28"/>
        </w:rPr>
        <w:t>is tantamount to the system in c</w:t>
      </w:r>
      <w:r w:rsidRPr="00B9462E" w:rsidR="001E62E0">
        <w:rPr>
          <w:sz w:val="28"/>
          <w:szCs w:val="28"/>
        </w:rPr>
        <w:t xml:space="preserve">laim 7 being able to “filter in” requests for entry by visitors providing correct “automated entry information” and “filter out” requests by visitors who provide incorrect “automated entry information” (e.g., requests by visitors not authorized to visit the property, requests by an authorized visitor to see a different property, or requests by an authorized visitor to see the appropriate property at the wrong time.)  The time, person, place parameters captured in the language of claim 7 make it more analogous to cases that have found </w:t>
      </w:r>
      <w:r w:rsidR="001E62E0">
        <w:rPr>
          <w:sz w:val="28"/>
          <w:szCs w:val="28"/>
        </w:rPr>
        <w:t>an inventive concept</w:t>
      </w:r>
      <w:r w:rsidRPr="00B9462E" w:rsidR="001E62E0">
        <w:rPr>
          <w:sz w:val="28"/>
          <w:szCs w:val="28"/>
        </w:rPr>
        <w:t xml:space="preserve">. </w:t>
      </w:r>
      <w:r w:rsidRPr="00B9462E" w:rsidR="001E62E0">
        <w:rPr>
          <w:i/>
          <w:sz w:val="28"/>
          <w:szCs w:val="28"/>
        </w:rPr>
        <w:t xml:space="preserve">See, e.g., </w:t>
      </w:r>
      <w:r w:rsidRPr="00955177" w:rsidR="00302CC0">
        <w:rPr>
          <w:i/>
          <w:color w:val="000000"/>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955177" w:rsidR="00302CC0">
        <w:rPr>
          <w:i/>
          <w:color w:val="000000"/>
          <w:sz w:val="28"/>
          <w:szCs w:val="28"/>
        </w:rPr>
        <w:t xml:space="preserve"> Glob.</w:t>
      </w:r>
      <w:r w:rsidRPr="00955177" w:rsidR="00302CC0">
        <w:rPr>
          <w:i/>
          <w:color w:val="000000"/>
          <w:sz w:val="28"/>
          <w:szCs w:val="28"/>
        </w:rPr>
        <w:t xml:space="preserve"> Internet </w:t>
      </w:r>
      <w:r w:rsidRPr="00955177" w:rsidR="00302CC0">
        <w:rPr>
          <w:i/>
          <w:color w:val="000000"/>
          <w:sz w:val="28"/>
          <w:szCs w:val="28"/>
        </w:rPr>
        <w:t>Servs</w:t>
      </w:r>
      <w:r w:rsidRPr="00955177" w:rsidR="00302CC0">
        <w:rPr>
          <w:i/>
          <w:color w:val="000000"/>
          <w:sz w:val="28"/>
          <w:szCs w:val="28"/>
        </w:rPr>
        <w:t>.,</w:t>
      </w:r>
      <w:r w:rsidRPr="00955177" w:rsidR="00302CC0">
        <w:rPr>
          <w:i/>
          <w:color w:val="000000"/>
          <w:sz w:val="28"/>
          <w:szCs w:val="28"/>
        </w:rPr>
        <w:t xml:space="preserve"> Inc.</w:t>
      </w:r>
      <w:r w:rsidRPr="00955177" w:rsidR="00302CC0">
        <w:rPr>
          <w:color w:val="000000"/>
          <w:sz w:val="28"/>
          <w:szCs w:val="28"/>
        </w:rPr>
        <w:t xml:space="preserve">, 827 F.3d </w:t>
      </w:r>
      <w:r w:rsidR="00131AE8">
        <w:rPr>
          <w:color w:val="000000"/>
          <w:sz w:val="28"/>
          <w:szCs w:val="28"/>
        </w:rPr>
        <w:t>at</w:t>
      </w:r>
      <w:r w:rsidRPr="00955177" w:rsidR="00302CC0">
        <w:rPr>
          <w:color w:val="000000"/>
          <w:sz w:val="28"/>
          <w:szCs w:val="28"/>
        </w:rPr>
        <w:t xml:space="preserve"> 1349–52</w:t>
      </w:r>
      <w:r w:rsidR="00302CC0">
        <w:rPr>
          <w:i/>
          <w:sz w:val="28"/>
          <w:szCs w:val="28"/>
        </w:rPr>
        <w:t xml:space="preserve">. </w:t>
      </w:r>
      <w:r>
        <w:rPr>
          <w:color w:val="000000"/>
          <w:sz w:val="28"/>
          <w:szCs w:val="28"/>
        </w:rPr>
        <w:t>It is therefore</w:t>
      </w:r>
      <w:r w:rsidRPr="003A0A84">
        <w:rPr>
          <w:color w:val="000000"/>
          <w:sz w:val="28"/>
          <w:szCs w:val="28"/>
        </w:rPr>
        <w:t xml:space="preserve">, at a minimum, arguably inventive and sufficient to meet </w:t>
      </w:r>
      <w:r w:rsidR="00131AE8">
        <w:rPr>
          <w:color w:val="000000"/>
          <w:sz w:val="28"/>
          <w:szCs w:val="28"/>
        </w:rPr>
        <w:t>step t</w:t>
      </w:r>
      <w:r w:rsidRPr="003A0A84">
        <w:rPr>
          <w:color w:val="000000"/>
          <w:sz w:val="28"/>
          <w:szCs w:val="28"/>
        </w:rPr>
        <w:t xml:space="preserve">wo of the </w:t>
      </w:r>
      <w:r w:rsidRPr="003A0A84">
        <w:rPr>
          <w:i/>
          <w:color w:val="000000"/>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sidRPr="003A0A84">
        <w:rPr>
          <w:color w:val="000000"/>
          <w:sz w:val="28"/>
          <w:szCs w:val="28"/>
        </w:rPr>
        <w:t xml:space="preserve"> test for purposes of a </w:t>
      </w:r>
      <w:r>
        <w:rPr>
          <w:color w:val="000000"/>
          <w:sz w:val="28"/>
          <w:szCs w:val="28"/>
        </w:rPr>
        <w:t>m</w:t>
      </w:r>
      <w:r w:rsidRPr="003A0A84">
        <w:rPr>
          <w:color w:val="000000"/>
          <w:sz w:val="28"/>
          <w:szCs w:val="28"/>
        </w:rPr>
        <w:t xml:space="preserve">otion to </w:t>
      </w:r>
      <w:r>
        <w:rPr>
          <w:color w:val="000000"/>
          <w:sz w:val="28"/>
          <w:szCs w:val="28"/>
        </w:rPr>
        <w:t>d</w:t>
      </w:r>
      <w:r w:rsidRPr="003A0A84">
        <w:rPr>
          <w:color w:val="000000"/>
          <w:sz w:val="28"/>
          <w:szCs w:val="28"/>
        </w:rPr>
        <w:t xml:space="preserve">ismiss. </w:t>
      </w:r>
    </w:p>
    <w:p w:rsidR="00795AF0" w:rsidP="00D734BE">
      <w:pPr>
        <w:pStyle w:val="BodyText"/>
        <w:spacing w:after="0"/>
        <w:jc w:val="both"/>
        <w:rPr>
          <w:sz w:val="28"/>
          <w:szCs w:val="28"/>
        </w:rPr>
      </w:pPr>
      <w:r w:rsidRPr="00B41BF2">
        <w:rPr>
          <w:color w:val="000000"/>
          <w:sz w:val="28"/>
          <w:szCs w:val="28"/>
        </w:rPr>
        <w:t xml:space="preserve">The </w:t>
      </w:r>
      <w:r>
        <w:rPr>
          <w:color w:val="000000"/>
          <w:sz w:val="28"/>
          <w:szCs w:val="28"/>
        </w:rPr>
        <w:t>d</w:t>
      </w:r>
      <w:r w:rsidRPr="00B41BF2">
        <w:rPr>
          <w:color w:val="000000"/>
          <w:sz w:val="28"/>
          <w:szCs w:val="28"/>
        </w:rPr>
        <w:t xml:space="preserve">istrict </w:t>
      </w:r>
      <w:r>
        <w:rPr>
          <w:color w:val="000000"/>
          <w:sz w:val="28"/>
          <w:szCs w:val="28"/>
        </w:rPr>
        <w:t>c</w:t>
      </w:r>
      <w:r w:rsidRPr="00B41BF2">
        <w:rPr>
          <w:color w:val="000000"/>
          <w:sz w:val="28"/>
          <w:szCs w:val="28"/>
        </w:rPr>
        <w:t xml:space="preserve">ourt erred </w:t>
      </w:r>
      <w:r>
        <w:rPr>
          <w:color w:val="000000"/>
          <w:sz w:val="28"/>
          <w:szCs w:val="28"/>
        </w:rPr>
        <w:t>in finding to the contrary</w:t>
      </w:r>
      <w:r w:rsidRPr="00B41BF2">
        <w:rPr>
          <w:color w:val="000000"/>
          <w:sz w:val="28"/>
          <w:szCs w:val="28"/>
        </w:rPr>
        <w:t>. In</w:t>
      </w:r>
      <w:r>
        <w:rPr>
          <w:color w:val="000000"/>
          <w:sz w:val="28"/>
          <w:szCs w:val="28"/>
        </w:rPr>
        <w:t xml:space="preserve"> refusing to permit </w:t>
      </w:r>
      <w:r>
        <w:rPr>
          <w:color w:val="000000"/>
          <w:sz w:val="28"/>
          <w:szCs w:val="28"/>
        </w:rPr>
        <w:t>Rently’s</w:t>
      </w:r>
      <w:r>
        <w:rPr>
          <w:color w:val="000000"/>
          <w:sz w:val="28"/>
          <w:szCs w:val="28"/>
        </w:rPr>
        <w:t xml:space="preserve"> Amended Complaint</w:t>
      </w:r>
      <w:r w:rsidRPr="00B41BF2">
        <w:rPr>
          <w:color w:val="000000"/>
          <w:sz w:val="28"/>
          <w:szCs w:val="28"/>
        </w:rPr>
        <w:t xml:space="preserve">, the </w:t>
      </w:r>
      <w:r>
        <w:rPr>
          <w:color w:val="000000"/>
          <w:sz w:val="28"/>
          <w:szCs w:val="28"/>
        </w:rPr>
        <w:t>d</w:t>
      </w:r>
      <w:r w:rsidRPr="00B41BF2">
        <w:rPr>
          <w:color w:val="000000"/>
          <w:sz w:val="28"/>
          <w:szCs w:val="28"/>
        </w:rPr>
        <w:t xml:space="preserve">istrict </w:t>
      </w:r>
      <w:r>
        <w:rPr>
          <w:color w:val="000000"/>
          <w:sz w:val="28"/>
          <w:szCs w:val="28"/>
        </w:rPr>
        <w:t>c</w:t>
      </w:r>
      <w:r w:rsidRPr="00B41BF2">
        <w:rPr>
          <w:color w:val="000000"/>
          <w:sz w:val="28"/>
          <w:szCs w:val="28"/>
        </w:rPr>
        <w:t xml:space="preserve">ourt merely stated that the </w:t>
      </w:r>
      <w:r w:rsidRPr="00B41BF2">
        <w:rPr>
          <w:sz w:val="28"/>
          <w:szCs w:val="28"/>
        </w:rPr>
        <w:t xml:space="preserve">“claim at </w:t>
      </w:r>
      <w:r w:rsidRPr="00B41BF2">
        <w:rPr>
          <w:sz w:val="28"/>
          <w:szCs w:val="28"/>
        </w:rPr>
        <w:t>issue is not directed to any specific improvement in computer functionality or capabilities, but consists instead of the conventional arrangement of generic components</w:t>
      </w:r>
      <w:r w:rsidR="001E62E0">
        <w:rPr>
          <w:sz w:val="28"/>
          <w:szCs w:val="28"/>
        </w:rPr>
        <w:t>,</w:t>
      </w:r>
      <w:r w:rsidRPr="00B41BF2">
        <w:rPr>
          <w:sz w:val="28"/>
          <w:szCs w:val="28"/>
        </w:rPr>
        <w:t>”</w:t>
      </w:r>
      <w:r w:rsidR="001E62E0">
        <w:rPr>
          <w:sz w:val="28"/>
          <w:szCs w:val="28"/>
        </w:rPr>
        <w:t xml:space="preserve"> and that “Plaintiff simply alleges magic words that are not captured in the claim language.”</w:t>
      </w:r>
      <w:r w:rsidRPr="00B41BF2">
        <w:rPr>
          <w:sz w:val="28"/>
          <w:szCs w:val="28"/>
        </w:rPr>
        <w:t xml:space="preserve"> </w:t>
      </w:r>
      <w:r w:rsidRPr="00B41BF2">
        <w:rPr>
          <w:sz w:val="28"/>
          <w:szCs w:val="28"/>
        </w:rPr>
        <w:t>(</w:t>
      </w:r>
      <w:r w:rsidRPr="00131AE8">
        <w:rPr>
          <w:sz w:val="28"/>
          <w:szCs w:val="28"/>
          <w:highlight w:val="yellow"/>
        </w:rPr>
        <w:t>Dkt</w:t>
      </w:r>
      <w:r w:rsidRPr="00131AE8">
        <w:rPr>
          <w:sz w:val="28"/>
          <w:szCs w:val="28"/>
          <w:highlight w:val="yellow"/>
        </w:rPr>
        <w:t>. 34 at 16</w:t>
      </w:r>
      <w:r w:rsidRPr="00B41BF2">
        <w:rPr>
          <w:sz w:val="28"/>
          <w:szCs w:val="28"/>
        </w:rPr>
        <w:t>).</w:t>
      </w:r>
      <w:r w:rsidRPr="00B41BF2">
        <w:rPr>
          <w:sz w:val="28"/>
          <w:szCs w:val="28"/>
        </w:rPr>
        <w:t xml:space="preserve"> </w:t>
      </w:r>
      <w:r>
        <w:rPr>
          <w:sz w:val="28"/>
          <w:szCs w:val="28"/>
        </w:rPr>
        <w:t xml:space="preserve"> The </w:t>
      </w:r>
      <w:r>
        <w:rPr>
          <w:color w:val="000000"/>
          <w:sz w:val="28"/>
          <w:szCs w:val="28"/>
        </w:rPr>
        <w:t>d</w:t>
      </w:r>
      <w:r w:rsidRPr="00B41BF2">
        <w:rPr>
          <w:color w:val="000000"/>
          <w:sz w:val="28"/>
          <w:szCs w:val="28"/>
        </w:rPr>
        <w:t xml:space="preserve">istrict </w:t>
      </w:r>
      <w:r>
        <w:rPr>
          <w:color w:val="000000"/>
          <w:sz w:val="28"/>
          <w:szCs w:val="28"/>
        </w:rPr>
        <w:t>c</w:t>
      </w:r>
      <w:r w:rsidRPr="00B41BF2">
        <w:rPr>
          <w:color w:val="000000"/>
          <w:sz w:val="28"/>
          <w:szCs w:val="28"/>
        </w:rPr>
        <w:t>ourt</w:t>
      </w:r>
      <w:r>
        <w:rPr>
          <w:sz w:val="28"/>
          <w:szCs w:val="28"/>
        </w:rPr>
        <w:t xml:space="preserve"> was similarly conclusory in its prior order on the motion to dismiss</w:t>
      </w:r>
      <w:r w:rsidRPr="00B41BF2">
        <w:rPr>
          <w:sz w:val="28"/>
          <w:szCs w:val="28"/>
        </w:rPr>
        <w:t xml:space="preserve">, </w:t>
      </w:r>
      <w:r>
        <w:rPr>
          <w:sz w:val="28"/>
          <w:szCs w:val="28"/>
        </w:rPr>
        <w:t>simply</w:t>
      </w:r>
      <w:r w:rsidRPr="00B41BF2">
        <w:rPr>
          <w:sz w:val="28"/>
          <w:szCs w:val="28"/>
        </w:rPr>
        <w:t xml:space="preserve"> stating that “there is nothing in the language of these elements indicating that the claim at issue here is directed to any specific improvement in computer functionality or capabilities,” and that the claims “do not purport to improve the functionality of a computer or overcome existing technology-based problems.” </w:t>
      </w:r>
      <w:r w:rsidRPr="00B41BF2">
        <w:rPr>
          <w:sz w:val="28"/>
          <w:szCs w:val="28"/>
        </w:rPr>
        <w:t>(</w:t>
      </w:r>
      <w:r w:rsidRPr="00131AE8">
        <w:rPr>
          <w:sz w:val="28"/>
          <w:szCs w:val="28"/>
          <w:highlight w:val="yellow"/>
        </w:rPr>
        <w:t>Dkt</w:t>
      </w:r>
      <w:r w:rsidRPr="00131AE8">
        <w:rPr>
          <w:sz w:val="28"/>
          <w:szCs w:val="28"/>
          <w:highlight w:val="yellow"/>
        </w:rPr>
        <w:t>. 22 at 15, 17</w:t>
      </w:r>
      <w:r w:rsidRPr="00B41BF2">
        <w:rPr>
          <w:sz w:val="28"/>
          <w:szCs w:val="28"/>
        </w:rPr>
        <w:t>).</w:t>
      </w:r>
      <w:r w:rsidRPr="00B41BF2">
        <w:rPr>
          <w:sz w:val="28"/>
          <w:szCs w:val="28"/>
        </w:rPr>
        <w:t xml:space="preserve"> </w:t>
      </w:r>
    </w:p>
    <w:p w:rsidR="00795AF0" w:rsidRPr="00986EC8" w:rsidP="00F624EE">
      <w:pPr>
        <w:pStyle w:val="BodyText"/>
        <w:spacing w:after="0"/>
        <w:jc w:val="both"/>
        <w:rPr>
          <w:sz w:val="28"/>
          <w:szCs w:val="28"/>
        </w:rPr>
      </w:pPr>
      <w:r w:rsidRPr="00F624EE">
        <w:rPr>
          <w:sz w:val="28"/>
          <w:szCs w:val="28"/>
        </w:rPr>
        <w:t xml:space="preserve">The </w:t>
      </w:r>
      <w:r w:rsidRPr="00F624EE">
        <w:rPr>
          <w:color w:val="000000"/>
          <w:sz w:val="28"/>
          <w:szCs w:val="28"/>
        </w:rPr>
        <w:t>district court</w:t>
      </w:r>
      <w:r w:rsidRPr="00F624EE">
        <w:rPr>
          <w:sz w:val="28"/>
          <w:szCs w:val="28"/>
        </w:rPr>
        <w:t xml:space="preserve"> failed to take into account the numerous allegations in the Amended Complaint which demonstrate that the claims do, in fact, improve on the functionality of prior lock boxes, and solve a problem that was created by those very same devices. </w:t>
      </w:r>
      <w:r w:rsidRPr="00955177">
        <w:rPr>
          <w:sz w:val="28"/>
          <w:szCs w:val="28"/>
        </w:rPr>
        <w:t>The Amended Complaint describes the problems created by in person-showings and the use of conventional lockboxes, and presents specific allegations directed to improvements and problems solved by the patented invention and recited by the claims</w:t>
      </w:r>
      <w:r w:rsidRPr="00F624EE" w:rsidR="00500C77">
        <w:rPr>
          <w:sz w:val="28"/>
          <w:szCs w:val="28"/>
        </w:rPr>
        <w:t xml:space="preserve">. </w:t>
      </w:r>
      <w:r w:rsidRPr="00F624EE" w:rsidR="00500C77">
        <w:rPr>
          <w:sz w:val="28"/>
          <w:szCs w:val="28"/>
          <w:shd w:val="clear" w:color="auto" w:fill="FFFFFF"/>
        </w:rPr>
        <w:t xml:space="preserve">And as explained above, a functionally-improved lock box is a necessity of the claims. </w:t>
      </w:r>
      <w:r w:rsidRPr="00F624EE" w:rsidR="00500C77">
        <w:rPr>
          <w:i/>
          <w:sz w:val="28"/>
          <w:szCs w:val="28"/>
        </w:rPr>
        <w:t>See supra</w:t>
      </w:r>
      <w:r w:rsidRPr="00F624EE" w:rsidR="00500C77">
        <w:rPr>
          <w:sz w:val="28"/>
          <w:szCs w:val="28"/>
        </w:rPr>
        <w:t xml:space="preserve"> at § </w:t>
      </w:r>
      <w:r w:rsidRPr="00F624EE" w:rsidR="00500C77">
        <w:rPr>
          <w:sz w:val="28"/>
          <w:szCs w:val="28"/>
        </w:rPr>
        <w:t>I.A</w:t>
      </w:r>
      <w:r w:rsidRPr="00F624EE" w:rsidR="00500C77">
        <w:rPr>
          <w:sz w:val="28"/>
          <w:szCs w:val="28"/>
        </w:rPr>
        <w:t xml:space="preserve">. </w:t>
      </w:r>
      <w:r w:rsidRPr="00955177" w:rsidR="00F624EE">
        <w:rPr>
          <w:sz w:val="28"/>
          <w:szCs w:val="28"/>
        </w:rPr>
        <w:t xml:space="preserve">The district court was therefore required to accept Rently’s factual allegations as to the inventiveness of the claimed invention as true, and it was an error for the district court to discount such assertions. </w:t>
      </w:r>
      <w:r w:rsidRPr="00F624EE" w:rsidR="00F624EE">
        <w:rPr>
          <w:i/>
          <w:color w:val="000000"/>
          <w:sz w:val="28"/>
          <w:szCs w:val="28"/>
        </w:rPr>
        <w:t>See</w:t>
      </w:r>
      <w:r w:rsidRPr="00F624EE" w:rsidR="00F624EE">
        <w:rPr>
          <w:color w:val="000000"/>
          <w:sz w:val="28"/>
          <w:szCs w:val="28"/>
        </w:rPr>
        <w:t xml:space="preserve"> </w:t>
      </w:r>
      <w:r w:rsidRPr="00F624EE" w:rsidR="00F624EE">
        <w:rPr>
          <w:i/>
          <w:color w:val="000000"/>
          <w:sz w:val="28"/>
          <w:szCs w:val="28"/>
        </w:rPr>
        <w:t>Cellspin</w:t>
      </w:r>
      <w:r w:rsidRPr="00F624EE" w:rsidR="00F624EE">
        <w:rPr>
          <w:i/>
          <w:color w:val="000000"/>
          <w:sz w:val="28"/>
          <w:szCs w:val="28"/>
        </w:rPr>
        <w:t xml:space="preserve"> Soft, Inc.</w:t>
      </w:r>
      <w:r w:rsidRPr="00F624EE" w:rsidR="00F624EE">
        <w:rPr>
          <w:color w:val="000000"/>
          <w:sz w:val="28"/>
          <w:szCs w:val="28"/>
        </w:rPr>
        <w:t xml:space="preserve">, 927 F.3d </w:t>
      </w:r>
      <w:r w:rsidR="00131AE8">
        <w:rPr>
          <w:color w:val="000000"/>
          <w:sz w:val="28"/>
          <w:szCs w:val="28"/>
        </w:rPr>
        <w:t>at</w:t>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sidRPr="00F624EE" w:rsidR="00F624EE">
        <w:rPr>
          <w:color w:val="000000"/>
          <w:sz w:val="28"/>
          <w:szCs w:val="28"/>
        </w:rPr>
        <w:t xml:space="preserve"> 1317-19; </w:t>
      </w:r>
      <w:r w:rsidRPr="00F624EE" w:rsidR="00F624EE">
        <w:rPr>
          <w:i/>
          <w:sz w:val="28"/>
          <w:szCs w:val="28"/>
        </w:rPr>
        <w:t>A</w:t>
      </w:r>
      <w:r w:rsidR="00131AE8">
        <w:rPr>
          <w:i/>
          <w:sz w:val="28"/>
          <w:szCs w:val="28"/>
        </w:rPr>
        <w:t>a</w:t>
      </w:r>
      <w:r w:rsidRPr="00F624EE" w:rsidR="00F624EE">
        <w:rPr>
          <w:i/>
          <w:sz w:val="28"/>
          <w:szCs w:val="28"/>
        </w:rPr>
        <w:t>trix</w:t>
      </w:r>
      <w:r>
        <w:rPr>
          <w:i/>
          <w:color w:val="0C0C0C"/>
          <w:sz w:val="28"/>
          <w:szCs w:val="28"/>
        </w:rPr>
        <w:fldChar w:fldCharType="begin"/>
      </w:r>
      <w:r w:rsidRPr="002F660C" w:rsidR="002F660C">
        <w:rPr>
          <w:color w:val="0C0C0C"/>
        </w:rPr>
        <w:instrText xml:space="preserve"> TA \s "882 F.3d 1121" </w:instrText>
      </w:r>
      <w:r>
        <w:rPr>
          <w:i/>
          <w:color w:val="0C0C0C"/>
          <w:sz w:val="28"/>
          <w:szCs w:val="28"/>
        </w:rPr>
        <w:fldChar w:fldCharType="end"/>
      </w:r>
      <w:r w:rsidRPr="00F624EE" w:rsidR="00F624EE">
        <w:rPr>
          <w:sz w:val="28"/>
          <w:szCs w:val="28"/>
        </w:rPr>
        <w:t>, 882 F.2d at 1126-27 (“patentees who adequately allege their claims contain inventive concepts survive a § 101 eligibility analysis under Rule 12(b</w:t>
      </w:r>
      <w:r w:rsidRPr="00F624EE" w:rsidR="00F624EE">
        <w:rPr>
          <w:sz w:val="28"/>
          <w:szCs w:val="28"/>
        </w:rPr>
        <w:t>)(</w:t>
      </w:r>
      <w:r w:rsidRPr="00F624EE" w:rsidR="00F624EE">
        <w:rPr>
          <w:sz w:val="28"/>
          <w:szCs w:val="28"/>
        </w:rPr>
        <w:t>6).”)</w:t>
      </w:r>
      <w:r w:rsidRPr="00955177" w:rsidR="00F624EE">
        <w:rPr>
          <w:sz w:val="28"/>
          <w:szCs w:val="28"/>
        </w:rPr>
        <w:t xml:space="preserve"> </w:t>
      </w:r>
      <w:r w:rsidRPr="00F624EE">
        <w:rPr>
          <w:sz w:val="28"/>
          <w:szCs w:val="28"/>
        </w:rPr>
        <w:t xml:space="preserve">To the extent there was room to dispute what the claims necessarily required or the functionality of those elements, the district court was obligated to construe the claim terms in the light most favorable to Rently at the 12(b)(6) stage. </w:t>
      </w:r>
      <w:r w:rsidRPr="00F624EE">
        <w:rPr>
          <w:i/>
          <w:sz w:val="28"/>
          <w:szCs w:val="28"/>
        </w:rPr>
        <w:t>See supra</w:t>
      </w:r>
      <w:r w:rsidRPr="00F624EE">
        <w:rPr>
          <w:sz w:val="28"/>
          <w:szCs w:val="28"/>
        </w:rPr>
        <w:t xml:space="preserve"> at § I. It did not, and it therefore erred in granting the Motion to Dismiss and in finding that the proposed Amended Complaint would be futile.</w:t>
      </w:r>
    </w:p>
    <w:p w:rsidR="00795AF0" w:rsidRPr="006462E9" w:rsidP="00811EDD">
      <w:pPr>
        <w:pStyle w:val="Heading4"/>
      </w:pPr>
      <w:r w:rsidRPr="006462E9">
        <w:t>2.</w:t>
      </w:r>
      <w:r w:rsidRPr="006462E9">
        <w:tab/>
      </w:r>
      <w:r>
        <w:t>Claim 7 is Patent-Eligible Under §101</w:t>
      </w:r>
      <w:r>
        <w:rPr>
          <w:color w:val="0C0C0C"/>
        </w:rPr>
        <w:fldChar w:fldCharType="begin"/>
      </w:r>
      <w:r w:rsidRPr="002F660C" w:rsidR="002F660C">
        <w:rPr>
          <w:color w:val="0C0C0C"/>
        </w:rPr>
        <w:instrText xml:space="preserve"> TA \s "§101" </w:instrText>
      </w:r>
      <w:r>
        <w:rPr>
          <w:color w:val="0C0C0C"/>
        </w:rPr>
        <w:fldChar w:fldCharType="end"/>
      </w:r>
      <w:r>
        <w:t xml:space="preserve"> because the Claimed </w:t>
      </w:r>
      <w:r w:rsidRPr="006462E9">
        <w:t>Ordered Integration was not Routine, Well-Understood, or Conventional</w:t>
      </w:r>
    </w:p>
    <w:p w:rsidR="00795AF0" w:rsidRPr="00EB5F87" w:rsidP="00823431">
      <w:pPr>
        <w:pStyle w:val="BodyText"/>
        <w:jc w:val="both"/>
        <w:rPr>
          <w:color w:val="000000"/>
          <w:sz w:val="28"/>
          <w:szCs w:val="28"/>
        </w:rPr>
      </w:pPr>
      <w:r w:rsidRPr="006462E9">
        <w:rPr>
          <w:sz w:val="28"/>
          <w:szCs w:val="28"/>
        </w:rPr>
        <w:t xml:space="preserve">Not only did claim 7 and its dependent claims improve upon prior </w:t>
      </w:r>
      <w:r>
        <w:rPr>
          <w:sz w:val="28"/>
          <w:szCs w:val="28"/>
        </w:rPr>
        <w:t>lockbox technology</w:t>
      </w:r>
      <w:r w:rsidRPr="006462E9">
        <w:rPr>
          <w:sz w:val="28"/>
          <w:szCs w:val="28"/>
        </w:rPr>
        <w:t xml:space="preserve">, but the specific ordered integration of the system </w:t>
      </w:r>
      <w:r w:rsidR="00131AE8">
        <w:rPr>
          <w:sz w:val="28"/>
          <w:szCs w:val="28"/>
        </w:rPr>
        <w:t>taught by c</w:t>
      </w:r>
      <w:r>
        <w:rPr>
          <w:sz w:val="28"/>
          <w:szCs w:val="28"/>
        </w:rPr>
        <w:t>laim 7</w:t>
      </w:r>
      <w:r w:rsidRPr="006462E9">
        <w:rPr>
          <w:sz w:val="28"/>
          <w:szCs w:val="28"/>
        </w:rPr>
        <w:t xml:space="preserve"> was not well-understood, routine, or conventional. </w:t>
      </w:r>
      <w:r w:rsidRPr="006462E9">
        <w:rPr>
          <w:color w:val="000000"/>
          <w:sz w:val="28"/>
          <w:szCs w:val="28"/>
        </w:rPr>
        <w:t xml:space="preserve">At the time </w:t>
      </w:r>
      <w:r>
        <w:rPr>
          <w:color w:val="000000"/>
          <w:sz w:val="28"/>
          <w:szCs w:val="28"/>
        </w:rPr>
        <w:t>Rently</w:t>
      </w:r>
      <w:r w:rsidRPr="006462E9">
        <w:rPr>
          <w:color w:val="000000"/>
          <w:sz w:val="28"/>
          <w:szCs w:val="28"/>
        </w:rPr>
        <w:t xml:space="preserve"> applied for the </w:t>
      </w:r>
      <w:r>
        <w:rPr>
          <w:color w:val="000000"/>
          <w:sz w:val="28"/>
          <w:szCs w:val="28"/>
        </w:rPr>
        <w:t>’</w:t>
      </w:r>
      <w:r w:rsidRPr="006462E9">
        <w:rPr>
          <w:color w:val="000000"/>
          <w:sz w:val="28"/>
          <w:szCs w:val="28"/>
        </w:rPr>
        <w:t xml:space="preserve">590 Patent, the use of lockboxes responsive to manually issued static code entered by an agent during an in-person showing was the convention. </w:t>
      </w:r>
      <w:r w:rsidRPr="00131AE8">
        <w:rPr>
          <w:color w:val="000000"/>
          <w:sz w:val="28"/>
          <w:szCs w:val="28"/>
          <w:highlight w:val="yellow"/>
        </w:rPr>
        <w:t>Amd</w:t>
      </w:r>
      <w:r w:rsidRPr="00131AE8">
        <w:rPr>
          <w:color w:val="000000"/>
          <w:sz w:val="28"/>
          <w:szCs w:val="28"/>
          <w:highlight w:val="yellow"/>
        </w:rPr>
        <w:t>.</w:t>
      </w:r>
      <w:r w:rsidRPr="00131AE8">
        <w:rPr>
          <w:color w:val="000000"/>
          <w:sz w:val="28"/>
          <w:szCs w:val="28"/>
          <w:highlight w:val="yellow"/>
        </w:rPr>
        <w:t xml:space="preserve"> </w:t>
      </w:r>
      <w:r w:rsidRPr="00131AE8">
        <w:rPr>
          <w:color w:val="000000"/>
          <w:sz w:val="28"/>
          <w:szCs w:val="28"/>
          <w:highlight w:val="yellow"/>
        </w:rPr>
        <w:t>Complt</w:t>
      </w:r>
      <w:r w:rsidRPr="00131AE8">
        <w:rPr>
          <w:color w:val="000000"/>
          <w:sz w:val="28"/>
          <w:szCs w:val="28"/>
          <w:highlight w:val="yellow"/>
        </w:rPr>
        <w:t xml:space="preserve"> ¶ 28</w:t>
      </w:r>
      <w:r>
        <w:rPr>
          <w:color w:val="000000"/>
          <w:sz w:val="28"/>
          <w:szCs w:val="28"/>
        </w:rPr>
        <w:t>.</w:t>
      </w:r>
      <w:r>
        <w:rPr>
          <w:color w:val="000000"/>
          <w:sz w:val="28"/>
          <w:szCs w:val="28"/>
        </w:rPr>
        <w:t xml:space="preserve"> </w:t>
      </w:r>
      <w:r w:rsidRPr="006462E9">
        <w:rPr>
          <w:color w:val="000000"/>
          <w:sz w:val="28"/>
          <w:szCs w:val="28"/>
        </w:rPr>
        <w:t xml:space="preserve">But “automated entry” into a property achieved by the integration and coordination of a server with a lockbox and a portable device via </w:t>
      </w:r>
      <w:r w:rsidRPr="009640A2">
        <w:rPr>
          <w:color w:val="000000"/>
          <w:sz w:val="28"/>
          <w:szCs w:val="28"/>
        </w:rPr>
        <w:t xml:space="preserve">an application interface, thereby enabling the remote and automatic issuance of a unique durational code (“automated entry information”) to facilitate entry, was </w:t>
      </w:r>
      <w:r w:rsidRPr="009640A2">
        <w:rPr>
          <w:color w:val="000000"/>
          <w:sz w:val="28"/>
          <w:szCs w:val="28"/>
        </w:rPr>
        <w:t>neither conventional, routine, nor well understood in any industry</w:t>
      </w:r>
      <w:r w:rsidRPr="009640A2">
        <w:rPr>
          <w:color w:val="000000"/>
          <w:sz w:val="28"/>
          <w:szCs w:val="28"/>
        </w:rPr>
        <w:t xml:space="preserve">. </w:t>
      </w:r>
      <w:r w:rsidRPr="00131AE8">
        <w:rPr>
          <w:color w:val="000000"/>
          <w:sz w:val="28"/>
          <w:szCs w:val="28"/>
          <w:highlight w:val="yellow"/>
        </w:rPr>
        <w:t>Amd</w:t>
      </w:r>
      <w:r w:rsidRPr="00131AE8">
        <w:rPr>
          <w:color w:val="000000"/>
          <w:sz w:val="28"/>
          <w:szCs w:val="28"/>
          <w:highlight w:val="yellow"/>
        </w:rPr>
        <w:t xml:space="preserve"> </w:t>
      </w:r>
      <w:r w:rsidRPr="00131AE8">
        <w:rPr>
          <w:color w:val="000000"/>
          <w:sz w:val="28"/>
          <w:szCs w:val="28"/>
          <w:highlight w:val="yellow"/>
        </w:rPr>
        <w:t>Complt</w:t>
      </w:r>
      <w:r w:rsidRPr="00131AE8">
        <w:rPr>
          <w:color w:val="000000"/>
          <w:sz w:val="28"/>
          <w:szCs w:val="28"/>
          <w:highlight w:val="yellow"/>
        </w:rPr>
        <w:t xml:space="preserve"> ¶ 25-30</w:t>
      </w:r>
      <w:r w:rsidRPr="009640A2">
        <w:rPr>
          <w:color w:val="000000"/>
          <w:sz w:val="28"/>
          <w:szCs w:val="28"/>
        </w:rPr>
        <w:t xml:space="preserve">. Allowing a person to enter the premises </w:t>
      </w:r>
      <w:r w:rsidRPr="009640A2">
        <w:rPr>
          <w:color w:val="000000"/>
          <w:sz w:val="28"/>
          <w:szCs w:val="28"/>
        </w:rPr>
        <w:t xml:space="preserve">on their own with the type of </w:t>
      </w:r>
      <w:r w:rsidRPr="009640A2">
        <w:rPr>
          <w:color w:val="000000"/>
          <w:sz w:val="28"/>
          <w:szCs w:val="28"/>
        </w:rPr>
        <w:t>lockbox code available</w:t>
      </w:r>
      <w:r w:rsidRPr="009640A2">
        <w:rPr>
          <w:color w:val="000000"/>
          <w:sz w:val="28"/>
          <w:szCs w:val="28"/>
        </w:rPr>
        <w:t xml:space="preserve"> at the time was seen as dangerous and risky, and faced “widespread skepticism.” </w:t>
      </w:r>
      <w:r w:rsidRPr="00131AE8">
        <w:rPr>
          <w:color w:val="000000"/>
          <w:sz w:val="28"/>
          <w:szCs w:val="28"/>
          <w:highlight w:val="yellow"/>
        </w:rPr>
        <w:t>Amd</w:t>
      </w:r>
      <w:r w:rsidRPr="00131AE8">
        <w:rPr>
          <w:color w:val="000000"/>
          <w:sz w:val="28"/>
          <w:szCs w:val="28"/>
          <w:highlight w:val="yellow"/>
        </w:rPr>
        <w:t xml:space="preserve"> </w:t>
      </w:r>
      <w:r w:rsidRPr="00131AE8">
        <w:rPr>
          <w:color w:val="000000"/>
          <w:sz w:val="28"/>
          <w:szCs w:val="28"/>
          <w:highlight w:val="yellow"/>
        </w:rPr>
        <w:t>Complt</w:t>
      </w:r>
      <w:r w:rsidRPr="00131AE8">
        <w:rPr>
          <w:color w:val="000000"/>
          <w:sz w:val="28"/>
          <w:szCs w:val="28"/>
          <w:highlight w:val="yellow"/>
        </w:rPr>
        <w:t xml:space="preserve"> at ¶ 29</w:t>
      </w:r>
      <w:r w:rsidRPr="009640A2">
        <w:rPr>
          <w:color w:val="000000"/>
          <w:sz w:val="28"/>
          <w:szCs w:val="28"/>
        </w:rPr>
        <w:t>.</w:t>
      </w:r>
      <w:r w:rsidRPr="009640A2">
        <w:rPr>
          <w:color w:val="000000"/>
          <w:sz w:val="28"/>
          <w:szCs w:val="28"/>
        </w:rPr>
        <w:t xml:space="preserve"> The type of automated entry permitted by </w:t>
      </w:r>
      <w:r w:rsidR="0006043B">
        <w:rPr>
          <w:color w:val="000000"/>
          <w:sz w:val="28"/>
          <w:szCs w:val="28"/>
        </w:rPr>
        <w:t>c</w:t>
      </w:r>
      <w:r>
        <w:rPr>
          <w:color w:val="000000"/>
          <w:sz w:val="28"/>
          <w:szCs w:val="28"/>
        </w:rPr>
        <w:t xml:space="preserve">laim 7 </w:t>
      </w:r>
      <w:r w:rsidRPr="009640A2">
        <w:rPr>
          <w:color w:val="000000"/>
          <w:sz w:val="28"/>
          <w:szCs w:val="28"/>
        </w:rPr>
        <w:t xml:space="preserve">was completely unknown. </w:t>
      </w:r>
      <w:r w:rsidRPr="00131AE8">
        <w:rPr>
          <w:color w:val="000000"/>
          <w:sz w:val="28"/>
          <w:szCs w:val="28"/>
          <w:highlight w:val="yellow"/>
        </w:rPr>
        <w:t>Amd</w:t>
      </w:r>
      <w:r w:rsidRPr="00131AE8">
        <w:rPr>
          <w:color w:val="000000"/>
          <w:sz w:val="28"/>
          <w:szCs w:val="28"/>
          <w:highlight w:val="yellow"/>
        </w:rPr>
        <w:t xml:space="preserve"> </w:t>
      </w:r>
      <w:r w:rsidRPr="00131AE8">
        <w:rPr>
          <w:color w:val="000000"/>
          <w:sz w:val="28"/>
          <w:szCs w:val="28"/>
          <w:highlight w:val="yellow"/>
        </w:rPr>
        <w:t>Complt</w:t>
      </w:r>
      <w:r w:rsidRPr="00131AE8" w:rsidR="00910C9D">
        <w:rPr>
          <w:color w:val="000000"/>
          <w:sz w:val="28"/>
          <w:szCs w:val="28"/>
          <w:highlight w:val="yellow"/>
        </w:rPr>
        <w:t xml:space="preserve"> </w:t>
      </w:r>
      <w:r w:rsidRPr="00131AE8">
        <w:rPr>
          <w:color w:val="000000"/>
          <w:sz w:val="28"/>
          <w:szCs w:val="28"/>
          <w:highlight w:val="yellow"/>
        </w:rPr>
        <w:t>¶ 28</w:t>
      </w:r>
      <w:r w:rsidRPr="009640A2">
        <w:rPr>
          <w:color w:val="000000"/>
          <w:sz w:val="28"/>
          <w:szCs w:val="28"/>
        </w:rPr>
        <w:t>.</w:t>
      </w:r>
      <w:r w:rsidRPr="00EB5F87">
        <w:rPr>
          <w:color w:val="000000"/>
          <w:sz w:val="28"/>
          <w:szCs w:val="28"/>
        </w:rPr>
        <w:t xml:space="preserve">  </w:t>
      </w:r>
    </w:p>
    <w:p w:rsidR="00795AF0" w:rsidP="00A954B0">
      <w:pPr>
        <w:pStyle w:val="BodyText"/>
        <w:jc w:val="both"/>
        <w:rPr>
          <w:color w:val="000000"/>
          <w:spacing w:val="-2"/>
          <w:sz w:val="28"/>
          <w:szCs w:val="28"/>
        </w:rPr>
      </w:pPr>
      <w:r w:rsidRPr="00EB5F87">
        <w:rPr>
          <w:color w:val="000000"/>
          <w:sz w:val="28"/>
          <w:szCs w:val="28"/>
        </w:rPr>
        <w:t>Claim 7 of the ’590 patent first introd</w:t>
      </w:r>
      <w:r w:rsidRPr="00515CC7">
        <w:rPr>
          <w:color w:val="000000"/>
          <w:sz w:val="28"/>
          <w:szCs w:val="28"/>
        </w:rPr>
        <w:t>uced</w:t>
      </w:r>
      <w:r w:rsidRPr="00EB5F87">
        <w:rPr>
          <w:color w:val="000000"/>
          <w:sz w:val="28"/>
          <w:szCs w:val="28"/>
        </w:rPr>
        <w:t xml:space="preserve"> the integration of a server, technology-enabled</w:t>
      </w:r>
      <w:r w:rsidRPr="008B7176">
        <w:rPr>
          <w:color w:val="000000"/>
          <w:sz w:val="28"/>
          <w:szCs w:val="28"/>
        </w:rPr>
        <w:t xml:space="preserve"> lockbox, and portable devices via an application interface with coordinated server and lockbox databases able to remotely and automatically issue automated entry information</w:t>
      </w:r>
      <w:r>
        <w:rPr>
          <w:color w:val="000000"/>
          <w:sz w:val="28"/>
          <w:szCs w:val="28"/>
        </w:rPr>
        <w:t xml:space="preserve"> that had been</w:t>
      </w:r>
      <w:r w:rsidRPr="008B7176">
        <w:rPr>
          <w:color w:val="000000"/>
          <w:sz w:val="28"/>
          <w:szCs w:val="28"/>
        </w:rPr>
        <w:t xml:space="preserve"> reconciled to the availability of a visitor to visit a property and the availability of a property to be visited. </w:t>
      </w:r>
      <w:r w:rsidRPr="00620F2E">
        <w:rPr>
          <w:i/>
          <w:color w:val="000000"/>
          <w:sz w:val="28"/>
          <w:szCs w:val="28"/>
        </w:rPr>
        <w:t>See</w:t>
      </w:r>
      <w:r w:rsidRPr="008B7176">
        <w:rPr>
          <w:color w:val="000000"/>
          <w:sz w:val="28"/>
          <w:szCs w:val="28"/>
        </w:rPr>
        <w:t xml:space="preserve"> </w:t>
      </w:r>
      <w:r w:rsidRPr="00131AE8">
        <w:rPr>
          <w:sz w:val="28"/>
          <w:szCs w:val="28"/>
          <w:highlight w:val="yellow"/>
        </w:rPr>
        <w:t>Amd</w:t>
      </w:r>
      <w:r w:rsidRPr="00131AE8">
        <w:rPr>
          <w:sz w:val="28"/>
          <w:szCs w:val="28"/>
          <w:highlight w:val="yellow"/>
        </w:rPr>
        <w:t xml:space="preserve">. </w:t>
      </w:r>
      <w:r w:rsidRPr="00131AE8">
        <w:rPr>
          <w:sz w:val="28"/>
          <w:szCs w:val="28"/>
          <w:highlight w:val="yellow"/>
        </w:rPr>
        <w:t>Complt</w:t>
      </w:r>
      <w:r w:rsidRPr="00131AE8">
        <w:rPr>
          <w:sz w:val="28"/>
          <w:szCs w:val="28"/>
          <w:highlight w:val="yellow"/>
        </w:rPr>
        <w:t>.</w:t>
      </w:r>
      <w:r w:rsidRPr="00131AE8">
        <w:rPr>
          <w:sz w:val="28"/>
          <w:szCs w:val="28"/>
          <w:highlight w:val="yellow"/>
        </w:rPr>
        <w:t xml:space="preserve"> ¶¶ </w:t>
      </w:r>
      <w:r w:rsidRPr="00131AE8">
        <w:rPr>
          <w:color w:val="000000"/>
          <w:sz w:val="28"/>
          <w:szCs w:val="28"/>
          <w:highlight w:val="yellow"/>
        </w:rPr>
        <w:t>29-30</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8B7176">
        <w:rPr>
          <w:color w:val="000000"/>
          <w:sz w:val="28"/>
          <w:szCs w:val="28"/>
        </w:rPr>
        <w:t xml:space="preserve">. </w:t>
      </w:r>
      <w:r w:rsidRPr="008B7176">
        <w:rPr>
          <w:color w:val="000000"/>
          <w:spacing w:val="-2"/>
          <w:sz w:val="28"/>
          <w:szCs w:val="28"/>
        </w:rPr>
        <w:t xml:space="preserve">The remote, automatic control of entry into a property could not have been well-understood, routine, or conventional when </w:t>
      </w:r>
      <w:r>
        <w:rPr>
          <w:color w:val="000000"/>
          <w:spacing w:val="-2"/>
          <w:sz w:val="28"/>
          <w:szCs w:val="28"/>
        </w:rPr>
        <w:t>Rently</w:t>
      </w:r>
      <w:r w:rsidRPr="008B7176">
        <w:rPr>
          <w:color w:val="000000"/>
          <w:spacing w:val="-2"/>
          <w:sz w:val="28"/>
          <w:szCs w:val="28"/>
        </w:rPr>
        <w:t xml:space="preserve"> applied for the ’590 Patent application, because at the time in-person showings were the widely accepted way to show properties. </w:t>
      </w:r>
      <w:r w:rsidRPr="00131AE8">
        <w:rPr>
          <w:i/>
          <w:color w:val="000000"/>
          <w:spacing w:val="-2"/>
          <w:sz w:val="28"/>
          <w:szCs w:val="28"/>
          <w:highlight w:val="yellow"/>
        </w:rPr>
        <w:t>See</w:t>
      </w:r>
      <w:r w:rsidRPr="00131AE8">
        <w:rPr>
          <w:color w:val="000000"/>
          <w:spacing w:val="-2"/>
          <w:sz w:val="28"/>
          <w:szCs w:val="28"/>
          <w:highlight w:val="yellow"/>
        </w:rPr>
        <w:t xml:space="preserve"> </w:t>
      </w:r>
      <w:r w:rsidRPr="00131AE8">
        <w:rPr>
          <w:sz w:val="28"/>
          <w:szCs w:val="28"/>
          <w:highlight w:val="yellow"/>
        </w:rPr>
        <w:t>Amd</w:t>
      </w:r>
      <w:r w:rsidRPr="00131AE8">
        <w:rPr>
          <w:sz w:val="28"/>
          <w:szCs w:val="28"/>
          <w:highlight w:val="yellow"/>
        </w:rPr>
        <w:t xml:space="preserve">. </w:t>
      </w:r>
      <w:r w:rsidRPr="00131AE8">
        <w:rPr>
          <w:sz w:val="28"/>
          <w:szCs w:val="28"/>
          <w:highlight w:val="yellow"/>
        </w:rPr>
        <w:t>Complt</w:t>
      </w:r>
      <w:r w:rsidRPr="00131AE8">
        <w:rPr>
          <w:sz w:val="28"/>
          <w:szCs w:val="28"/>
          <w:highlight w:val="yellow"/>
        </w:rPr>
        <w:t>.</w:t>
      </w:r>
      <w:r w:rsidRPr="00131AE8">
        <w:rPr>
          <w:sz w:val="28"/>
          <w:szCs w:val="28"/>
          <w:highlight w:val="yellow"/>
        </w:rPr>
        <w:t xml:space="preserve"> </w:t>
      </w:r>
      <w:r w:rsidRPr="00131AE8">
        <w:rPr>
          <w:sz w:val="28"/>
          <w:szCs w:val="28"/>
          <w:highlight w:val="yellow"/>
        </w:rPr>
        <w:t xml:space="preserve">¶¶ </w:t>
      </w:r>
      <w:r w:rsidRPr="00131AE8">
        <w:rPr>
          <w:color w:val="000000"/>
          <w:spacing w:val="-2"/>
          <w:sz w:val="28"/>
          <w:szCs w:val="28"/>
          <w:highlight w:val="yellow"/>
        </w:rPr>
        <w:t>32</w:t>
      </w:r>
      <w:r>
        <w:rPr>
          <w:color w:val="0C0C0C"/>
          <w:spacing w:val="-2"/>
          <w:sz w:val="28"/>
          <w:szCs w:val="28"/>
          <w:highlight w:val="yellow"/>
        </w:rPr>
        <w:fldChar w:fldCharType="begin"/>
      </w:r>
      <w:r w:rsidRPr="002F660C" w:rsidR="002F660C">
        <w:rPr>
          <w:color w:val="0C0C0C"/>
        </w:rPr>
        <w:instrText xml:space="preserve"> TA \s "Complt." </w:instrText>
      </w:r>
      <w:r>
        <w:rPr>
          <w:color w:val="0C0C0C"/>
          <w:spacing w:val="-2"/>
          <w:sz w:val="28"/>
          <w:szCs w:val="28"/>
          <w:highlight w:val="yellow"/>
        </w:rPr>
        <w:fldChar w:fldCharType="end"/>
      </w:r>
      <w:r w:rsidRPr="008B7176">
        <w:rPr>
          <w:color w:val="000000"/>
          <w:spacing w:val="-2"/>
          <w:sz w:val="28"/>
          <w:szCs w:val="28"/>
        </w:rPr>
        <w:t>.</w:t>
      </w:r>
      <w:r w:rsidRPr="008B7176">
        <w:rPr>
          <w:color w:val="000000"/>
          <w:spacing w:val="-2"/>
          <w:sz w:val="28"/>
          <w:szCs w:val="28"/>
        </w:rPr>
        <w:t xml:space="preserve"> </w:t>
      </w:r>
      <w:r>
        <w:rPr>
          <w:color w:val="000000"/>
          <w:spacing w:val="-2"/>
          <w:sz w:val="28"/>
          <w:szCs w:val="28"/>
        </w:rPr>
        <w:t xml:space="preserve">This is evidenced through numerous statements from key members of the industry, </w:t>
      </w:r>
      <w:r w:rsidRPr="006275E3">
        <w:rPr>
          <w:color w:val="000000"/>
          <w:spacing w:val="-2"/>
          <w:sz w:val="28"/>
          <w:szCs w:val="28"/>
        </w:rPr>
        <w:t xml:space="preserve">including </w:t>
      </w:r>
      <w:r w:rsidRPr="006275E3">
        <w:rPr>
          <w:color w:val="000000"/>
          <w:spacing w:val="-2"/>
          <w:sz w:val="28"/>
          <w:szCs w:val="28"/>
        </w:rPr>
        <w:t>Rently’s</w:t>
      </w:r>
      <w:r w:rsidRPr="006275E3">
        <w:rPr>
          <w:color w:val="000000"/>
          <w:spacing w:val="-2"/>
          <w:sz w:val="28"/>
          <w:szCs w:val="28"/>
        </w:rPr>
        <w:t xml:space="preserve"> competitors</w:t>
      </w:r>
      <w:r w:rsidRPr="008F46CA">
        <w:rPr>
          <w:color w:val="000000"/>
          <w:spacing w:val="-2"/>
          <w:sz w:val="28"/>
          <w:szCs w:val="28"/>
        </w:rPr>
        <w:t>,</w:t>
      </w:r>
      <w:r w:rsidRPr="008A609B">
        <w:rPr>
          <w:b/>
          <w:i/>
          <w:color w:val="000000"/>
          <w:spacing w:val="-2"/>
          <w:sz w:val="28"/>
          <w:szCs w:val="28"/>
        </w:rPr>
        <w:t xml:space="preserve"> </w:t>
      </w:r>
      <w:r w:rsidRPr="008F46CA">
        <w:rPr>
          <w:b/>
          <w:i/>
          <w:color w:val="000000"/>
          <w:spacing w:val="-2"/>
          <w:sz w:val="28"/>
          <w:szCs w:val="28"/>
        </w:rPr>
        <w:t>and even Tenant Turner</w:t>
      </w:r>
      <w:r>
        <w:rPr>
          <w:b/>
          <w:i/>
          <w:color w:val="000000"/>
          <w:spacing w:val="-2"/>
          <w:sz w:val="28"/>
          <w:szCs w:val="28"/>
        </w:rPr>
        <w:t xml:space="preserve"> itself</w:t>
      </w:r>
      <w:r w:rsidRPr="008F46CA">
        <w:rPr>
          <w:b/>
          <w:i/>
          <w:color w:val="000000"/>
          <w:spacing w:val="-2"/>
          <w:sz w:val="28"/>
          <w:szCs w:val="28"/>
        </w:rPr>
        <w:t>.</w:t>
      </w:r>
    </w:p>
    <w:p w:rsidR="00795AF0" w:rsidRPr="008F46CA" w:rsidP="00E92F00">
      <w:pPr>
        <w:pStyle w:val="BodyText"/>
        <w:jc w:val="both"/>
        <w:rPr>
          <w:color w:val="000000"/>
          <w:sz w:val="28"/>
          <w:szCs w:val="28"/>
        </w:rPr>
      </w:pPr>
      <w:r>
        <w:rPr>
          <w:color w:val="000000"/>
          <w:spacing w:val="-2"/>
          <w:sz w:val="28"/>
          <w:szCs w:val="28"/>
        </w:rPr>
        <w:t xml:space="preserve">For example, All Property Management, LLC published an article in February 2014 titled </w:t>
      </w:r>
      <w:r w:rsidRPr="00A954B0">
        <w:rPr>
          <w:sz w:val="28"/>
          <w:szCs w:val="28"/>
          <w:u w:val="single"/>
        </w:rPr>
        <w:t>How Will Rently.com Change Your Business?</w:t>
      </w:r>
      <w:r w:rsidRPr="00A954B0">
        <w:rPr>
          <w:color w:val="000000"/>
          <w:sz w:val="28"/>
          <w:szCs w:val="28"/>
        </w:rPr>
        <w:t xml:space="preserve"> The article described Rently’s self-showing system as “innovative,” and stated that it “represent[s] the next wave of productivity improvements in the rental business,” and offers “unprecedented levels of instant gratification, while making it possible for property managers to scale back even further on the time-sensitive and time-intensive </w:t>
      </w:r>
      <w:r w:rsidRPr="00A954B0">
        <w:rPr>
          <w:color w:val="000000"/>
          <w:sz w:val="28"/>
          <w:szCs w:val="28"/>
        </w:rPr>
        <w:t xml:space="preserve">aspects of their jobs...” </w:t>
      </w:r>
      <w:r w:rsidRPr="00131AE8">
        <w:rPr>
          <w:i/>
          <w:color w:val="000000"/>
          <w:sz w:val="28"/>
          <w:szCs w:val="28"/>
          <w:highlight w:val="yellow"/>
        </w:rPr>
        <w:t>See</w:t>
      </w:r>
      <w:r w:rsidRPr="00131AE8">
        <w:rPr>
          <w:color w:val="000000"/>
          <w:sz w:val="28"/>
          <w:szCs w:val="28"/>
          <w:highlight w:val="yellow"/>
        </w:rPr>
        <w:t xml:space="preserve"> </w:t>
      </w:r>
      <w:r w:rsidRPr="00131AE8">
        <w:rPr>
          <w:sz w:val="28"/>
          <w:szCs w:val="28"/>
          <w:highlight w:val="yellow"/>
        </w:rPr>
        <w:t>Amd</w:t>
      </w:r>
      <w:r w:rsidRPr="00131AE8">
        <w:rPr>
          <w:sz w:val="28"/>
          <w:szCs w:val="28"/>
          <w:highlight w:val="yellow"/>
        </w:rPr>
        <w:t xml:space="preserve">. </w:t>
      </w:r>
      <w:r w:rsidRPr="00131AE8">
        <w:rPr>
          <w:sz w:val="28"/>
          <w:szCs w:val="28"/>
          <w:highlight w:val="yellow"/>
        </w:rPr>
        <w:t>Complt</w:t>
      </w:r>
      <w:r w:rsidRPr="00131AE8">
        <w:rPr>
          <w:sz w:val="28"/>
          <w:szCs w:val="28"/>
          <w:highlight w:val="yellow"/>
        </w:rPr>
        <w:t>.</w:t>
      </w:r>
      <w:r w:rsidRPr="00131AE8">
        <w:rPr>
          <w:sz w:val="28"/>
          <w:szCs w:val="28"/>
          <w:highlight w:val="yellow"/>
        </w:rPr>
        <w:t xml:space="preserve"> ¶¶ </w:t>
      </w:r>
      <w:r w:rsidRPr="00131AE8">
        <w:rPr>
          <w:color w:val="000000"/>
          <w:sz w:val="28"/>
          <w:szCs w:val="28"/>
          <w:highlight w:val="yellow"/>
        </w:rPr>
        <w:t>42-43</w:t>
      </w:r>
      <w:r>
        <w:rPr>
          <w:color w:val="0C0C0C"/>
          <w:sz w:val="28"/>
          <w:szCs w:val="28"/>
          <w:highlight w:val="yellow"/>
        </w:rPr>
        <w:fldChar w:fldCharType="begin"/>
      </w:r>
      <w:r w:rsidRPr="002F660C" w:rsidR="002F660C">
        <w:rPr>
          <w:color w:val="0C0C0C"/>
        </w:rPr>
        <w:instrText xml:space="preserve"> TA \s "Complt." </w:instrText>
      </w:r>
      <w:r>
        <w:rPr>
          <w:color w:val="0C0C0C"/>
          <w:sz w:val="28"/>
          <w:szCs w:val="28"/>
          <w:highlight w:val="yellow"/>
        </w:rPr>
        <w:fldChar w:fldCharType="end"/>
      </w:r>
      <w:r w:rsidRPr="00A954B0">
        <w:rPr>
          <w:color w:val="000000"/>
          <w:sz w:val="28"/>
          <w:szCs w:val="28"/>
        </w:rPr>
        <w:t>.</w:t>
      </w:r>
      <w:r>
        <w:rPr>
          <w:color w:val="000000"/>
          <w:sz w:val="28"/>
          <w:szCs w:val="28"/>
        </w:rPr>
        <w:t xml:space="preserve"> Tenant Turner’s own CEO, James Barrett admitted in April 2018 that “a couple years ago in particular, people were hesitant to give up control of their tenant </w:t>
      </w:r>
      <w:r>
        <w:rPr>
          <w:color w:val="000000"/>
          <w:sz w:val="28"/>
          <w:szCs w:val="28"/>
        </w:rPr>
        <w:t>leads.</w:t>
      </w:r>
      <w:r>
        <w:rPr>
          <w:color w:val="000000"/>
          <w:sz w:val="28"/>
          <w:szCs w:val="28"/>
        </w:rPr>
        <w:t xml:space="preserve"> . .[but] software is becoming more of a necessity now. . .” </w:t>
      </w:r>
      <w:r w:rsidRPr="00131AE8">
        <w:rPr>
          <w:color w:val="000000"/>
          <w:sz w:val="28"/>
          <w:szCs w:val="28"/>
          <w:highlight w:val="yellow"/>
        </w:rPr>
        <w:t>Amd</w:t>
      </w:r>
      <w:r w:rsidRPr="00131AE8">
        <w:rPr>
          <w:color w:val="000000"/>
          <w:sz w:val="28"/>
          <w:szCs w:val="28"/>
          <w:highlight w:val="yellow"/>
        </w:rPr>
        <w:t xml:space="preserve"> </w:t>
      </w:r>
      <w:r w:rsidRPr="00131AE8">
        <w:rPr>
          <w:color w:val="000000"/>
          <w:sz w:val="28"/>
          <w:szCs w:val="28"/>
          <w:highlight w:val="yellow"/>
        </w:rPr>
        <w:t>Complt</w:t>
      </w:r>
      <w:r w:rsidRPr="00131AE8">
        <w:rPr>
          <w:color w:val="000000"/>
          <w:sz w:val="28"/>
          <w:szCs w:val="28"/>
          <w:highlight w:val="yellow"/>
        </w:rPr>
        <w:t xml:space="preserve"> ¶ 39</w:t>
      </w:r>
      <w:r>
        <w:rPr>
          <w:color w:val="000000"/>
          <w:sz w:val="28"/>
          <w:szCs w:val="28"/>
        </w:rPr>
        <w:t>.</w:t>
      </w:r>
      <w:r>
        <w:rPr>
          <w:color w:val="000000"/>
          <w:sz w:val="28"/>
          <w:szCs w:val="28"/>
        </w:rPr>
        <w:t xml:space="preserve"> In this same interview, another defendant executive described the recent growth of “self-showing” properties amongst the uses of Tenant Turner’s software solutions. </w:t>
      </w:r>
      <w:r w:rsidRPr="00131AE8">
        <w:rPr>
          <w:color w:val="000000"/>
          <w:sz w:val="28"/>
          <w:szCs w:val="28"/>
          <w:highlight w:val="yellow"/>
        </w:rPr>
        <w:t xml:space="preserve">See </w:t>
      </w:r>
      <w:r w:rsidRPr="00131AE8">
        <w:rPr>
          <w:color w:val="000000"/>
          <w:sz w:val="28"/>
          <w:szCs w:val="28"/>
          <w:highlight w:val="yellow"/>
        </w:rPr>
        <w:t>Amd</w:t>
      </w:r>
      <w:r w:rsidRPr="00131AE8">
        <w:rPr>
          <w:color w:val="000000"/>
          <w:sz w:val="28"/>
          <w:szCs w:val="28"/>
          <w:highlight w:val="yellow"/>
        </w:rPr>
        <w:t xml:space="preserve"> </w:t>
      </w:r>
      <w:r w:rsidRPr="00131AE8">
        <w:rPr>
          <w:color w:val="000000"/>
          <w:sz w:val="28"/>
          <w:szCs w:val="28"/>
          <w:highlight w:val="yellow"/>
        </w:rPr>
        <w:t>Complt</w:t>
      </w:r>
      <w:r w:rsidRPr="00131AE8">
        <w:rPr>
          <w:color w:val="000000"/>
          <w:sz w:val="28"/>
          <w:szCs w:val="28"/>
          <w:highlight w:val="yellow"/>
        </w:rPr>
        <w:t xml:space="preserve"> ¶ 40</w:t>
      </w:r>
      <w:r>
        <w:rPr>
          <w:color w:val="000000"/>
          <w:sz w:val="28"/>
          <w:szCs w:val="28"/>
        </w:rPr>
        <w:t>.</w:t>
      </w:r>
      <w:r>
        <w:rPr>
          <w:color w:val="000000"/>
          <w:sz w:val="28"/>
          <w:szCs w:val="28"/>
        </w:rPr>
        <w:t xml:space="preserve"> Rently’s Amended Complaint is replete with additional facts demonstrating the unconventional nature of its invention, yet the district court summarily discounted those averments.</w:t>
      </w:r>
    </w:p>
    <w:p w:rsidR="00795AF0" w:rsidRPr="00C86FD7" w:rsidP="00C86FD7">
      <w:pPr>
        <w:pStyle w:val="BodyText"/>
        <w:jc w:val="both"/>
        <w:rPr>
          <w:rFonts w:ascii="Arial" w:hAnsi="Arial" w:cs="Arial"/>
          <w:color w:val="000000"/>
          <w:szCs w:val="24"/>
        </w:rPr>
      </w:pPr>
      <w:r>
        <w:rPr>
          <w:sz w:val="28"/>
          <w:szCs w:val="28"/>
        </w:rPr>
        <w:t xml:space="preserve">The non-routine, non-conventional, and not well-understood ordered integration of the system and its components at the time of the ’590 patent constitutes a sufficient inventive concept to survive a §101 challenge under </w:t>
      </w:r>
      <w:r w:rsidR="00131AE8">
        <w:rPr>
          <w:sz w:val="28"/>
          <w:szCs w:val="28"/>
        </w:rPr>
        <w:t>s</w:t>
      </w:r>
      <w:r>
        <w:rPr>
          <w:sz w:val="28"/>
          <w:szCs w:val="28"/>
        </w:rPr>
        <w:t xml:space="preserve">tep </w:t>
      </w:r>
      <w:r w:rsidR="00131AE8">
        <w:rPr>
          <w:sz w:val="28"/>
          <w:szCs w:val="28"/>
        </w:rPr>
        <w:t>t</w:t>
      </w:r>
      <w:r>
        <w:rPr>
          <w:sz w:val="28"/>
          <w:szCs w:val="28"/>
        </w:rPr>
        <w:t xml:space="preserve">wo of </w:t>
      </w:r>
      <w:r w:rsidRPr="00CA237C">
        <w:rPr>
          <w:i/>
          <w:sz w:val="28"/>
          <w:szCs w:val="28"/>
        </w:rPr>
        <w:t>Alice</w:t>
      </w:r>
      <w:r>
        <w:rPr>
          <w:i/>
          <w:color w:val="0C0C0C"/>
          <w:sz w:val="28"/>
          <w:szCs w:val="28"/>
        </w:rPr>
        <w:fldChar w:fldCharType="begin"/>
      </w:r>
      <w:r w:rsidRPr="002F660C" w:rsidR="002F660C">
        <w:rPr>
          <w:color w:val="0C0C0C"/>
        </w:rPr>
        <w:instrText xml:space="preserve"> TA \s "573 U.S. 208" </w:instrText>
      </w:r>
      <w:r>
        <w:rPr>
          <w:i/>
          <w:color w:val="0C0C0C"/>
          <w:sz w:val="28"/>
          <w:szCs w:val="28"/>
        </w:rPr>
        <w:fldChar w:fldCharType="end"/>
      </w:r>
      <w:r>
        <w:rPr>
          <w:sz w:val="28"/>
          <w:szCs w:val="28"/>
        </w:rPr>
        <w:t xml:space="preserve">. In granting </w:t>
      </w:r>
      <w:r w:rsidRPr="00C86FD7">
        <w:rPr>
          <w:sz w:val="28"/>
          <w:szCs w:val="28"/>
        </w:rPr>
        <w:t xml:space="preserve">the Motion to Dismiss, and finding that the Amended Complaint would be futile, the </w:t>
      </w:r>
      <w:r>
        <w:rPr>
          <w:sz w:val="28"/>
          <w:szCs w:val="28"/>
        </w:rPr>
        <w:t>d</w:t>
      </w:r>
      <w:r w:rsidRPr="00C86FD7">
        <w:rPr>
          <w:sz w:val="28"/>
          <w:szCs w:val="28"/>
        </w:rPr>
        <w:t xml:space="preserve">istrict </w:t>
      </w:r>
      <w:r>
        <w:rPr>
          <w:sz w:val="28"/>
          <w:szCs w:val="28"/>
        </w:rPr>
        <w:t>c</w:t>
      </w:r>
      <w:r w:rsidRPr="00C86FD7">
        <w:rPr>
          <w:sz w:val="28"/>
          <w:szCs w:val="28"/>
        </w:rPr>
        <w:t xml:space="preserve">ourt erred in failing to fully consider these factual allegations and misapplied the applicable case law. </w:t>
      </w:r>
      <w:r w:rsidRPr="00C86FD7">
        <w:rPr>
          <w:color w:val="000000"/>
          <w:sz w:val="28"/>
          <w:szCs w:val="28"/>
          <w:shd w:val="clear" w:color="auto" w:fill="FFFFFF"/>
        </w:rPr>
        <w:t xml:space="preserve">“Whether something is well-understood, routine, and conventional to a skilled artisan at the time of the patent is a factual determination.” </w:t>
      </w:r>
      <w:r w:rsidRPr="00C86FD7">
        <w:rPr>
          <w:i/>
          <w:color w:val="000000"/>
          <w:sz w:val="28"/>
          <w:szCs w:val="28"/>
        </w:rPr>
        <w:t>Berkheimer</w:t>
      </w:r>
      <w:r w:rsidRPr="00C86FD7">
        <w:rPr>
          <w:color w:val="000000"/>
          <w:sz w:val="28"/>
          <w:szCs w:val="28"/>
        </w:rPr>
        <w:t xml:space="preserve">, </w:t>
      </w:r>
      <w:r w:rsidRPr="00C86FD7">
        <w:rPr>
          <w:color w:val="000000"/>
          <w:sz w:val="28"/>
          <w:szCs w:val="28"/>
        </w:rPr>
        <w:t xml:space="preserve">881 F.3d </w:t>
      </w:r>
      <w:r w:rsidR="00131AE8">
        <w:rPr>
          <w:color w:val="000000"/>
          <w:sz w:val="28"/>
          <w:szCs w:val="28"/>
        </w:rPr>
        <w:t>at</w:t>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Pr>
          <w:color w:val="0C0C0C"/>
          <w:sz w:val="28"/>
          <w:szCs w:val="28"/>
        </w:rPr>
        <w:fldChar w:fldCharType="begin"/>
      </w:r>
      <w:r w:rsidRPr="002F660C" w:rsidR="002F660C">
        <w:rPr>
          <w:color w:val="0C0C0C"/>
        </w:rPr>
        <w:instrText xml:space="preserve"> TA \s "881 F.3d 1360" </w:instrText>
      </w:r>
      <w:r>
        <w:rPr>
          <w:color w:val="0C0C0C"/>
          <w:sz w:val="28"/>
          <w:szCs w:val="28"/>
        </w:rPr>
        <w:fldChar w:fldCharType="end"/>
      </w:r>
      <w:r w:rsidRPr="00C86FD7">
        <w:rPr>
          <w:color w:val="000000"/>
          <w:sz w:val="28"/>
          <w:szCs w:val="28"/>
        </w:rPr>
        <w:t xml:space="preserve"> 1369</w:t>
      </w:r>
      <w:r w:rsidRPr="00C86FD7">
        <w:rPr>
          <w:color w:val="000000"/>
          <w:sz w:val="28"/>
          <w:szCs w:val="28"/>
        </w:rPr>
        <w:t xml:space="preserve">. And the mere fact that something is known does not mean that it was well-understood, routine, and conventional. </w:t>
      </w:r>
      <w:r w:rsidRPr="00C86FD7">
        <w:rPr>
          <w:i/>
          <w:color w:val="000000"/>
          <w:sz w:val="28"/>
          <w:szCs w:val="28"/>
        </w:rPr>
        <w:t>See id</w:t>
      </w:r>
      <w:r>
        <w:rPr>
          <w:i/>
          <w:color w:val="0C0C0C"/>
          <w:sz w:val="28"/>
          <w:szCs w:val="28"/>
        </w:rPr>
        <w:fldChar w:fldCharType="begin"/>
      </w:r>
      <w:r w:rsidRPr="002F660C" w:rsidR="002F660C">
        <w:rPr>
          <w:color w:val="0C0C0C"/>
        </w:rPr>
        <w:instrText xml:space="preserve"> TA \s "881 F.3d 1360" </w:instrText>
      </w:r>
      <w:r>
        <w:rPr>
          <w:i/>
          <w:color w:val="0C0C0C"/>
          <w:sz w:val="28"/>
          <w:szCs w:val="28"/>
        </w:rPr>
        <w:fldChar w:fldCharType="end"/>
      </w:r>
      <w:r w:rsidRPr="00C86FD7">
        <w:rPr>
          <w:i/>
          <w:color w:val="000000"/>
          <w:sz w:val="28"/>
          <w:szCs w:val="28"/>
        </w:rPr>
        <w:t>.</w:t>
      </w:r>
    </w:p>
    <w:p w:rsidR="00795AF0" w:rsidP="00D14EE9">
      <w:pPr>
        <w:pStyle w:val="BodyText"/>
        <w:spacing w:after="0"/>
        <w:jc w:val="both"/>
        <w:rPr>
          <w:color w:val="000000"/>
          <w:sz w:val="28"/>
          <w:szCs w:val="28"/>
        </w:rPr>
      </w:pPr>
      <w:r>
        <w:rPr>
          <w:color w:val="000000"/>
          <w:sz w:val="28"/>
          <w:szCs w:val="28"/>
        </w:rPr>
        <w:t>The district court acknowledged that the Amended Complaint “certainly includes allegations that t</w:t>
      </w:r>
      <w:r w:rsidRPr="0022090B">
        <w:rPr>
          <w:color w:val="000000"/>
          <w:sz w:val="28"/>
          <w:szCs w:val="28"/>
        </w:rPr>
        <w:t xml:space="preserve">he ’590 patent’s process for automated entry introduced an improvement over the traditional methods for scheduling property viewings in the real estate industry.” </w:t>
      </w:r>
      <w:r w:rsidRPr="0022090B">
        <w:rPr>
          <w:color w:val="000000"/>
          <w:sz w:val="28"/>
          <w:szCs w:val="28"/>
        </w:rPr>
        <w:t>(</w:t>
      </w:r>
      <w:r w:rsidRPr="00131AE8">
        <w:rPr>
          <w:color w:val="000000"/>
          <w:sz w:val="28"/>
          <w:szCs w:val="28"/>
          <w:highlight w:val="yellow"/>
        </w:rPr>
        <w:t>Dkt</w:t>
      </w:r>
      <w:r w:rsidRPr="00131AE8">
        <w:rPr>
          <w:color w:val="000000"/>
          <w:sz w:val="28"/>
          <w:szCs w:val="28"/>
          <w:highlight w:val="yellow"/>
        </w:rPr>
        <w:t>. 34 at 17</w:t>
      </w:r>
      <w:r w:rsidRPr="0022090B">
        <w:rPr>
          <w:color w:val="000000"/>
          <w:sz w:val="28"/>
          <w:szCs w:val="28"/>
        </w:rPr>
        <w:t>.)</w:t>
      </w:r>
      <w:r w:rsidRPr="0022090B">
        <w:rPr>
          <w:color w:val="000000"/>
          <w:sz w:val="28"/>
          <w:szCs w:val="28"/>
        </w:rPr>
        <w:t xml:space="preserve"> The </w:t>
      </w:r>
      <w:r>
        <w:rPr>
          <w:color w:val="000000"/>
          <w:sz w:val="28"/>
          <w:szCs w:val="28"/>
        </w:rPr>
        <w:t>d</w:t>
      </w:r>
      <w:r w:rsidRPr="0022090B">
        <w:rPr>
          <w:color w:val="000000"/>
          <w:sz w:val="28"/>
          <w:szCs w:val="28"/>
        </w:rPr>
        <w:t xml:space="preserve">istrict </w:t>
      </w:r>
      <w:r>
        <w:rPr>
          <w:color w:val="000000"/>
          <w:sz w:val="28"/>
          <w:szCs w:val="28"/>
        </w:rPr>
        <w:t>c</w:t>
      </w:r>
      <w:r w:rsidRPr="0022090B">
        <w:rPr>
          <w:color w:val="000000"/>
          <w:sz w:val="28"/>
          <w:szCs w:val="28"/>
        </w:rPr>
        <w:t xml:space="preserve">ourt nonetheless dismissed </w:t>
      </w:r>
      <w:r>
        <w:rPr>
          <w:color w:val="000000"/>
          <w:sz w:val="28"/>
          <w:szCs w:val="28"/>
        </w:rPr>
        <w:t xml:space="preserve">the allegations of inventiveness in the specification and Amended Complaint </w:t>
      </w:r>
      <w:r w:rsidRPr="0022090B">
        <w:rPr>
          <w:color w:val="000000"/>
          <w:sz w:val="28"/>
          <w:szCs w:val="28"/>
        </w:rPr>
        <w:t xml:space="preserve">as insufficient, stating that these allegations simply restate the abstract idea and “describe the implementation of the abstract idea through conventional computer components.” </w:t>
      </w:r>
      <w:r w:rsidRPr="0022090B">
        <w:rPr>
          <w:color w:val="000000"/>
          <w:sz w:val="28"/>
          <w:szCs w:val="28"/>
        </w:rPr>
        <w:t>(</w:t>
      </w:r>
      <w:r w:rsidRPr="00131AE8">
        <w:rPr>
          <w:color w:val="000000"/>
          <w:sz w:val="28"/>
          <w:szCs w:val="28"/>
          <w:highlight w:val="yellow"/>
        </w:rPr>
        <w:t>Dkt</w:t>
      </w:r>
      <w:r w:rsidRPr="00131AE8">
        <w:rPr>
          <w:color w:val="000000"/>
          <w:sz w:val="28"/>
          <w:szCs w:val="28"/>
          <w:highlight w:val="yellow"/>
        </w:rPr>
        <w:t>. 34 at 18</w:t>
      </w:r>
      <w:r w:rsidRPr="0022090B">
        <w:rPr>
          <w:color w:val="000000"/>
          <w:sz w:val="28"/>
          <w:szCs w:val="28"/>
        </w:rPr>
        <w:t>.)</w:t>
      </w:r>
      <w:r w:rsidRPr="0022090B">
        <w:rPr>
          <w:color w:val="000000"/>
          <w:sz w:val="28"/>
          <w:szCs w:val="28"/>
        </w:rPr>
        <w:t xml:space="preserve"> The </w:t>
      </w:r>
      <w:r>
        <w:rPr>
          <w:color w:val="000000"/>
          <w:sz w:val="28"/>
          <w:szCs w:val="28"/>
        </w:rPr>
        <w:t>d</w:t>
      </w:r>
      <w:r w:rsidRPr="0022090B">
        <w:rPr>
          <w:color w:val="000000"/>
          <w:sz w:val="28"/>
          <w:szCs w:val="28"/>
        </w:rPr>
        <w:t xml:space="preserve">istrict </w:t>
      </w:r>
      <w:r>
        <w:rPr>
          <w:color w:val="000000"/>
          <w:sz w:val="28"/>
          <w:szCs w:val="28"/>
        </w:rPr>
        <w:t>c</w:t>
      </w:r>
      <w:r w:rsidRPr="0022090B">
        <w:rPr>
          <w:color w:val="000000"/>
          <w:sz w:val="28"/>
          <w:szCs w:val="28"/>
        </w:rPr>
        <w:t>ourt failed to consider however that even claims using an environment such as a computer, a mobile phone, etc., may be inventive when they “recite [a] specific, plausibly inventive way of arranging devices and using protocols</w:t>
      </w:r>
      <w:r>
        <w:rPr>
          <w:color w:val="000000"/>
          <w:sz w:val="28"/>
          <w:szCs w:val="28"/>
        </w:rPr>
        <w:t>.”</w:t>
      </w:r>
      <w:r w:rsidRPr="0022090B">
        <w:rPr>
          <w:color w:val="000000"/>
          <w:sz w:val="28"/>
          <w:szCs w:val="28"/>
        </w:rPr>
        <w:t xml:space="preserve"> </w:t>
      </w:r>
      <w:r w:rsidRPr="0022090B">
        <w:rPr>
          <w:i/>
          <w:color w:val="000000"/>
          <w:sz w:val="28"/>
          <w:szCs w:val="28"/>
        </w:rPr>
        <w:t>See</w:t>
      </w:r>
      <w:r w:rsidRPr="0022090B">
        <w:rPr>
          <w:color w:val="000000"/>
          <w:sz w:val="28"/>
          <w:szCs w:val="28"/>
        </w:rPr>
        <w:t xml:space="preserve"> </w:t>
      </w:r>
      <w:r w:rsidRPr="0022090B">
        <w:rPr>
          <w:i/>
          <w:color w:val="000000"/>
          <w:sz w:val="28"/>
          <w:szCs w:val="28"/>
        </w:rPr>
        <w:t>Cellspin</w:t>
      </w:r>
      <w:r w:rsidRPr="0022090B">
        <w:rPr>
          <w:i/>
          <w:color w:val="000000"/>
          <w:sz w:val="28"/>
          <w:szCs w:val="28"/>
        </w:rPr>
        <w:t xml:space="preserve"> Soft, Inc.</w:t>
      </w:r>
      <w:r w:rsidRPr="0022090B">
        <w:rPr>
          <w:color w:val="000000"/>
          <w:sz w:val="28"/>
          <w:szCs w:val="28"/>
        </w:rPr>
        <w:t xml:space="preserve">, 927 F.3d </w:t>
      </w:r>
      <w:r w:rsidR="00131AE8">
        <w:rPr>
          <w:color w:val="000000"/>
          <w:sz w:val="28"/>
          <w:szCs w:val="28"/>
        </w:rPr>
        <w:t>at</w:t>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sidRPr="0022090B">
        <w:rPr>
          <w:color w:val="000000"/>
          <w:sz w:val="28"/>
          <w:szCs w:val="28"/>
        </w:rPr>
        <w:t xml:space="preserve"> 13</w:t>
      </w:r>
      <w:r>
        <w:rPr>
          <w:color w:val="000000"/>
          <w:sz w:val="28"/>
          <w:szCs w:val="28"/>
        </w:rPr>
        <w:t>1</w:t>
      </w:r>
      <w:r w:rsidRPr="0022090B">
        <w:rPr>
          <w:color w:val="000000"/>
          <w:sz w:val="28"/>
          <w:szCs w:val="28"/>
        </w:rPr>
        <w:t xml:space="preserve">9. </w:t>
      </w:r>
    </w:p>
    <w:p w:rsidR="00795AF0" w:rsidRPr="0022090B" w:rsidP="00D823F7">
      <w:pPr>
        <w:pStyle w:val="BodyText"/>
        <w:spacing w:after="0"/>
        <w:jc w:val="both"/>
        <w:rPr>
          <w:color w:val="000000"/>
          <w:sz w:val="28"/>
          <w:szCs w:val="28"/>
        </w:rPr>
      </w:pPr>
      <w:r>
        <w:rPr>
          <w:color w:val="000000"/>
          <w:sz w:val="28"/>
          <w:szCs w:val="28"/>
        </w:rPr>
        <w:t xml:space="preserve">This Court’s decision in </w:t>
      </w:r>
      <w:r w:rsidRPr="00D823F7">
        <w:rPr>
          <w:i/>
          <w:color w:val="000000"/>
          <w:sz w:val="28"/>
          <w:szCs w:val="28"/>
        </w:rPr>
        <w:t>Cellspin</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Pr>
          <w:color w:val="000000"/>
          <w:sz w:val="28"/>
          <w:szCs w:val="28"/>
        </w:rPr>
        <w:t xml:space="preserve"> is apropos. There, </w:t>
      </w:r>
      <w:r w:rsidRPr="0022090B">
        <w:rPr>
          <w:color w:val="000000"/>
          <w:sz w:val="28"/>
          <w:szCs w:val="28"/>
        </w:rPr>
        <w:t xml:space="preserve">the Federal Circuit addressed the patent-eligibility of </w:t>
      </w:r>
      <w:r>
        <w:rPr>
          <w:color w:val="000000"/>
          <w:sz w:val="28"/>
          <w:szCs w:val="28"/>
        </w:rPr>
        <w:t xml:space="preserve">claims </w:t>
      </w:r>
      <w:r w:rsidRPr="0022090B">
        <w:rPr>
          <w:color w:val="000000"/>
          <w:sz w:val="28"/>
          <w:szCs w:val="28"/>
        </w:rPr>
        <w:t xml:space="preserve">directed to a method of capturing and uploading digital </w:t>
      </w:r>
      <w:r w:rsidRPr="00D823F7">
        <w:rPr>
          <w:color w:val="000000"/>
          <w:sz w:val="28"/>
          <w:szCs w:val="28"/>
        </w:rPr>
        <w:t xml:space="preserve">information, such as a digital image, using a data capture device and a mobile device, linked via short range wireless communication protocols such as Bluetooth. </w:t>
      </w:r>
      <w:r w:rsidRPr="00D823F7">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D823F7">
        <w:rPr>
          <w:color w:val="000000"/>
          <w:sz w:val="28"/>
          <w:szCs w:val="28"/>
        </w:rPr>
        <w:t>.</w:t>
      </w:r>
      <w:r w:rsidRPr="00D823F7">
        <w:rPr>
          <w:color w:val="000000"/>
          <w:sz w:val="28"/>
          <w:szCs w:val="28"/>
        </w:rPr>
        <w:t xml:space="preserve"> </w:t>
      </w:r>
      <w:r w:rsidRPr="00D823F7">
        <w:rPr>
          <w:color w:val="000000"/>
          <w:sz w:val="28"/>
          <w:szCs w:val="28"/>
        </w:rPr>
        <w:t>at</w:t>
      </w:r>
      <w:r w:rsidRPr="00D823F7">
        <w:rPr>
          <w:color w:val="000000"/>
          <w:sz w:val="28"/>
          <w:szCs w:val="28"/>
        </w:rPr>
        <w:t xml:space="preserve"> 1310. Although the Court found that the claims were directed at an abstract idea, it held that they nonetheless were at least arguably inventive under §101 because the allegations in the complaint identified several ways in which the application of capturing, transferring, and publishing data was unconventional, and in which the specific ordered combination was inventive. </w:t>
      </w:r>
      <w:r w:rsidRPr="00D823F7">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D823F7">
        <w:rPr>
          <w:color w:val="000000"/>
          <w:sz w:val="28"/>
          <w:szCs w:val="28"/>
        </w:rPr>
        <w:t>.</w:t>
      </w:r>
      <w:r w:rsidRPr="00D823F7">
        <w:rPr>
          <w:color w:val="000000"/>
          <w:sz w:val="28"/>
          <w:szCs w:val="28"/>
        </w:rPr>
        <w:t xml:space="preserve"> </w:t>
      </w:r>
      <w:r w:rsidRPr="00D823F7">
        <w:rPr>
          <w:color w:val="000000"/>
          <w:sz w:val="28"/>
          <w:szCs w:val="28"/>
        </w:rPr>
        <w:t>at</w:t>
      </w:r>
      <w:r w:rsidRPr="00D823F7">
        <w:rPr>
          <w:color w:val="000000"/>
          <w:sz w:val="28"/>
          <w:szCs w:val="28"/>
        </w:rPr>
        <w:t xml:space="preserve"> 1316-18. </w:t>
      </w:r>
      <w:r w:rsidRPr="00D823F7">
        <w:rPr>
          <w:color w:val="000000"/>
          <w:sz w:val="28"/>
          <w:szCs w:val="28"/>
        </w:rPr>
        <w:t>Specifically, the patentee argued</w:t>
      </w:r>
      <w:r>
        <w:rPr>
          <w:color w:val="000000"/>
          <w:sz w:val="28"/>
          <w:szCs w:val="28"/>
        </w:rPr>
        <w:t xml:space="preserve"> that the claim recited an inventive concept because it was unconventional to split the process between two devices, as opposed to having the same device capture as well as upload the data. </w:t>
      </w:r>
      <w:r w:rsidRPr="0022090B">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22090B">
        <w:rPr>
          <w:color w:val="000000"/>
          <w:sz w:val="28"/>
          <w:szCs w:val="28"/>
        </w:rPr>
        <w:t>.</w:t>
      </w:r>
      <w:r w:rsidRPr="0022090B">
        <w:rPr>
          <w:color w:val="000000"/>
          <w:sz w:val="28"/>
          <w:szCs w:val="28"/>
        </w:rPr>
        <w:t xml:space="preserve"> </w:t>
      </w:r>
      <w:r w:rsidRPr="0022090B">
        <w:rPr>
          <w:color w:val="000000"/>
          <w:sz w:val="28"/>
          <w:szCs w:val="28"/>
        </w:rPr>
        <w:t>at</w:t>
      </w:r>
      <w:r w:rsidRPr="0022090B">
        <w:rPr>
          <w:color w:val="000000"/>
          <w:sz w:val="28"/>
          <w:szCs w:val="28"/>
        </w:rPr>
        <w:t xml:space="preserve"> 1316-17. The patentee </w:t>
      </w:r>
      <w:r w:rsidRPr="00D823F7">
        <w:rPr>
          <w:color w:val="000000"/>
          <w:sz w:val="28"/>
          <w:szCs w:val="28"/>
        </w:rPr>
        <w:t>further argued that the</w:t>
      </w:r>
      <w:r w:rsidRPr="0022090B">
        <w:rPr>
          <w:color w:val="000000"/>
          <w:sz w:val="28"/>
          <w:szCs w:val="28"/>
        </w:rPr>
        <w:t xml:space="preserve"> specific ordered combination of requiring the establishment of a paired connection before the data is transmitted was unconventional. </w:t>
      </w:r>
      <w:r w:rsidRPr="0022090B">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22090B">
        <w:rPr>
          <w:color w:val="000000"/>
          <w:sz w:val="28"/>
          <w:szCs w:val="28"/>
        </w:rPr>
        <w:t>.</w:t>
      </w:r>
      <w:r w:rsidRPr="0022090B">
        <w:rPr>
          <w:color w:val="000000"/>
          <w:sz w:val="28"/>
          <w:szCs w:val="28"/>
        </w:rPr>
        <w:t xml:space="preserve"> </w:t>
      </w:r>
      <w:r w:rsidRPr="0022090B">
        <w:rPr>
          <w:color w:val="000000"/>
          <w:sz w:val="28"/>
          <w:szCs w:val="28"/>
        </w:rPr>
        <w:t>at</w:t>
      </w:r>
      <w:r w:rsidRPr="0022090B">
        <w:rPr>
          <w:color w:val="000000"/>
          <w:sz w:val="28"/>
          <w:szCs w:val="28"/>
        </w:rPr>
        <w:t xml:space="preserve"> 1317. Essentially, </w:t>
      </w:r>
      <w:r>
        <w:rPr>
          <w:color w:val="000000"/>
          <w:sz w:val="28"/>
          <w:szCs w:val="28"/>
        </w:rPr>
        <w:t>the patentee alleged that</w:t>
      </w:r>
      <w:r w:rsidRPr="0022090B">
        <w:rPr>
          <w:color w:val="000000"/>
          <w:sz w:val="28"/>
          <w:szCs w:val="28"/>
        </w:rPr>
        <w:t xml:space="preserve"> although the components were all known, it was not conventional to combine them in the specific manner, or use them in the way the patent claimed. </w:t>
      </w:r>
    </w:p>
    <w:p w:rsidR="00795AF0" w:rsidRPr="0022090B" w:rsidP="00D14EE9">
      <w:pPr>
        <w:pStyle w:val="BodyText"/>
        <w:spacing w:after="0"/>
        <w:jc w:val="both"/>
        <w:rPr>
          <w:color w:val="000000"/>
          <w:sz w:val="28"/>
          <w:szCs w:val="28"/>
        </w:rPr>
      </w:pPr>
      <w:r w:rsidRPr="0022090B">
        <w:rPr>
          <w:color w:val="000000"/>
          <w:sz w:val="28"/>
          <w:szCs w:val="28"/>
        </w:rPr>
        <w:t xml:space="preserve">Despite appellee’s argument that the “limitations relied on by </w:t>
      </w:r>
      <w:r w:rsidRPr="0022090B">
        <w:rPr>
          <w:color w:val="000000"/>
          <w:sz w:val="28"/>
          <w:szCs w:val="28"/>
        </w:rPr>
        <w:t>Cellspin</w:t>
      </w:r>
      <w:r w:rsidRPr="0022090B">
        <w:rPr>
          <w:color w:val="000000"/>
          <w:sz w:val="28"/>
          <w:szCs w:val="28"/>
        </w:rPr>
        <w:t xml:space="preserve"> amount to nothing more than minor variations in the technological environment in which the abstract ideas are implemented,” the Court found them sufficient to convey patent eligibility under §101 when accepted as true. </w:t>
      </w:r>
      <w:r w:rsidRPr="0022090B">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22090B">
        <w:rPr>
          <w:color w:val="000000"/>
          <w:sz w:val="28"/>
          <w:szCs w:val="28"/>
        </w:rPr>
        <w:t>.</w:t>
      </w:r>
      <w:r w:rsidRPr="0022090B">
        <w:rPr>
          <w:color w:val="000000"/>
          <w:sz w:val="28"/>
          <w:szCs w:val="28"/>
        </w:rPr>
        <w:t xml:space="preserve"> </w:t>
      </w:r>
      <w:r w:rsidRPr="0022090B">
        <w:rPr>
          <w:color w:val="000000"/>
          <w:sz w:val="28"/>
          <w:szCs w:val="28"/>
        </w:rPr>
        <w:t>at</w:t>
      </w:r>
      <w:r w:rsidRPr="0022090B">
        <w:rPr>
          <w:color w:val="000000"/>
          <w:sz w:val="28"/>
          <w:szCs w:val="28"/>
        </w:rPr>
        <w:t xml:space="preserve"> 1317-19.  The Court explained that even if the components were conventional, “implementing a well-known technique with particular devices in a specific combination, like the two-device structure here, can be inventive.” </w:t>
      </w:r>
      <w:r w:rsidRPr="0022090B">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22090B">
        <w:rPr>
          <w:color w:val="000000"/>
          <w:sz w:val="28"/>
          <w:szCs w:val="28"/>
        </w:rPr>
        <w:t>.</w:t>
      </w:r>
      <w:r w:rsidRPr="0022090B">
        <w:rPr>
          <w:color w:val="000000"/>
          <w:sz w:val="28"/>
          <w:szCs w:val="28"/>
        </w:rPr>
        <w:t xml:space="preserve"> </w:t>
      </w:r>
      <w:r w:rsidRPr="0022090B">
        <w:rPr>
          <w:color w:val="000000"/>
          <w:sz w:val="28"/>
          <w:szCs w:val="28"/>
        </w:rPr>
        <w:t>at</w:t>
      </w:r>
      <w:r w:rsidRPr="0022090B">
        <w:rPr>
          <w:color w:val="000000"/>
          <w:sz w:val="28"/>
          <w:szCs w:val="28"/>
        </w:rPr>
        <w:t xml:space="preserve"> 1318.</w:t>
      </w:r>
    </w:p>
    <w:p w:rsidR="00795AF0" w:rsidRPr="00940DCF" w:rsidP="00454EDC">
      <w:pPr>
        <w:pStyle w:val="BodyText"/>
        <w:jc w:val="both"/>
        <w:rPr>
          <w:color w:val="000000"/>
          <w:sz w:val="28"/>
          <w:szCs w:val="28"/>
        </w:rPr>
      </w:pPr>
      <w:r w:rsidRPr="0022090B">
        <w:rPr>
          <w:color w:val="000000"/>
          <w:sz w:val="28"/>
          <w:szCs w:val="28"/>
        </w:rPr>
        <w:t xml:space="preserve">Here, as in </w:t>
      </w:r>
      <w:r w:rsidRPr="0022090B">
        <w:rPr>
          <w:i/>
          <w:color w:val="000000"/>
          <w:sz w:val="28"/>
          <w:szCs w:val="28"/>
        </w:rPr>
        <w:t>Cellspin</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22090B">
        <w:rPr>
          <w:color w:val="000000"/>
          <w:sz w:val="28"/>
          <w:szCs w:val="28"/>
        </w:rPr>
        <w:t xml:space="preserve">, claim 7 recites a specific way of arranging devices that has been alleged to be inventive. </w:t>
      </w:r>
      <w:r>
        <w:rPr>
          <w:color w:val="000000"/>
          <w:sz w:val="28"/>
          <w:szCs w:val="28"/>
        </w:rPr>
        <w:t>Rently</w:t>
      </w:r>
      <w:r w:rsidRPr="0022090B">
        <w:rPr>
          <w:color w:val="000000"/>
          <w:sz w:val="28"/>
          <w:szCs w:val="28"/>
        </w:rPr>
        <w:t xml:space="preserve"> has done “more than simply label these techniques as inventive” it has “pointed to evidence suggesting that these techniques [have] not been implemented in a similar way.” </w:t>
      </w:r>
      <w:r w:rsidRPr="0022090B">
        <w:rPr>
          <w:i/>
          <w:color w:val="000000"/>
          <w:sz w:val="28"/>
          <w:szCs w:val="28"/>
        </w:rPr>
        <w:t>See 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22090B">
        <w:rPr>
          <w:color w:val="000000"/>
          <w:sz w:val="28"/>
          <w:szCs w:val="28"/>
        </w:rPr>
        <w:t xml:space="preserve">. </w:t>
      </w:r>
      <w:r w:rsidRPr="0022090B">
        <w:rPr>
          <w:color w:val="000000"/>
          <w:sz w:val="28"/>
          <w:szCs w:val="28"/>
        </w:rPr>
        <w:t>at</w:t>
      </w:r>
      <w:r w:rsidRPr="0022090B">
        <w:rPr>
          <w:color w:val="000000"/>
          <w:sz w:val="28"/>
          <w:szCs w:val="28"/>
        </w:rPr>
        <w:t xml:space="preserve"> 1318. Claim 7 does not merely claim the use of conventional components to permit automated </w:t>
      </w:r>
      <w:r w:rsidRPr="0022090B">
        <w:rPr>
          <w:color w:val="000000"/>
          <w:sz w:val="28"/>
          <w:szCs w:val="28"/>
        </w:rPr>
        <w:t xml:space="preserve">entry. It claims a specific method and arrangement of </w:t>
      </w:r>
      <w:r>
        <w:rPr>
          <w:color w:val="000000"/>
          <w:sz w:val="28"/>
          <w:szCs w:val="28"/>
        </w:rPr>
        <w:t>a server, a portable</w:t>
      </w:r>
      <w:r w:rsidRPr="0022090B">
        <w:rPr>
          <w:color w:val="000000"/>
          <w:sz w:val="28"/>
          <w:szCs w:val="28"/>
        </w:rPr>
        <w:t xml:space="preserve"> device</w:t>
      </w:r>
      <w:r>
        <w:rPr>
          <w:color w:val="000000"/>
          <w:sz w:val="28"/>
          <w:szCs w:val="28"/>
        </w:rPr>
        <w:t>, and a lockbox</w:t>
      </w:r>
      <w:r w:rsidRPr="0022090B">
        <w:rPr>
          <w:color w:val="000000"/>
          <w:sz w:val="28"/>
          <w:szCs w:val="28"/>
        </w:rPr>
        <w:t xml:space="preserve"> t</w:t>
      </w:r>
      <w:r>
        <w:rPr>
          <w:color w:val="000000"/>
          <w:sz w:val="28"/>
          <w:szCs w:val="28"/>
        </w:rPr>
        <w:t>hat</w:t>
      </w:r>
      <w:r w:rsidRPr="0022090B">
        <w:rPr>
          <w:color w:val="000000"/>
          <w:sz w:val="28"/>
          <w:szCs w:val="28"/>
        </w:rPr>
        <w:t xml:space="preserve"> </w:t>
      </w:r>
      <w:r>
        <w:rPr>
          <w:color w:val="000000"/>
          <w:sz w:val="28"/>
          <w:szCs w:val="28"/>
        </w:rPr>
        <w:t>facilitates</w:t>
      </w:r>
      <w:r w:rsidRPr="0022090B">
        <w:rPr>
          <w:color w:val="000000"/>
          <w:sz w:val="28"/>
          <w:szCs w:val="28"/>
        </w:rPr>
        <w:t xml:space="preserve"> automated entry</w:t>
      </w:r>
      <w:r>
        <w:rPr>
          <w:color w:val="000000"/>
          <w:sz w:val="28"/>
          <w:szCs w:val="28"/>
        </w:rPr>
        <w:t xml:space="preserve"> into a property using automated entry information</w:t>
      </w:r>
      <w:r w:rsidRPr="0022090B">
        <w:rPr>
          <w:color w:val="000000"/>
          <w:sz w:val="28"/>
          <w:szCs w:val="28"/>
        </w:rPr>
        <w:t xml:space="preserve"> </w:t>
      </w:r>
      <w:r>
        <w:rPr>
          <w:color w:val="000000"/>
          <w:sz w:val="28"/>
          <w:szCs w:val="28"/>
        </w:rPr>
        <w:t xml:space="preserve">that is </w:t>
      </w:r>
      <w:r w:rsidRPr="0022090B">
        <w:rPr>
          <w:color w:val="000000"/>
          <w:sz w:val="28"/>
          <w:szCs w:val="28"/>
        </w:rPr>
        <w:t xml:space="preserve">specific </w:t>
      </w:r>
      <w:r>
        <w:rPr>
          <w:color w:val="000000"/>
          <w:sz w:val="28"/>
          <w:szCs w:val="28"/>
        </w:rPr>
        <w:t>to visitors</w:t>
      </w:r>
      <w:r w:rsidRPr="0022090B">
        <w:rPr>
          <w:color w:val="000000"/>
          <w:sz w:val="28"/>
          <w:szCs w:val="28"/>
        </w:rPr>
        <w:t xml:space="preserve">, properties, and times, and </w:t>
      </w:r>
      <w:r>
        <w:rPr>
          <w:color w:val="000000"/>
          <w:sz w:val="28"/>
          <w:szCs w:val="28"/>
        </w:rPr>
        <w:t xml:space="preserve">which </w:t>
      </w:r>
      <w:r w:rsidRPr="0022090B">
        <w:rPr>
          <w:color w:val="000000"/>
          <w:sz w:val="28"/>
          <w:szCs w:val="28"/>
        </w:rPr>
        <w:t xml:space="preserve"> information </w:t>
      </w:r>
      <w:r>
        <w:rPr>
          <w:color w:val="000000"/>
          <w:sz w:val="28"/>
          <w:szCs w:val="28"/>
        </w:rPr>
        <w:t>is recognized by</w:t>
      </w:r>
      <w:r w:rsidRPr="0022090B">
        <w:rPr>
          <w:color w:val="000000"/>
          <w:sz w:val="28"/>
          <w:szCs w:val="28"/>
        </w:rPr>
        <w:t xml:space="preserve"> </w:t>
      </w:r>
      <w:r>
        <w:rPr>
          <w:color w:val="000000"/>
          <w:sz w:val="28"/>
          <w:szCs w:val="28"/>
        </w:rPr>
        <w:t>the foregoing devices.</w:t>
      </w:r>
      <w:r w:rsidR="006B6C2D">
        <w:rPr>
          <w:color w:val="000000"/>
          <w:sz w:val="28"/>
          <w:szCs w:val="28"/>
        </w:rPr>
        <w:t xml:space="preserve"> </w:t>
      </w:r>
      <w:r w:rsidRPr="006B6C2D" w:rsidR="006B6C2D">
        <w:rPr>
          <w:i/>
          <w:color w:val="000000"/>
          <w:sz w:val="28"/>
          <w:szCs w:val="28"/>
        </w:rPr>
        <w:t>See supra</w:t>
      </w:r>
      <w:r w:rsidR="006B6C2D">
        <w:rPr>
          <w:color w:val="000000"/>
          <w:sz w:val="28"/>
          <w:szCs w:val="28"/>
        </w:rPr>
        <w:t xml:space="preserve"> at [</w:t>
      </w:r>
      <w:r w:rsidRPr="006B6C2D" w:rsidR="006B6C2D">
        <w:rPr>
          <w:color w:val="000000"/>
          <w:sz w:val="28"/>
          <w:szCs w:val="28"/>
          <w:highlight w:val="yellow"/>
        </w:rPr>
        <w:t>__</w:t>
      </w:r>
      <w:r w:rsidR="006B6C2D">
        <w:rPr>
          <w:color w:val="000000"/>
          <w:sz w:val="28"/>
          <w:szCs w:val="28"/>
        </w:rPr>
        <w:t>].</w:t>
      </w:r>
      <w:r>
        <w:rPr>
          <w:color w:val="000000"/>
          <w:sz w:val="28"/>
          <w:szCs w:val="28"/>
        </w:rPr>
        <w:t xml:space="preserve"> </w:t>
      </w:r>
      <w:r w:rsidRPr="004A32CA">
        <w:rPr>
          <w:color w:val="000000"/>
          <w:sz w:val="28"/>
          <w:szCs w:val="28"/>
        </w:rPr>
        <w:t xml:space="preserve">This is a specific arrangement that, </w:t>
      </w:r>
      <w:r w:rsidRPr="00940DCF">
        <w:rPr>
          <w:color w:val="000000"/>
          <w:sz w:val="28"/>
          <w:szCs w:val="28"/>
        </w:rPr>
        <w:t xml:space="preserve">much like the arrangement of devices in </w:t>
      </w:r>
      <w:r w:rsidRPr="00940DCF">
        <w:rPr>
          <w:i/>
          <w:color w:val="000000"/>
          <w:sz w:val="28"/>
          <w:szCs w:val="28"/>
        </w:rPr>
        <w:t>Cellspin</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940DCF">
        <w:rPr>
          <w:color w:val="000000"/>
          <w:sz w:val="28"/>
          <w:szCs w:val="28"/>
        </w:rPr>
        <w:t>, was not conventional, routine, or well-understood at the time</w:t>
      </w:r>
      <w:r>
        <w:rPr>
          <w:color w:val="000000"/>
          <w:sz w:val="28"/>
          <w:szCs w:val="28"/>
        </w:rPr>
        <w:t>, and therefore constitutes an inventive concept</w:t>
      </w:r>
      <w:r w:rsidRPr="00940DCF">
        <w:rPr>
          <w:color w:val="000000"/>
          <w:sz w:val="28"/>
          <w:szCs w:val="28"/>
        </w:rPr>
        <w:t xml:space="preserve">. </w:t>
      </w:r>
    </w:p>
    <w:p w:rsidR="00795AF0" w:rsidP="009867AA">
      <w:pPr>
        <w:pStyle w:val="BodyText"/>
        <w:spacing w:after="0"/>
        <w:jc w:val="both"/>
        <w:rPr>
          <w:color w:val="000000"/>
          <w:sz w:val="28"/>
          <w:szCs w:val="28"/>
        </w:rPr>
      </w:pPr>
      <w:r w:rsidRPr="00F65E79">
        <w:rPr>
          <w:color w:val="000000"/>
          <w:sz w:val="28"/>
          <w:szCs w:val="28"/>
        </w:rPr>
        <w:t xml:space="preserve">This is further supported by this Court’s analysis in </w:t>
      </w:r>
      <w:r w:rsidRPr="00F65E79">
        <w:rPr>
          <w:i/>
          <w:color w:val="000000"/>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F65E79">
        <w:rPr>
          <w:i/>
          <w:color w:val="000000"/>
          <w:sz w:val="28"/>
          <w:szCs w:val="28"/>
        </w:rPr>
        <w:t xml:space="preserve"> Glob. Internet </w:t>
      </w:r>
      <w:r w:rsidRPr="00F65E79">
        <w:rPr>
          <w:i/>
          <w:color w:val="000000"/>
          <w:sz w:val="28"/>
          <w:szCs w:val="28"/>
        </w:rPr>
        <w:t>Servs</w:t>
      </w:r>
      <w:r w:rsidRPr="00F65E79">
        <w:rPr>
          <w:i/>
          <w:color w:val="000000"/>
          <w:sz w:val="28"/>
          <w:szCs w:val="28"/>
        </w:rPr>
        <w:t>.,</w:t>
      </w:r>
      <w:r w:rsidRPr="00F65E79">
        <w:rPr>
          <w:i/>
          <w:color w:val="000000"/>
          <w:sz w:val="28"/>
          <w:szCs w:val="28"/>
        </w:rPr>
        <w:t xml:space="preserve"> Inc.</w:t>
      </w:r>
      <w:r w:rsidRPr="00F65E79">
        <w:rPr>
          <w:color w:val="000000"/>
          <w:sz w:val="28"/>
          <w:szCs w:val="28"/>
        </w:rPr>
        <w:t>, 827 F.3d 134. There, t</w:t>
      </w:r>
      <w:r>
        <w:rPr>
          <w:color w:val="000000"/>
          <w:sz w:val="28"/>
          <w:szCs w:val="28"/>
        </w:rPr>
        <w:t>his Court explained that</w:t>
      </w:r>
      <w:r w:rsidRPr="00F65E79">
        <w:rPr>
          <w:color w:val="000000"/>
          <w:sz w:val="28"/>
          <w:szCs w:val="28"/>
        </w:rPr>
        <w:t xml:space="preserve"> </w:t>
      </w:r>
      <w:r>
        <w:rPr>
          <w:color w:val="000000"/>
          <w:sz w:val="28"/>
          <w:szCs w:val="28"/>
        </w:rPr>
        <w:t xml:space="preserve">an “inventive concept can be found in the non-conventional and non-generic arrangement of known, conventional pieces.” </w:t>
      </w:r>
      <w:r w:rsidRPr="001955DE">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Pr>
          <w:color w:val="000000"/>
          <w:sz w:val="28"/>
          <w:szCs w:val="28"/>
        </w:rPr>
        <w:t>.</w:t>
      </w:r>
      <w:r>
        <w:rPr>
          <w:color w:val="000000"/>
          <w:sz w:val="28"/>
          <w:szCs w:val="28"/>
        </w:rPr>
        <w:t xml:space="preserve"> </w:t>
      </w:r>
      <w:r>
        <w:rPr>
          <w:color w:val="000000"/>
          <w:sz w:val="28"/>
          <w:szCs w:val="28"/>
        </w:rPr>
        <w:t>at</w:t>
      </w:r>
      <w:r>
        <w:rPr>
          <w:color w:val="000000"/>
          <w:sz w:val="28"/>
          <w:szCs w:val="28"/>
        </w:rPr>
        <w:t xml:space="preserve"> 1350. Although the claimed technology, a filtering tool used to determine whether a visitor should be permitted access to a website, was made up of conventional components, the Court nonetheless found it inventive. </w:t>
      </w:r>
      <w:r w:rsidRPr="001955DE">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Pr>
          <w:color w:val="000000"/>
          <w:sz w:val="28"/>
          <w:szCs w:val="28"/>
        </w:rPr>
        <w:t>.</w:t>
      </w:r>
      <w:r>
        <w:rPr>
          <w:color w:val="000000"/>
          <w:sz w:val="28"/>
          <w:szCs w:val="28"/>
        </w:rPr>
        <w:t xml:space="preserve"> </w:t>
      </w:r>
      <w:r>
        <w:rPr>
          <w:color w:val="000000"/>
          <w:sz w:val="28"/>
          <w:szCs w:val="28"/>
        </w:rPr>
        <w:t>at</w:t>
      </w:r>
      <w:r>
        <w:rPr>
          <w:color w:val="000000"/>
          <w:sz w:val="28"/>
          <w:szCs w:val="28"/>
        </w:rPr>
        <w:t xml:space="preserve"> 1345, 1350-51. According to the Court, “filtering content on the Internet was already a known concept,” but “the patent describes how its particular arrangement of elements is a technical improvement over prior art ways of filtering such content.” </w:t>
      </w:r>
      <w:r w:rsidRPr="001955DE">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Pr>
          <w:color w:val="000000"/>
          <w:sz w:val="28"/>
          <w:szCs w:val="28"/>
        </w:rPr>
        <w:t>.</w:t>
      </w:r>
      <w:r>
        <w:rPr>
          <w:color w:val="000000"/>
          <w:sz w:val="28"/>
          <w:szCs w:val="28"/>
        </w:rPr>
        <w:t xml:space="preserve"> </w:t>
      </w:r>
      <w:r>
        <w:rPr>
          <w:color w:val="000000"/>
          <w:sz w:val="28"/>
          <w:szCs w:val="28"/>
        </w:rPr>
        <w:t>at</w:t>
      </w:r>
      <w:r>
        <w:rPr>
          <w:color w:val="000000"/>
          <w:sz w:val="28"/>
          <w:szCs w:val="28"/>
        </w:rPr>
        <w:t xml:space="preserve"> 1350. Thus, the Court found an inventive concept in the </w:t>
      </w:r>
      <w:r w:rsidRPr="00F65E79">
        <w:rPr>
          <w:color w:val="000000"/>
          <w:sz w:val="28"/>
          <w:szCs w:val="28"/>
        </w:rPr>
        <w:t xml:space="preserve">“non-conventional and non-generic arrangement of known, conventional pieces.” </w:t>
      </w:r>
      <w:r>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Pr>
          <w:i/>
          <w:color w:val="000000"/>
          <w:sz w:val="28"/>
          <w:szCs w:val="28"/>
        </w:rPr>
        <w:t>.</w:t>
      </w:r>
      <w:r>
        <w:rPr>
          <w:i/>
          <w:color w:val="000000"/>
          <w:sz w:val="28"/>
          <w:szCs w:val="28"/>
        </w:rPr>
        <w:t xml:space="preserve"> </w:t>
      </w:r>
      <w:r>
        <w:rPr>
          <w:color w:val="000000"/>
          <w:sz w:val="28"/>
          <w:szCs w:val="28"/>
        </w:rPr>
        <w:t>In reaching this decision, the Court explained that the “</w:t>
      </w:r>
      <w:r w:rsidRPr="00F65E79">
        <w:rPr>
          <w:color w:val="000000"/>
          <w:sz w:val="28"/>
          <w:szCs w:val="28"/>
        </w:rPr>
        <w:t xml:space="preserve">inventive concept inquiry </w:t>
      </w:r>
      <w:r w:rsidRPr="00F65E79">
        <w:rPr>
          <w:color w:val="000000"/>
          <w:sz w:val="28"/>
          <w:szCs w:val="28"/>
        </w:rPr>
        <w:t xml:space="preserve">requires more than recognizing that each claim element, by itself, was known in the art.” </w:t>
      </w:r>
      <w:r w:rsidRPr="00F65E79">
        <w:rPr>
          <w:i/>
          <w:color w:val="000000"/>
          <w:sz w:val="28"/>
          <w:szCs w:val="28"/>
        </w:rPr>
        <w:t>Id</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Pr>
          <w:i/>
          <w:color w:val="000000"/>
          <w:sz w:val="28"/>
          <w:szCs w:val="28"/>
        </w:rPr>
        <w:t>.</w:t>
      </w:r>
    </w:p>
    <w:p w:rsidR="00795AF0" w:rsidRPr="00F65E79" w:rsidP="009867AA">
      <w:pPr>
        <w:spacing w:line="480" w:lineRule="auto"/>
        <w:ind w:firstLine="720"/>
        <w:jc w:val="both"/>
        <w:textAlignment w:val="baseline"/>
        <w:rPr>
          <w:color w:val="000000"/>
          <w:sz w:val="28"/>
          <w:szCs w:val="28"/>
        </w:rPr>
      </w:pPr>
      <w:r w:rsidRPr="00F65E79">
        <w:rPr>
          <w:color w:val="000000"/>
          <w:sz w:val="28"/>
          <w:szCs w:val="28"/>
        </w:rPr>
        <w:t xml:space="preserve">Like </w:t>
      </w:r>
      <w:r w:rsidRPr="00F65E79">
        <w:rPr>
          <w:i/>
          <w:color w:val="000000"/>
          <w:sz w:val="28"/>
          <w:szCs w:val="28"/>
        </w:rPr>
        <w:t>B</w:t>
      </w:r>
      <w:r>
        <w:rPr>
          <w:i/>
          <w:color w:val="000000"/>
          <w:sz w:val="28"/>
          <w:szCs w:val="28"/>
        </w:rPr>
        <w:t>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F65E79">
        <w:rPr>
          <w:color w:val="000000"/>
          <w:sz w:val="28"/>
          <w:szCs w:val="28"/>
        </w:rPr>
        <w:t xml:space="preserve">, </w:t>
      </w:r>
      <w:r>
        <w:rPr>
          <w:color w:val="000000"/>
          <w:sz w:val="28"/>
          <w:szCs w:val="28"/>
        </w:rPr>
        <w:t>c</w:t>
      </w:r>
      <w:r w:rsidRPr="00F65E79">
        <w:rPr>
          <w:color w:val="000000"/>
          <w:sz w:val="28"/>
          <w:szCs w:val="28"/>
        </w:rPr>
        <w:t xml:space="preserve">laim 7 of the ’590 Patent claims a technology-based solution to the problems created by prior lockboxes in a way that solves the problems inherent to that </w:t>
      </w:r>
      <w:r w:rsidRPr="009E3C0A">
        <w:rPr>
          <w:color w:val="000000"/>
          <w:sz w:val="28"/>
          <w:szCs w:val="28"/>
        </w:rPr>
        <w:t xml:space="preserve">prior technology. It does so with a specific combination that was </w:t>
      </w:r>
      <w:r w:rsidRPr="009E3C0A">
        <w:rPr>
          <w:color w:val="000000"/>
          <w:sz w:val="28"/>
          <w:szCs w:val="28"/>
        </w:rPr>
        <w:t>neither routine, well-understood, nor conventional</w:t>
      </w:r>
      <w:r w:rsidRPr="009E3C0A">
        <w:rPr>
          <w:color w:val="000000"/>
          <w:sz w:val="28"/>
          <w:szCs w:val="28"/>
        </w:rPr>
        <w:t>. The specification of the ’590 patent and Amended Complaint describe in detail how the ordered combination of a server and a technology-enabled lockbox improved the technological process of permitting safe</w:t>
      </w:r>
      <w:r>
        <w:rPr>
          <w:color w:val="000000"/>
          <w:sz w:val="28"/>
          <w:szCs w:val="28"/>
        </w:rPr>
        <w:t xml:space="preserve"> and efficient</w:t>
      </w:r>
      <w:r w:rsidRPr="009E3C0A">
        <w:rPr>
          <w:color w:val="000000"/>
          <w:sz w:val="28"/>
          <w:szCs w:val="28"/>
        </w:rPr>
        <w:t xml:space="preserve"> entry </w:t>
      </w:r>
      <w:r>
        <w:rPr>
          <w:color w:val="000000"/>
          <w:sz w:val="28"/>
          <w:szCs w:val="28"/>
        </w:rPr>
        <w:t>in</w:t>
      </w:r>
      <w:r w:rsidRPr="009E3C0A">
        <w:rPr>
          <w:color w:val="000000"/>
          <w:sz w:val="28"/>
          <w:szCs w:val="28"/>
        </w:rPr>
        <w:t xml:space="preserve">to properties by enabling the </w:t>
      </w:r>
      <w:r>
        <w:rPr>
          <w:color w:val="000000"/>
          <w:sz w:val="28"/>
          <w:szCs w:val="28"/>
        </w:rPr>
        <w:t xml:space="preserve">remote and </w:t>
      </w:r>
      <w:r w:rsidRPr="009E3C0A">
        <w:rPr>
          <w:color w:val="000000"/>
          <w:sz w:val="28"/>
          <w:szCs w:val="28"/>
        </w:rPr>
        <w:t xml:space="preserve">automatic issuance of automated entry information recognizable by a lockbox at a specific time. Furthermore, the ordered combination of the application interface, server, and portable device enabled the remote issuance and retrieval of automated entry information from the server that is sent to the visitor’s portable device. As discussed at length above, this technological process was </w:t>
      </w:r>
      <w:r w:rsidRPr="009E3C0A">
        <w:rPr>
          <w:color w:val="000000"/>
          <w:sz w:val="28"/>
          <w:szCs w:val="28"/>
        </w:rPr>
        <w:t>neither routine, well understood, generic, nor conventional</w:t>
      </w:r>
      <w:r w:rsidRPr="009E3C0A">
        <w:rPr>
          <w:color w:val="000000"/>
          <w:sz w:val="28"/>
          <w:szCs w:val="28"/>
        </w:rPr>
        <w:t xml:space="preserve">. </w:t>
      </w:r>
    </w:p>
    <w:p w:rsidR="00795AF0" w:rsidP="00DF1C0E">
      <w:pPr>
        <w:spacing w:line="480" w:lineRule="auto"/>
        <w:ind w:firstLine="720"/>
        <w:jc w:val="both"/>
        <w:textAlignment w:val="baseline"/>
        <w:rPr>
          <w:color w:val="000000"/>
          <w:spacing w:val="-2"/>
          <w:sz w:val="28"/>
          <w:szCs w:val="28"/>
        </w:rPr>
      </w:pPr>
      <w:r w:rsidRPr="00F65E79">
        <w:rPr>
          <w:color w:val="000000"/>
          <w:spacing w:val="-2"/>
          <w:sz w:val="28"/>
          <w:szCs w:val="28"/>
        </w:rPr>
        <w:t xml:space="preserve">Under the explicit teachings of </w:t>
      </w:r>
      <w:r w:rsidRPr="00F65E79">
        <w:rPr>
          <w:i/>
          <w:color w:val="000000"/>
          <w:spacing w:val="-2"/>
          <w:sz w:val="28"/>
          <w:szCs w:val="28"/>
        </w:rPr>
        <w:t>Bascom</w:t>
      </w:r>
      <w:r>
        <w:rPr>
          <w:i/>
          <w:color w:val="0C0C0C"/>
          <w:spacing w:val="-2"/>
          <w:sz w:val="28"/>
          <w:szCs w:val="28"/>
        </w:rPr>
        <w:fldChar w:fldCharType="begin"/>
      </w:r>
      <w:r w:rsidRPr="002F660C" w:rsidR="002F660C">
        <w:rPr>
          <w:color w:val="0C0C0C"/>
        </w:rPr>
        <w:instrText xml:space="preserve"> TA \s "827 F.3d 1341" </w:instrText>
      </w:r>
      <w:r>
        <w:rPr>
          <w:i/>
          <w:color w:val="0C0C0C"/>
          <w:spacing w:val="-2"/>
          <w:sz w:val="28"/>
          <w:szCs w:val="28"/>
        </w:rPr>
        <w:fldChar w:fldCharType="end"/>
      </w:r>
      <w:r>
        <w:rPr>
          <w:i/>
          <w:color w:val="000000"/>
          <w:spacing w:val="-2"/>
          <w:sz w:val="28"/>
          <w:szCs w:val="28"/>
        </w:rPr>
        <w:t xml:space="preserve"> </w:t>
      </w:r>
      <w:r w:rsidRPr="003D11E9">
        <w:rPr>
          <w:color w:val="000000"/>
          <w:spacing w:val="-2"/>
          <w:sz w:val="28"/>
          <w:szCs w:val="28"/>
        </w:rPr>
        <w:t>and</w:t>
      </w:r>
      <w:r>
        <w:rPr>
          <w:i/>
          <w:color w:val="000000"/>
          <w:spacing w:val="-2"/>
          <w:sz w:val="28"/>
          <w:szCs w:val="28"/>
        </w:rPr>
        <w:t xml:space="preserve"> </w:t>
      </w:r>
      <w:r>
        <w:rPr>
          <w:i/>
          <w:color w:val="000000"/>
          <w:spacing w:val="-2"/>
          <w:sz w:val="28"/>
          <w:szCs w:val="28"/>
        </w:rPr>
        <w:t>Cellspin</w:t>
      </w:r>
      <w:r>
        <w:rPr>
          <w:i/>
          <w:color w:val="0C0C0C"/>
          <w:spacing w:val="-2"/>
          <w:sz w:val="28"/>
          <w:szCs w:val="28"/>
        </w:rPr>
        <w:fldChar w:fldCharType="begin"/>
      </w:r>
      <w:r w:rsidRPr="002F660C" w:rsidR="002F660C">
        <w:rPr>
          <w:color w:val="0C0C0C"/>
        </w:rPr>
        <w:instrText xml:space="preserve"> TA \s "927 F.3d 1306" </w:instrText>
      </w:r>
      <w:r>
        <w:rPr>
          <w:i/>
          <w:color w:val="0C0C0C"/>
          <w:spacing w:val="-2"/>
          <w:sz w:val="28"/>
          <w:szCs w:val="28"/>
        </w:rPr>
        <w:fldChar w:fldCharType="end"/>
      </w:r>
      <w:r w:rsidRPr="00F65E79">
        <w:rPr>
          <w:color w:val="000000"/>
          <w:spacing w:val="-2"/>
          <w:sz w:val="28"/>
          <w:szCs w:val="28"/>
        </w:rPr>
        <w:t>, if in this case it is found that prior systems were not known to integrate a server with a technology-enabled lockbox and a portable device via an application interface in the combination</w:t>
      </w:r>
      <w:r w:rsidRPr="00F65E79">
        <w:rPr>
          <w:b/>
          <w:i/>
          <w:color w:val="000000"/>
          <w:spacing w:val="-2"/>
          <w:sz w:val="28"/>
          <w:szCs w:val="28"/>
        </w:rPr>
        <w:t xml:space="preserve"> </w:t>
      </w:r>
      <w:r w:rsidRPr="00F65E79">
        <w:rPr>
          <w:color w:val="000000"/>
          <w:spacing w:val="-2"/>
          <w:sz w:val="28"/>
          <w:szCs w:val="28"/>
        </w:rPr>
        <w:t xml:space="preserve">taught by </w:t>
      </w:r>
      <w:r>
        <w:rPr>
          <w:color w:val="000000"/>
          <w:spacing w:val="-2"/>
          <w:sz w:val="28"/>
          <w:szCs w:val="28"/>
        </w:rPr>
        <w:t>c</w:t>
      </w:r>
      <w:r w:rsidRPr="00F65E79">
        <w:rPr>
          <w:color w:val="000000"/>
          <w:spacing w:val="-2"/>
          <w:sz w:val="28"/>
          <w:szCs w:val="28"/>
        </w:rPr>
        <w:t xml:space="preserve">laim 7 of the ’590 </w:t>
      </w:r>
      <w:r>
        <w:rPr>
          <w:color w:val="000000"/>
          <w:spacing w:val="-2"/>
          <w:sz w:val="28"/>
          <w:szCs w:val="28"/>
        </w:rPr>
        <w:t>p</w:t>
      </w:r>
      <w:r w:rsidRPr="00F65E79">
        <w:rPr>
          <w:color w:val="000000"/>
          <w:spacing w:val="-2"/>
          <w:sz w:val="28"/>
          <w:szCs w:val="28"/>
        </w:rPr>
        <w:t>atent, the Court must</w:t>
      </w:r>
      <w:r w:rsidRPr="00F65E79">
        <w:rPr>
          <w:b/>
          <w:color w:val="000000"/>
          <w:spacing w:val="-2"/>
          <w:sz w:val="28"/>
          <w:szCs w:val="28"/>
        </w:rPr>
        <w:t xml:space="preserve"> </w:t>
      </w:r>
      <w:r w:rsidRPr="00F65E79">
        <w:rPr>
          <w:color w:val="000000"/>
          <w:spacing w:val="-2"/>
          <w:sz w:val="28"/>
          <w:szCs w:val="28"/>
        </w:rPr>
        <w:t xml:space="preserve">hold that </w:t>
      </w:r>
      <w:r>
        <w:rPr>
          <w:color w:val="000000"/>
          <w:spacing w:val="-2"/>
          <w:sz w:val="28"/>
          <w:szCs w:val="28"/>
        </w:rPr>
        <w:t>c</w:t>
      </w:r>
      <w:r w:rsidRPr="00F65E79">
        <w:rPr>
          <w:color w:val="000000"/>
          <w:spacing w:val="-2"/>
          <w:sz w:val="28"/>
          <w:szCs w:val="28"/>
        </w:rPr>
        <w:t>laim 7 is directed to an “inventive concept” (</w:t>
      </w:r>
      <w:r w:rsidRPr="009E3C0A">
        <w:rPr>
          <w:color w:val="000000"/>
          <w:spacing w:val="-2"/>
          <w:sz w:val="28"/>
          <w:szCs w:val="28"/>
        </w:rPr>
        <w:t>even if</w:t>
      </w:r>
      <w:r w:rsidRPr="00F65E79">
        <w:rPr>
          <w:i/>
          <w:color w:val="000000"/>
          <w:spacing w:val="-2"/>
          <w:sz w:val="28"/>
          <w:szCs w:val="28"/>
        </w:rPr>
        <w:t xml:space="preserve"> </w:t>
      </w:r>
      <w:r w:rsidRPr="00F65E79">
        <w:rPr>
          <w:color w:val="000000"/>
          <w:spacing w:val="-2"/>
          <w:sz w:val="28"/>
          <w:szCs w:val="28"/>
        </w:rPr>
        <w:t xml:space="preserve">the elements individually are deemed conventional) by </w:t>
      </w:r>
      <w:r w:rsidRPr="00F65E79">
        <w:rPr>
          <w:color w:val="000000"/>
          <w:spacing w:val="-2"/>
          <w:sz w:val="28"/>
          <w:szCs w:val="28"/>
        </w:rPr>
        <w:t xml:space="preserve">virtue of the non-conventional and non-generic arrangement. </w:t>
      </w:r>
      <w:r w:rsidRPr="00DF1C0E">
        <w:rPr>
          <w:i/>
          <w:color w:val="000000"/>
          <w:spacing w:val="-2"/>
          <w:sz w:val="28"/>
          <w:szCs w:val="28"/>
        </w:rPr>
        <w:t>See</w:t>
      </w:r>
      <w:r>
        <w:rPr>
          <w:color w:val="000000"/>
          <w:spacing w:val="-2"/>
          <w:sz w:val="28"/>
          <w:szCs w:val="28"/>
        </w:rPr>
        <w:t xml:space="preserve"> </w:t>
      </w:r>
      <w:r w:rsidRPr="00F65E79">
        <w:rPr>
          <w:i/>
          <w:color w:val="000000"/>
          <w:spacing w:val="-2"/>
          <w:sz w:val="28"/>
          <w:szCs w:val="28"/>
        </w:rPr>
        <w:t>Bascom</w:t>
      </w:r>
      <w:r>
        <w:rPr>
          <w:i/>
          <w:color w:val="0C0C0C"/>
          <w:spacing w:val="-2"/>
          <w:sz w:val="28"/>
          <w:szCs w:val="28"/>
        </w:rPr>
        <w:fldChar w:fldCharType="begin"/>
      </w:r>
      <w:r w:rsidRPr="002F660C" w:rsidR="002F660C">
        <w:rPr>
          <w:color w:val="0C0C0C"/>
        </w:rPr>
        <w:instrText xml:space="preserve"> TA \s "827 F.3d 1341" </w:instrText>
      </w:r>
      <w:r>
        <w:rPr>
          <w:i/>
          <w:color w:val="0C0C0C"/>
          <w:spacing w:val="-2"/>
          <w:sz w:val="28"/>
          <w:szCs w:val="28"/>
        </w:rPr>
        <w:fldChar w:fldCharType="end"/>
      </w:r>
      <w:r>
        <w:rPr>
          <w:color w:val="000000"/>
          <w:spacing w:val="-2"/>
          <w:sz w:val="28"/>
          <w:szCs w:val="28"/>
        </w:rPr>
        <w:t xml:space="preserve">, </w:t>
      </w:r>
      <w:r>
        <w:rPr>
          <w:color w:val="000000"/>
          <w:spacing w:val="-2"/>
          <w:sz w:val="28"/>
          <w:szCs w:val="28"/>
        </w:rPr>
        <w:t>827 F.3d at 1350</w:t>
      </w:r>
      <w:r>
        <w:rPr>
          <w:color w:val="000000"/>
          <w:spacing w:val="-2"/>
          <w:sz w:val="28"/>
          <w:szCs w:val="28"/>
        </w:rPr>
        <w:t xml:space="preserve">; </w:t>
      </w:r>
      <w:r w:rsidRPr="0022090B">
        <w:rPr>
          <w:i/>
          <w:color w:val="000000"/>
          <w:sz w:val="28"/>
          <w:szCs w:val="28"/>
        </w:rPr>
        <w:t>Cellspin</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22090B">
        <w:rPr>
          <w:color w:val="000000"/>
          <w:sz w:val="28"/>
          <w:szCs w:val="28"/>
        </w:rPr>
        <w:t xml:space="preserve">, 927 F.3d </w:t>
      </w:r>
      <w:r>
        <w:rPr>
          <w:color w:val="000000"/>
          <w:sz w:val="28"/>
          <w:szCs w:val="28"/>
        </w:rPr>
        <w:t>at</w:t>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sidRPr="0022090B">
        <w:rPr>
          <w:color w:val="000000"/>
          <w:sz w:val="28"/>
          <w:szCs w:val="28"/>
        </w:rPr>
        <w:t xml:space="preserve"> 13</w:t>
      </w:r>
      <w:r>
        <w:rPr>
          <w:color w:val="000000"/>
          <w:sz w:val="28"/>
          <w:szCs w:val="28"/>
        </w:rPr>
        <w:t>1</w:t>
      </w:r>
      <w:r w:rsidRPr="0022090B">
        <w:rPr>
          <w:color w:val="000000"/>
          <w:sz w:val="28"/>
          <w:szCs w:val="28"/>
        </w:rPr>
        <w:t>9.</w:t>
      </w:r>
    </w:p>
    <w:p w:rsidR="00795AF0" w:rsidP="008E072B">
      <w:pPr>
        <w:pStyle w:val="BodyText"/>
        <w:spacing w:after="0"/>
        <w:jc w:val="both"/>
        <w:rPr>
          <w:sz w:val="28"/>
          <w:szCs w:val="28"/>
        </w:rPr>
      </w:pPr>
      <w:r>
        <w:rPr>
          <w:color w:val="000000"/>
          <w:sz w:val="28"/>
          <w:szCs w:val="28"/>
        </w:rPr>
        <w:t xml:space="preserve">Rather than following the teachings of </w:t>
      </w:r>
      <w:r w:rsidRPr="00EB6CBB">
        <w:rPr>
          <w:i/>
          <w:color w:val="000000"/>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Pr>
          <w:color w:val="000000"/>
          <w:sz w:val="28"/>
          <w:szCs w:val="28"/>
        </w:rPr>
        <w:t xml:space="preserve"> and </w:t>
      </w:r>
      <w:r w:rsidRPr="00EB6CBB">
        <w:rPr>
          <w:i/>
          <w:color w:val="000000"/>
          <w:sz w:val="28"/>
          <w:szCs w:val="28"/>
        </w:rPr>
        <w:t>Cellspin</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Pr>
          <w:color w:val="000000"/>
          <w:sz w:val="28"/>
          <w:szCs w:val="28"/>
        </w:rPr>
        <w:t>, t</w:t>
      </w:r>
      <w:r w:rsidRPr="009867AA">
        <w:rPr>
          <w:color w:val="000000"/>
          <w:sz w:val="28"/>
          <w:szCs w:val="28"/>
        </w:rPr>
        <w:t xml:space="preserve">he </w:t>
      </w:r>
      <w:r>
        <w:rPr>
          <w:color w:val="000000"/>
          <w:sz w:val="28"/>
          <w:szCs w:val="28"/>
        </w:rPr>
        <w:t>d</w:t>
      </w:r>
      <w:r w:rsidRPr="009867AA">
        <w:rPr>
          <w:color w:val="000000"/>
          <w:sz w:val="28"/>
          <w:szCs w:val="28"/>
        </w:rPr>
        <w:t xml:space="preserve">istrict </w:t>
      </w:r>
      <w:r>
        <w:rPr>
          <w:color w:val="000000"/>
          <w:sz w:val="28"/>
          <w:szCs w:val="28"/>
        </w:rPr>
        <w:t>c</w:t>
      </w:r>
      <w:r w:rsidRPr="009867AA">
        <w:rPr>
          <w:color w:val="000000"/>
          <w:sz w:val="28"/>
          <w:szCs w:val="28"/>
        </w:rPr>
        <w:t xml:space="preserve">ourt relied on </w:t>
      </w:r>
      <w:r w:rsidRPr="009867AA">
        <w:rPr>
          <w:i/>
          <w:color w:val="000000"/>
          <w:sz w:val="28"/>
          <w:szCs w:val="28"/>
        </w:rPr>
        <w:t>BSG</w:t>
      </w:r>
      <w:r w:rsidRPr="009867AA">
        <w:rPr>
          <w:i/>
          <w:color w:val="000000"/>
          <w:sz w:val="28"/>
          <w:szCs w:val="28"/>
        </w:rPr>
        <w:t xml:space="preserve"> Tech.</w:t>
      </w:r>
      <w:r w:rsidRPr="009867AA">
        <w:rPr>
          <w:color w:val="000000"/>
          <w:sz w:val="28"/>
          <w:szCs w:val="28"/>
        </w:rPr>
        <w:t xml:space="preserve"> in determining that it did not need to consider whether the specific ordered combination</w:t>
      </w:r>
      <w:r w:rsidRPr="004A32CA">
        <w:rPr>
          <w:color w:val="000000"/>
          <w:sz w:val="28"/>
          <w:szCs w:val="28"/>
        </w:rPr>
        <w:t xml:space="preserve"> of claim 7 was well-understood, routine, or conventional. </w:t>
      </w:r>
      <w:r w:rsidRPr="004A32CA">
        <w:rPr>
          <w:color w:val="000000"/>
          <w:sz w:val="28"/>
          <w:szCs w:val="28"/>
        </w:rPr>
        <w:t>(</w:t>
      </w:r>
      <w:r w:rsidRPr="002F660C">
        <w:rPr>
          <w:color w:val="000000"/>
          <w:sz w:val="28"/>
          <w:szCs w:val="28"/>
          <w:highlight w:val="yellow"/>
        </w:rPr>
        <w:t>Dkt</w:t>
      </w:r>
      <w:r w:rsidRPr="002F660C">
        <w:rPr>
          <w:color w:val="000000"/>
          <w:sz w:val="28"/>
          <w:szCs w:val="28"/>
          <w:highlight w:val="yellow"/>
        </w:rPr>
        <w:t>. 22 at 18</w:t>
      </w:r>
      <w:r w:rsidRPr="00EB6CBB">
        <w:rPr>
          <w:color w:val="000000"/>
          <w:sz w:val="28"/>
          <w:szCs w:val="28"/>
        </w:rPr>
        <w:t>.)</w:t>
      </w:r>
      <w:r w:rsidRPr="00EB6CBB">
        <w:rPr>
          <w:color w:val="000000"/>
          <w:sz w:val="28"/>
          <w:szCs w:val="28"/>
        </w:rPr>
        <w:t xml:space="preserve"> The </w:t>
      </w:r>
      <w:r>
        <w:rPr>
          <w:color w:val="000000"/>
          <w:sz w:val="28"/>
          <w:szCs w:val="28"/>
        </w:rPr>
        <w:t>c</w:t>
      </w:r>
      <w:r w:rsidRPr="00EB6CBB">
        <w:rPr>
          <w:color w:val="000000"/>
          <w:sz w:val="28"/>
          <w:szCs w:val="28"/>
        </w:rPr>
        <w:t xml:space="preserve">ourt stated that the alleged inventive concept merely restated what it already found to be an abstract idea, and then cited to </w:t>
      </w:r>
      <w:r w:rsidRPr="00EB6CBB">
        <w:rPr>
          <w:i/>
          <w:color w:val="000000"/>
          <w:sz w:val="28"/>
          <w:szCs w:val="28"/>
        </w:rPr>
        <w:t>BSG’s</w:t>
      </w:r>
      <w:r w:rsidRPr="00EB6CBB">
        <w:rPr>
          <w:color w:val="000000"/>
          <w:sz w:val="28"/>
          <w:szCs w:val="28"/>
        </w:rPr>
        <w:t xml:space="preserve"> decision. </w:t>
      </w:r>
      <w:r w:rsidRPr="00EB6CBB">
        <w:rPr>
          <w:color w:val="000000"/>
          <w:sz w:val="28"/>
          <w:szCs w:val="28"/>
        </w:rPr>
        <w:t>(</w:t>
      </w:r>
      <w:r w:rsidRPr="002F660C">
        <w:rPr>
          <w:i/>
          <w:color w:val="000000"/>
          <w:sz w:val="28"/>
          <w:szCs w:val="28"/>
          <w:highlight w:val="yellow"/>
        </w:rPr>
        <w:t>Id</w:t>
      </w:r>
      <w:r>
        <w:rPr>
          <w:i/>
          <w:color w:val="0C0C0C"/>
          <w:sz w:val="28"/>
          <w:szCs w:val="28"/>
          <w:highlight w:val="yellow"/>
        </w:rPr>
        <w:fldChar w:fldCharType="begin"/>
      </w:r>
      <w:r w:rsidRPr="002F660C" w:rsidR="002F660C">
        <w:rPr>
          <w:color w:val="0C0C0C"/>
        </w:rPr>
        <w:instrText xml:space="preserve"> TA \s "927 F.3d 1306" </w:instrText>
      </w:r>
      <w:r>
        <w:rPr>
          <w:i/>
          <w:color w:val="0C0C0C"/>
          <w:sz w:val="28"/>
          <w:szCs w:val="28"/>
          <w:highlight w:val="yellow"/>
        </w:rPr>
        <w:fldChar w:fldCharType="end"/>
      </w:r>
      <w:r w:rsidRPr="00EB6CBB">
        <w:rPr>
          <w:color w:val="000000"/>
          <w:sz w:val="28"/>
          <w:szCs w:val="28"/>
        </w:rPr>
        <w:t>.)</w:t>
      </w:r>
      <w:r w:rsidRPr="00EB6CBB">
        <w:rPr>
          <w:color w:val="000000"/>
          <w:sz w:val="28"/>
          <w:szCs w:val="28"/>
        </w:rPr>
        <w:t xml:space="preserve"> </w:t>
      </w:r>
      <w:r w:rsidRPr="00EB6CBB">
        <w:rPr>
          <w:sz w:val="28"/>
          <w:szCs w:val="28"/>
        </w:rPr>
        <w:t>But</w:t>
      </w:r>
      <w:r w:rsidRPr="004A32CA">
        <w:rPr>
          <w:sz w:val="28"/>
          <w:szCs w:val="28"/>
        </w:rPr>
        <w:t xml:space="preserve"> in </w:t>
      </w:r>
      <w:r w:rsidRPr="004A32CA">
        <w:rPr>
          <w:i/>
          <w:sz w:val="28"/>
          <w:szCs w:val="28"/>
        </w:rPr>
        <w:t>BSG</w:t>
      </w:r>
      <w:r w:rsidRPr="004A32CA">
        <w:rPr>
          <w:sz w:val="28"/>
          <w:szCs w:val="28"/>
        </w:rPr>
        <w:t xml:space="preserve">, the focus was on whether the “claims </w:t>
      </w:r>
      <w:r w:rsidRPr="004A32CA">
        <w:rPr>
          <w:sz w:val="28"/>
          <w:szCs w:val="28"/>
        </w:rPr>
        <w:t>recite[d] unconventional features</w:t>
      </w:r>
      <w:r>
        <w:rPr>
          <w:sz w:val="28"/>
          <w:szCs w:val="28"/>
        </w:rPr>
        <w:t>,</w:t>
      </w:r>
      <w:r w:rsidRPr="004A32CA">
        <w:rPr>
          <w:sz w:val="28"/>
          <w:szCs w:val="28"/>
        </w:rPr>
        <w:t>”</w:t>
      </w:r>
      <w:r w:rsidRPr="004A32CA">
        <w:rPr>
          <w:sz w:val="28"/>
          <w:szCs w:val="28"/>
        </w:rPr>
        <w:t xml:space="preserve"> and the only alleged unconventional feature was the requirement that “users are guided by summary comparison usage information or relevant historical information.” </w:t>
      </w:r>
      <w:bookmarkStart w:id="48" w:name="_NEXXCITE_1ca50c937d294eb9b35b89ce897ac1"/>
      <w:r>
        <w:rPr>
          <w:color w:val="0C0C0C"/>
          <w:sz w:val="28"/>
          <w:szCs w:val="28"/>
        </w:rPr>
        <w:fldChar w:fldCharType="begin"/>
      </w:r>
      <w:r w:rsidRPr="002F660C" w:rsidR="002F660C">
        <w:rPr>
          <w:color w:val="0C0C0C"/>
        </w:rPr>
        <w:instrText xml:space="preserve"> TA \l "</w:instrText>
      </w:r>
      <w:r w:rsidRPr="002F660C" w:rsidR="002F660C">
        <w:rPr>
          <w:i/>
          <w:color w:val="0C0C0C"/>
        </w:rPr>
        <w:instrText>BSG Tech LLC v. Buyseasons, Inc.</w:instrText>
      </w:r>
      <w:r w:rsidR="002F660C">
        <w:rPr>
          <w:color w:val="0C0C0C"/>
        </w:rPr>
        <w:instrText>,</w:instrText>
      </w:r>
      <w:r w:rsidR="002F660C">
        <w:rPr>
          <w:color w:val="0C0C0C"/>
        </w:rPr>
        <w:br/>
      </w:r>
      <w:r w:rsidRPr="002F660C" w:rsidR="002F660C">
        <w:rPr>
          <w:color w:val="0C0C0C"/>
        </w:rPr>
        <w:instrText xml:space="preserve"> 899 F.3d 1281 (Fed. Cir. 2018)" \s "899 F.3d 1281" \c 1 </w:instrText>
      </w:r>
      <w:r>
        <w:rPr>
          <w:color w:val="0C0C0C"/>
          <w:sz w:val="28"/>
          <w:szCs w:val="28"/>
        </w:rPr>
        <w:fldChar w:fldCharType="end"/>
      </w:r>
      <w:r w:rsidRPr="004A32CA">
        <w:rPr>
          <w:i/>
          <w:color w:val="000000"/>
          <w:sz w:val="28"/>
          <w:szCs w:val="28"/>
        </w:rPr>
        <w:t>BSG</w:t>
      </w:r>
      <w:r w:rsidRPr="004A32CA">
        <w:rPr>
          <w:i/>
          <w:color w:val="000000"/>
          <w:sz w:val="28"/>
          <w:szCs w:val="28"/>
        </w:rPr>
        <w:t xml:space="preserve"> Tech LLC v. </w:t>
      </w:r>
      <w:r w:rsidRPr="004A32CA">
        <w:rPr>
          <w:i/>
          <w:color w:val="000000"/>
          <w:sz w:val="28"/>
          <w:szCs w:val="28"/>
        </w:rPr>
        <w:t>Buyseasons</w:t>
      </w:r>
      <w:r w:rsidRPr="004A32CA">
        <w:rPr>
          <w:i/>
          <w:color w:val="000000"/>
          <w:sz w:val="28"/>
          <w:szCs w:val="28"/>
        </w:rPr>
        <w:t>, Inc.</w:t>
      </w:r>
      <w:r w:rsidRPr="004A32CA">
        <w:rPr>
          <w:color w:val="000000"/>
          <w:sz w:val="28"/>
          <w:szCs w:val="28"/>
        </w:rPr>
        <w:t xml:space="preserve">, 899 F.3d 1281, 1290 (Fed. </w:t>
      </w:r>
      <w:r w:rsidRPr="004A32CA">
        <w:rPr>
          <w:color w:val="000000"/>
          <w:sz w:val="28"/>
          <w:szCs w:val="28"/>
        </w:rPr>
        <w:t>Cir. 2018)</w:t>
      </w:r>
      <w:bookmarkEnd w:id="48"/>
      <w:r w:rsidRPr="004A32CA">
        <w:rPr>
          <w:color w:val="000000"/>
          <w:sz w:val="28"/>
          <w:szCs w:val="28"/>
        </w:rPr>
        <w:t>.</w:t>
      </w:r>
      <w:r w:rsidRPr="004A32CA">
        <w:rPr>
          <w:color w:val="000000"/>
          <w:sz w:val="28"/>
          <w:szCs w:val="28"/>
        </w:rPr>
        <w:t xml:space="preserve"> </w:t>
      </w:r>
      <w:r w:rsidRPr="009867AA">
        <w:rPr>
          <w:color w:val="000000"/>
          <w:sz w:val="28"/>
          <w:szCs w:val="28"/>
        </w:rPr>
        <w:t xml:space="preserve">This was </w:t>
      </w:r>
      <w:r w:rsidRPr="009867AA">
        <w:rPr>
          <w:sz w:val="28"/>
          <w:szCs w:val="28"/>
        </w:rPr>
        <w:t xml:space="preserve">found to merely narrow the abstract idea to a specific field. </w:t>
      </w:r>
      <w:r w:rsidRPr="009867AA">
        <w:rPr>
          <w:i/>
          <w:color w:val="000000"/>
          <w:sz w:val="28"/>
          <w:szCs w:val="28"/>
        </w:rPr>
        <w:t>BSG</w:t>
      </w:r>
      <w:r w:rsidRPr="009867AA">
        <w:rPr>
          <w:i/>
          <w:color w:val="000000"/>
          <w:sz w:val="28"/>
          <w:szCs w:val="28"/>
        </w:rPr>
        <w:t xml:space="preserve"> Tech LLC</w:t>
      </w:r>
      <w:r w:rsidRPr="009867AA">
        <w:rPr>
          <w:color w:val="000000"/>
          <w:sz w:val="28"/>
          <w:szCs w:val="28"/>
        </w:rPr>
        <w:t xml:space="preserve">, </w:t>
      </w:r>
      <w:r w:rsidRPr="009867AA">
        <w:rPr>
          <w:color w:val="000000"/>
          <w:sz w:val="28"/>
          <w:szCs w:val="28"/>
        </w:rPr>
        <w:t xml:space="preserve">899 F.3d </w:t>
      </w:r>
      <w:r w:rsidR="002F660C">
        <w:rPr>
          <w:color w:val="000000"/>
          <w:sz w:val="28"/>
          <w:szCs w:val="28"/>
        </w:rPr>
        <w:t>at</w:t>
      </w:r>
      <w:r>
        <w:rPr>
          <w:color w:val="0C0C0C"/>
          <w:sz w:val="28"/>
          <w:szCs w:val="28"/>
        </w:rPr>
        <w:fldChar w:fldCharType="begin"/>
      </w:r>
      <w:r w:rsidRPr="002F660C" w:rsidR="002F660C">
        <w:rPr>
          <w:color w:val="0C0C0C"/>
        </w:rPr>
        <w:instrText xml:space="preserve"> TA \s "899 F.3d 1281" </w:instrText>
      </w:r>
      <w:r>
        <w:rPr>
          <w:color w:val="0C0C0C"/>
          <w:sz w:val="28"/>
          <w:szCs w:val="28"/>
        </w:rPr>
        <w:fldChar w:fldCharType="end"/>
      </w:r>
      <w:r>
        <w:rPr>
          <w:color w:val="0C0C0C"/>
          <w:sz w:val="28"/>
          <w:szCs w:val="28"/>
        </w:rPr>
        <w:fldChar w:fldCharType="begin"/>
      </w:r>
      <w:r w:rsidRPr="002F660C" w:rsidR="002F660C">
        <w:rPr>
          <w:color w:val="0C0C0C"/>
        </w:rPr>
        <w:instrText xml:space="preserve"> TA \s "899 F.3d 1281" </w:instrText>
      </w:r>
      <w:r>
        <w:rPr>
          <w:color w:val="0C0C0C"/>
          <w:sz w:val="28"/>
          <w:szCs w:val="28"/>
        </w:rPr>
        <w:fldChar w:fldCharType="end"/>
      </w:r>
      <w:r w:rsidRPr="009867AA">
        <w:rPr>
          <w:color w:val="000000"/>
          <w:sz w:val="28"/>
          <w:szCs w:val="28"/>
        </w:rPr>
        <w:t xml:space="preserve"> 1290-91</w:t>
      </w:r>
      <w:r w:rsidRPr="009867AA">
        <w:rPr>
          <w:color w:val="000000"/>
          <w:sz w:val="28"/>
          <w:szCs w:val="28"/>
        </w:rPr>
        <w:t>.</w:t>
      </w:r>
      <w:r>
        <w:rPr>
          <w:color w:val="000000"/>
          <w:sz w:val="28"/>
          <w:szCs w:val="28"/>
        </w:rPr>
        <w:t xml:space="preserve">  In </w:t>
      </w:r>
      <w:r w:rsidRPr="00B210F8">
        <w:rPr>
          <w:i/>
          <w:color w:val="000000"/>
          <w:sz w:val="28"/>
          <w:szCs w:val="28"/>
        </w:rPr>
        <w:t>BSG</w:t>
      </w:r>
      <w:r w:rsidRPr="00B210F8">
        <w:rPr>
          <w:i/>
          <w:color w:val="000000"/>
          <w:sz w:val="28"/>
          <w:szCs w:val="28"/>
        </w:rPr>
        <w:t xml:space="preserve"> Tech</w:t>
      </w:r>
      <w:r>
        <w:rPr>
          <w:color w:val="000000"/>
          <w:sz w:val="28"/>
          <w:szCs w:val="28"/>
        </w:rPr>
        <w:t xml:space="preserve">, the claims did not recite any improvement in the functionality of a database which “serves in its ‘ordinary capacity’ of storing the resulting information.”  This is contrasted by the improved functionality of the lockbox disclosed by </w:t>
      </w:r>
      <w:r w:rsidR="002F660C">
        <w:rPr>
          <w:color w:val="000000"/>
          <w:sz w:val="28"/>
          <w:szCs w:val="28"/>
        </w:rPr>
        <w:t>c</w:t>
      </w:r>
      <w:r>
        <w:rPr>
          <w:color w:val="000000"/>
          <w:sz w:val="28"/>
          <w:szCs w:val="28"/>
        </w:rPr>
        <w:t>laim 7 and the non-generic environment in which automated entry information is recognized by the lockbox to facilitate entry into a property during a specified period of time.</w:t>
      </w:r>
      <w:r w:rsidR="006E3C91">
        <w:rPr>
          <w:color w:val="000000"/>
          <w:sz w:val="28"/>
          <w:szCs w:val="28"/>
        </w:rPr>
        <w:t xml:space="preserve">  </w:t>
      </w:r>
      <w:r w:rsidRPr="009867AA">
        <w:rPr>
          <w:color w:val="000000"/>
          <w:sz w:val="28"/>
          <w:szCs w:val="28"/>
        </w:rPr>
        <w:t xml:space="preserve">Neither the </w:t>
      </w:r>
      <w:r>
        <w:rPr>
          <w:color w:val="000000"/>
          <w:sz w:val="28"/>
          <w:szCs w:val="28"/>
        </w:rPr>
        <w:t>d</w:t>
      </w:r>
      <w:r w:rsidRPr="009867AA">
        <w:rPr>
          <w:color w:val="000000"/>
          <w:sz w:val="28"/>
          <w:szCs w:val="28"/>
        </w:rPr>
        <w:t xml:space="preserve">istrict </w:t>
      </w:r>
      <w:r>
        <w:rPr>
          <w:color w:val="000000"/>
          <w:sz w:val="28"/>
          <w:szCs w:val="28"/>
        </w:rPr>
        <w:t>c</w:t>
      </w:r>
      <w:r w:rsidRPr="009867AA">
        <w:rPr>
          <w:color w:val="000000"/>
          <w:sz w:val="28"/>
          <w:szCs w:val="28"/>
        </w:rPr>
        <w:t>ourt nor the Federal Circuit</w:t>
      </w:r>
      <w:r>
        <w:rPr>
          <w:color w:val="000000"/>
          <w:sz w:val="28"/>
          <w:szCs w:val="28"/>
        </w:rPr>
        <w:t xml:space="preserve"> in that case</w:t>
      </w:r>
      <w:r w:rsidRPr="009867AA">
        <w:rPr>
          <w:color w:val="000000"/>
          <w:sz w:val="28"/>
          <w:szCs w:val="28"/>
        </w:rPr>
        <w:t xml:space="preserve"> addressed the issue of whether the specific </w:t>
      </w:r>
      <w:r w:rsidRPr="00EF44B7">
        <w:rPr>
          <w:b/>
          <w:i/>
          <w:color w:val="000000"/>
          <w:sz w:val="28"/>
          <w:szCs w:val="28"/>
        </w:rPr>
        <w:t>arrangement</w:t>
      </w:r>
      <w:r>
        <w:rPr>
          <w:b/>
          <w:i/>
          <w:color w:val="000000"/>
          <w:sz w:val="28"/>
          <w:szCs w:val="28"/>
        </w:rPr>
        <w:t>,</w:t>
      </w:r>
      <w:r w:rsidRPr="00EF44B7">
        <w:rPr>
          <w:b/>
          <w:i/>
          <w:color w:val="000000"/>
          <w:sz w:val="28"/>
          <w:szCs w:val="28"/>
        </w:rPr>
        <w:t xml:space="preserve"> use</w:t>
      </w:r>
      <w:r>
        <w:rPr>
          <w:b/>
          <w:i/>
          <w:color w:val="000000"/>
          <w:sz w:val="28"/>
          <w:szCs w:val="28"/>
        </w:rPr>
        <w:t>, or ordered combination</w:t>
      </w:r>
      <w:r w:rsidRPr="009867AA">
        <w:rPr>
          <w:color w:val="000000"/>
          <w:sz w:val="28"/>
          <w:szCs w:val="28"/>
        </w:rPr>
        <w:t xml:space="preserve"> of devices was </w:t>
      </w:r>
      <w:r w:rsidRPr="00EF44B7">
        <w:rPr>
          <w:b/>
          <w:i/>
          <w:color w:val="000000"/>
          <w:sz w:val="28"/>
          <w:szCs w:val="28"/>
        </w:rPr>
        <w:t>well-</w:t>
      </w:r>
      <w:r w:rsidRPr="00EF44B7">
        <w:rPr>
          <w:b/>
          <w:i/>
          <w:color w:val="000000"/>
          <w:sz w:val="28"/>
          <w:szCs w:val="28"/>
        </w:rPr>
        <w:t>understood, routine, or conventional</w:t>
      </w:r>
      <w:r w:rsidRPr="009867AA">
        <w:rPr>
          <w:color w:val="000000"/>
          <w:sz w:val="28"/>
          <w:szCs w:val="28"/>
        </w:rPr>
        <w:t xml:space="preserve">. </w:t>
      </w:r>
      <w:bookmarkStart w:id="49" w:name="_NEXXCITE_2e99dacd76424d92a658e11dc3bd23"/>
      <w:r>
        <w:rPr>
          <w:color w:val="0C0C0C"/>
          <w:sz w:val="28"/>
          <w:szCs w:val="28"/>
        </w:rPr>
        <w:fldChar w:fldCharType="begin"/>
      </w:r>
      <w:r w:rsidRPr="002F660C" w:rsidR="002F660C">
        <w:rPr>
          <w:color w:val="0C0C0C"/>
        </w:rPr>
        <w:instrText xml:space="preserve"> TA \l "</w:instrText>
      </w:r>
      <w:r w:rsidRPr="002F660C" w:rsidR="002F660C">
        <w:rPr>
          <w:i/>
          <w:color w:val="0C0C0C"/>
        </w:rPr>
        <w:instrText>BSG Tech LLC v. AutoZone, Inc.</w:instrText>
      </w:r>
      <w:r w:rsidR="002F660C">
        <w:rPr>
          <w:color w:val="0C0C0C"/>
        </w:rPr>
        <w:instrText>,</w:instrText>
      </w:r>
      <w:r w:rsidR="002F660C">
        <w:rPr>
          <w:color w:val="0C0C0C"/>
        </w:rPr>
        <w:br/>
      </w:r>
      <w:r w:rsidRPr="002F660C" w:rsidR="002F660C">
        <w:rPr>
          <w:color w:val="0C0C0C"/>
        </w:rPr>
        <w:instrText xml:space="preserve"> No. 2:16-CV-529, 2017 WL 2609066 (E.D. Tex. Mar. 30, 2017)" \s "2017 WL 2609066" \c 1 </w:instrText>
      </w:r>
      <w:r>
        <w:rPr>
          <w:color w:val="0C0C0C"/>
          <w:sz w:val="28"/>
          <w:szCs w:val="28"/>
        </w:rPr>
        <w:fldChar w:fldCharType="end"/>
      </w:r>
      <w:r w:rsidRPr="009867AA">
        <w:rPr>
          <w:i/>
          <w:color w:val="000000"/>
          <w:sz w:val="28"/>
          <w:szCs w:val="28"/>
        </w:rPr>
        <w:t>BSG</w:t>
      </w:r>
      <w:r w:rsidRPr="009867AA">
        <w:rPr>
          <w:i/>
          <w:color w:val="000000"/>
          <w:sz w:val="28"/>
          <w:szCs w:val="28"/>
        </w:rPr>
        <w:t xml:space="preserve"> Tech LLC v. AutoZone, Inc.</w:t>
      </w:r>
      <w:r w:rsidRPr="009867AA">
        <w:rPr>
          <w:color w:val="000000"/>
          <w:sz w:val="28"/>
          <w:szCs w:val="28"/>
        </w:rPr>
        <w:t>, No. 2:16-CV-529, 2017 WL 2609066</w:t>
      </w:r>
      <w:r w:rsidRPr="00A7781A">
        <w:rPr>
          <w:color w:val="000000"/>
          <w:sz w:val="28"/>
          <w:szCs w:val="28"/>
        </w:rPr>
        <w:t>, at *4–5 (E.D. Tex. Mar. 30, 2017)</w:t>
      </w:r>
      <w:bookmarkEnd w:id="49"/>
      <w:r w:rsidRPr="00A7781A">
        <w:rPr>
          <w:color w:val="000000"/>
          <w:sz w:val="28"/>
          <w:szCs w:val="28"/>
        </w:rPr>
        <w:t>,</w:t>
      </w:r>
      <w:r w:rsidR="002F660C">
        <w:rPr>
          <w:color w:val="000000"/>
          <w:sz w:val="28"/>
          <w:szCs w:val="28"/>
        </w:rPr>
        <w:t xml:space="preserve"> </w:t>
      </w:r>
      <w:r w:rsidRPr="00A7781A">
        <w:rPr>
          <w:color w:val="000000"/>
          <w:sz w:val="28"/>
          <w:szCs w:val="28"/>
        </w:rPr>
        <w:t>aff’d sub nom.</w:t>
      </w:r>
      <w:r w:rsidR="002F660C">
        <w:rPr>
          <w:i/>
          <w:color w:val="000000"/>
          <w:sz w:val="28"/>
          <w:szCs w:val="28"/>
        </w:rPr>
        <w:t xml:space="preserve"> </w:t>
      </w:r>
      <w:r w:rsidRPr="00A7781A">
        <w:rPr>
          <w:i/>
          <w:color w:val="000000"/>
          <w:sz w:val="28"/>
          <w:szCs w:val="28"/>
        </w:rPr>
        <w:t>BSG</w:t>
      </w:r>
      <w:r w:rsidRPr="00A7781A">
        <w:rPr>
          <w:i/>
          <w:color w:val="000000"/>
          <w:sz w:val="28"/>
          <w:szCs w:val="28"/>
        </w:rPr>
        <w:t xml:space="preserve"> Tech LLC.</w:t>
      </w:r>
      <w:r w:rsidRPr="00A7781A">
        <w:rPr>
          <w:color w:val="000000"/>
          <w:sz w:val="28"/>
          <w:szCs w:val="28"/>
        </w:rPr>
        <w:t xml:space="preserve">, 899 F.3d </w:t>
      </w:r>
      <w:r w:rsidR="002F660C">
        <w:rPr>
          <w:color w:val="000000"/>
          <w:sz w:val="28"/>
          <w:szCs w:val="28"/>
        </w:rPr>
        <w:t>at</w:t>
      </w:r>
      <w:r>
        <w:rPr>
          <w:color w:val="0C0C0C"/>
          <w:sz w:val="28"/>
          <w:szCs w:val="28"/>
        </w:rPr>
        <w:fldChar w:fldCharType="begin"/>
      </w:r>
      <w:r w:rsidRPr="002F660C" w:rsidR="002F660C">
        <w:rPr>
          <w:color w:val="0C0C0C"/>
        </w:rPr>
        <w:instrText xml:space="preserve"> TA \s "899 F.3d 1281" </w:instrText>
      </w:r>
      <w:r>
        <w:rPr>
          <w:color w:val="0C0C0C"/>
          <w:sz w:val="28"/>
          <w:szCs w:val="28"/>
        </w:rPr>
        <w:fldChar w:fldCharType="end"/>
      </w:r>
      <w:r w:rsidRPr="00A7781A">
        <w:rPr>
          <w:color w:val="000000"/>
          <w:sz w:val="28"/>
          <w:szCs w:val="28"/>
        </w:rPr>
        <w:t xml:space="preserve"> 1289–91. The Federal Circuit clearly noted that </w:t>
      </w:r>
      <w:r w:rsidRPr="00A7781A">
        <w:rPr>
          <w:color w:val="000000"/>
          <w:sz w:val="28"/>
          <w:szCs w:val="28"/>
          <w:shd w:val="clear" w:color="auto" w:fill="FFFFFF"/>
        </w:rPr>
        <w:t>“</w:t>
      </w:r>
      <w:r w:rsidRPr="00A7781A">
        <w:rPr>
          <w:color w:val="000000"/>
          <w:sz w:val="28"/>
          <w:szCs w:val="28"/>
          <w:shd w:val="clear" w:color="auto" w:fill="FFFFFF"/>
        </w:rPr>
        <w:t>BSG</w:t>
      </w:r>
      <w:r w:rsidRPr="00A7781A">
        <w:rPr>
          <w:color w:val="000000"/>
          <w:sz w:val="28"/>
          <w:szCs w:val="28"/>
          <w:shd w:val="clear" w:color="auto" w:fill="FFFFFF"/>
        </w:rPr>
        <w:t xml:space="preserve"> Tech does not argue that other, non-abstract features of the claimed inventions, alone or in combination, are not well-understood, routine and conventional database structures and activities.”</w:t>
      </w:r>
      <w:r w:rsidRPr="00A7781A">
        <w:rPr>
          <w:color w:val="000000"/>
          <w:sz w:val="28"/>
          <w:szCs w:val="28"/>
        </w:rPr>
        <w:t xml:space="preserve"> </w:t>
      </w:r>
      <w:r w:rsidRPr="00A7781A">
        <w:rPr>
          <w:i/>
          <w:color w:val="000000"/>
          <w:sz w:val="28"/>
          <w:szCs w:val="28"/>
        </w:rPr>
        <w:t>BSG</w:t>
      </w:r>
      <w:r w:rsidRPr="00A7781A">
        <w:rPr>
          <w:i/>
          <w:color w:val="000000"/>
          <w:sz w:val="28"/>
          <w:szCs w:val="28"/>
        </w:rPr>
        <w:t xml:space="preserve"> Tech LLC</w:t>
      </w:r>
      <w:r w:rsidRPr="00A7781A">
        <w:rPr>
          <w:color w:val="000000"/>
          <w:sz w:val="28"/>
          <w:szCs w:val="28"/>
        </w:rPr>
        <w:t xml:space="preserve">, </w:t>
      </w:r>
      <w:r w:rsidRPr="00A7781A">
        <w:rPr>
          <w:color w:val="000000"/>
          <w:sz w:val="28"/>
          <w:szCs w:val="28"/>
        </w:rPr>
        <w:t xml:space="preserve">899 F.3d </w:t>
      </w:r>
      <w:r w:rsidR="002F660C">
        <w:rPr>
          <w:color w:val="000000"/>
          <w:sz w:val="28"/>
          <w:szCs w:val="28"/>
        </w:rPr>
        <w:t>at</w:t>
      </w:r>
      <w:r>
        <w:rPr>
          <w:color w:val="0C0C0C"/>
          <w:sz w:val="28"/>
          <w:szCs w:val="28"/>
        </w:rPr>
        <w:fldChar w:fldCharType="begin"/>
      </w:r>
      <w:r w:rsidRPr="002F660C" w:rsidR="002F660C">
        <w:rPr>
          <w:color w:val="0C0C0C"/>
        </w:rPr>
        <w:instrText xml:space="preserve"> TA \s "899 F.3d 1281" </w:instrText>
      </w:r>
      <w:r>
        <w:rPr>
          <w:color w:val="0C0C0C"/>
          <w:sz w:val="28"/>
          <w:szCs w:val="28"/>
        </w:rPr>
        <w:fldChar w:fldCharType="end"/>
      </w:r>
      <w:r>
        <w:rPr>
          <w:color w:val="0C0C0C"/>
          <w:sz w:val="28"/>
          <w:szCs w:val="28"/>
        </w:rPr>
        <w:fldChar w:fldCharType="begin"/>
      </w:r>
      <w:r w:rsidRPr="002F660C" w:rsidR="002F660C">
        <w:rPr>
          <w:color w:val="0C0C0C"/>
        </w:rPr>
        <w:instrText xml:space="preserve"> TA \s "899 F.3d 1281" </w:instrText>
      </w:r>
      <w:r>
        <w:rPr>
          <w:color w:val="0C0C0C"/>
          <w:sz w:val="28"/>
          <w:szCs w:val="28"/>
        </w:rPr>
        <w:fldChar w:fldCharType="end"/>
      </w:r>
      <w:r w:rsidRPr="00A7781A">
        <w:rPr>
          <w:color w:val="000000"/>
          <w:sz w:val="28"/>
          <w:szCs w:val="28"/>
        </w:rPr>
        <w:t xml:space="preserve"> 1291</w:t>
      </w:r>
      <w:r w:rsidRPr="00A7781A">
        <w:rPr>
          <w:color w:val="000000"/>
          <w:sz w:val="28"/>
          <w:szCs w:val="28"/>
        </w:rPr>
        <w:t xml:space="preserve">. </w:t>
      </w:r>
      <w:r>
        <w:rPr>
          <w:color w:val="000000"/>
          <w:sz w:val="28"/>
          <w:szCs w:val="28"/>
        </w:rPr>
        <w:t xml:space="preserve">In </w:t>
      </w:r>
      <w:r w:rsidRPr="00B210F8">
        <w:rPr>
          <w:i/>
          <w:color w:val="000000"/>
          <w:sz w:val="28"/>
          <w:szCs w:val="28"/>
        </w:rPr>
        <w:t>BSG</w:t>
      </w:r>
      <w:r>
        <w:rPr>
          <w:color w:val="000000"/>
          <w:sz w:val="28"/>
          <w:szCs w:val="28"/>
        </w:rPr>
        <w:t xml:space="preserve">, the only unconventional feature alleged by the patentee was the requirement that users are guided by summary comparison usage information or relative historical usage information, which the Federal Circuit found simply restated the abstract idea.  </w:t>
      </w:r>
      <w:r w:rsidRPr="008E072B">
        <w:rPr>
          <w:color w:val="000000"/>
          <w:sz w:val="28"/>
          <w:szCs w:val="28"/>
        </w:rPr>
        <w:t xml:space="preserve">This is in contrast to Plaintiff’s allegations that </w:t>
      </w:r>
      <w:r w:rsidRPr="00B210F8">
        <w:rPr>
          <w:sz w:val="28"/>
          <w:szCs w:val="28"/>
        </w:rPr>
        <w:t>the ordered combination of a</w:t>
      </w:r>
      <w:r>
        <w:rPr>
          <w:sz w:val="28"/>
          <w:szCs w:val="28"/>
        </w:rPr>
        <w:t>n application interface, a portable device, a</w:t>
      </w:r>
      <w:r w:rsidRPr="00B210F8">
        <w:rPr>
          <w:sz w:val="28"/>
          <w:szCs w:val="28"/>
        </w:rPr>
        <w:t xml:space="preserve"> server and a tech-enabled lockbox, </w:t>
      </w:r>
      <w:r>
        <w:rPr>
          <w:sz w:val="28"/>
          <w:szCs w:val="28"/>
        </w:rPr>
        <w:t>the latter two</w:t>
      </w:r>
      <w:r w:rsidRPr="00B210F8">
        <w:rPr>
          <w:sz w:val="28"/>
          <w:szCs w:val="28"/>
        </w:rPr>
        <w:t xml:space="preserve"> both having the same code-time specifications in their databases, improved the technological process of showing properties</w:t>
      </w:r>
      <w:r>
        <w:rPr>
          <w:sz w:val="28"/>
          <w:szCs w:val="28"/>
        </w:rPr>
        <w:t xml:space="preserve"> as well as the functionality of the lockbox</w:t>
      </w:r>
      <w:r w:rsidRPr="00B210F8">
        <w:rPr>
          <w:sz w:val="28"/>
          <w:szCs w:val="28"/>
        </w:rPr>
        <w:t xml:space="preserve"> </w:t>
      </w:r>
      <w:r>
        <w:rPr>
          <w:sz w:val="28"/>
          <w:szCs w:val="28"/>
        </w:rPr>
        <w:t xml:space="preserve">itself </w:t>
      </w:r>
      <w:r w:rsidRPr="00B210F8">
        <w:rPr>
          <w:sz w:val="28"/>
          <w:szCs w:val="28"/>
        </w:rPr>
        <w:t xml:space="preserve">by enabling the </w:t>
      </w:r>
      <w:r>
        <w:rPr>
          <w:sz w:val="28"/>
          <w:szCs w:val="28"/>
        </w:rPr>
        <w:t xml:space="preserve">remote and </w:t>
      </w:r>
      <w:r w:rsidRPr="00B210F8">
        <w:rPr>
          <w:sz w:val="28"/>
          <w:szCs w:val="28"/>
        </w:rPr>
        <w:t xml:space="preserve">automatic issuance of automated entry information to facilitate entry to a specific property at a specific time by a specific visitor.  </w:t>
      </w:r>
      <w:r>
        <w:rPr>
          <w:sz w:val="28"/>
          <w:szCs w:val="28"/>
        </w:rPr>
        <w:t xml:space="preserve">Plaintiff has repeatedly asserted that under </w:t>
      </w:r>
      <w:r w:rsidRPr="00B210F8">
        <w:rPr>
          <w:i/>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Pr>
          <w:sz w:val="28"/>
          <w:szCs w:val="28"/>
        </w:rPr>
        <w:t xml:space="preserve">, the foregoing </w:t>
      </w:r>
      <w:r w:rsidRPr="00B210F8">
        <w:rPr>
          <w:b/>
          <w:i/>
          <w:sz w:val="28"/>
          <w:szCs w:val="28"/>
        </w:rPr>
        <w:t>combination</w:t>
      </w:r>
      <w:r w:rsidRPr="00B210F8">
        <w:rPr>
          <w:sz w:val="28"/>
          <w:szCs w:val="28"/>
        </w:rPr>
        <w:t xml:space="preserve"> taught by </w:t>
      </w:r>
      <w:r w:rsidR="002F660C">
        <w:rPr>
          <w:sz w:val="28"/>
          <w:szCs w:val="28"/>
        </w:rPr>
        <w:t>c</w:t>
      </w:r>
      <w:r w:rsidRPr="00B210F8">
        <w:rPr>
          <w:sz w:val="28"/>
          <w:szCs w:val="28"/>
        </w:rPr>
        <w:t xml:space="preserve">laim 7 of the </w:t>
      </w:r>
      <w:r w:rsidR="006B6C2D">
        <w:rPr>
          <w:sz w:val="28"/>
          <w:szCs w:val="28"/>
        </w:rPr>
        <w:t>’</w:t>
      </w:r>
      <w:r w:rsidRPr="00B210F8">
        <w:rPr>
          <w:sz w:val="28"/>
          <w:szCs w:val="28"/>
        </w:rPr>
        <w:t>590 Patent</w:t>
      </w:r>
      <w:r>
        <w:rPr>
          <w:sz w:val="28"/>
          <w:szCs w:val="28"/>
        </w:rPr>
        <w:t xml:space="preserve"> </w:t>
      </w:r>
      <w:r w:rsidRPr="00B210F8">
        <w:rPr>
          <w:sz w:val="28"/>
          <w:szCs w:val="28"/>
        </w:rPr>
        <w:t>is directed to an “inventive concept” (</w:t>
      </w:r>
      <w:r w:rsidRPr="00B210F8">
        <w:rPr>
          <w:i/>
          <w:sz w:val="28"/>
          <w:szCs w:val="28"/>
        </w:rPr>
        <w:t xml:space="preserve">even if </w:t>
      </w:r>
      <w:r w:rsidRPr="00B210F8">
        <w:rPr>
          <w:sz w:val="28"/>
          <w:szCs w:val="28"/>
        </w:rPr>
        <w:t xml:space="preserve">the elements individually are deemed conventional) by virtue of the </w:t>
      </w:r>
      <w:r w:rsidRPr="00B210F8">
        <w:rPr>
          <w:b/>
          <w:i/>
          <w:sz w:val="28"/>
          <w:szCs w:val="28"/>
          <w:u w:val="single"/>
        </w:rPr>
        <w:t>non-conventional and non-generic arrangement of known, conventional pieces</w:t>
      </w:r>
      <w:r w:rsidRPr="00B210F8">
        <w:rPr>
          <w:sz w:val="28"/>
          <w:szCs w:val="28"/>
        </w:rPr>
        <w:t xml:space="preserve">.  </w:t>
      </w:r>
      <w:r w:rsidRPr="00B210F8">
        <w:rPr>
          <w:rStyle w:val="Emphasis"/>
          <w:sz w:val="28"/>
          <w:szCs w:val="28"/>
        </w:rPr>
        <w:t>Bascom</w:t>
      </w:r>
      <w:r>
        <w:rPr>
          <w:rStyle w:val="Emphasis"/>
          <w:color w:val="0C0C0C"/>
          <w:sz w:val="28"/>
          <w:szCs w:val="28"/>
        </w:rPr>
        <w:fldChar w:fldCharType="begin"/>
      </w:r>
      <w:r w:rsidRPr="002F660C" w:rsidR="002F660C">
        <w:rPr>
          <w:color w:val="0C0C0C"/>
        </w:rPr>
        <w:instrText xml:space="preserve"> TA \s "827 F.3d 1341" </w:instrText>
      </w:r>
      <w:r>
        <w:rPr>
          <w:rStyle w:val="Emphasis"/>
          <w:color w:val="0C0C0C"/>
          <w:sz w:val="28"/>
          <w:szCs w:val="28"/>
        </w:rPr>
        <w:fldChar w:fldCharType="end"/>
      </w:r>
      <w:r w:rsidRPr="00B210F8">
        <w:rPr>
          <w:sz w:val="28"/>
          <w:szCs w:val="28"/>
        </w:rPr>
        <w:t xml:space="preserve">, </w:t>
      </w:r>
      <w:r w:rsidRPr="00B210F8">
        <w:rPr>
          <w:rStyle w:val="pageno"/>
          <w:sz w:val="28"/>
          <w:szCs w:val="28"/>
        </w:rPr>
        <w:t>827 F.3d at 1350</w:t>
      </w:r>
      <w:r w:rsidRPr="00B210F8">
        <w:rPr>
          <w:rStyle w:val="pageno"/>
          <w:sz w:val="28"/>
          <w:szCs w:val="28"/>
        </w:rPr>
        <w:t>.</w:t>
      </w:r>
      <w:r w:rsidR="006E3C91">
        <w:rPr>
          <w:sz w:val="28"/>
          <w:szCs w:val="28"/>
        </w:rPr>
        <w:t xml:space="preserve"> </w:t>
      </w:r>
      <w:r w:rsidR="00910C9D">
        <w:rPr>
          <w:sz w:val="28"/>
          <w:szCs w:val="28"/>
        </w:rPr>
        <w:t xml:space="preserve"> </w:t>
      </w:r>
      <w:r w:rsidRPr="00A7781A">
        <w:rPr>
          <w:color w:val="000000"/>
          <w:sz w:val="28"/>
          <w:szCs w:val="28"/>
        </w:rPr>
        <w:t xml:space="preserve">Thus, </w:t>
      </w:r>
      <w:r w:rsidRPr="004A32CA">
        <w:rPr>
          <w:i/>
          <w:color w:val="000000"/>
          <w:sz w:val="28"/>
          <w:szCs w:val="28"/>
        </w:rPr>
        <w:t>BSG</w:t>
      </w:r>
      <w:r w:rsidRPr="00A7781A">
        <w:rPr>
          <w:color w:val="000000"/>
          <w:sz w:val="28"/>
          <w:szCs w:val="28"/>
        </w:rPr>
        <w:t xml:space="preserve"> does not support the </w:t>
      </w:r>
      <w:r>
        <w:rPr>
          <w:color w:val="000000"/>
          <w:sz w:val="28"/>
          <w:szCs w:val="28"/>
        </w:rPr>
        <w:t>d</w:t>
      </w:r>
      <w:r w:rsidRPr="00A7781A">
        <w:rPr>
          <w:color w:val="000000"/>
          <w:sz w:val="28"/>
          <w:szCs w:val="28"/>
        </w:rPr>
        <w:t xml:space="preserve">istrict </w:t>
      </w:r>
      <w:r>
        <w:rPr>
          <w:color w:val="000000"/>
          <w:sz w:val="28"/>
          <w:szCs w:val="28"/>
        </w:rPr>
        <w:t>c</w:t>
      </w:r>
      <w:r w:rsidRPr="00A7781A">
        <w:rPr>
          <w:color w:val="000000"/>
          <w:sz w:val="28"/>
          <w:szCs w:val="28"/>
        </w:rPr>
        <w:t xml:space="preserve">ourt’s decision to ignore the Amended Complaint’s allegations that the </w:t>
      </w:r>
      <w:r>
        <w:rPr>
          <w:color w:val="000000"/>
          <w:sz w:val="28"/>
          <w:szCs w:val="28"/>
        </w:rPr>
        <w:t>specific ordered combination was not well-understood, routine, or conventional</w:t>
      </w:r>
      <w:r w:rsidRPr="00A7781A">
        <w:rPr>
          <w:color w:val="000000"/>
          <w:sz w:val="28"/>
          <w:szCs w:val="28"/>
        </w:rPr>
        <w:t>.</w:t>
      </w:r>
      <w:r>
        <w:rPr>
          <w:color w:val="000000"/>
          <w:sz w:val="28"/>
          <w:szCs w:val="28"/>
        </w:rPr>
        <w:t xml:space="preserve"> </w:t>
      </w:r>
      <w:r>
        <w:rPr>
          <w:sz w:val="28"/>
          <w:szCs w:val="28"/>
        </w:rPr>
        <w:t>Rently</w:t>
      </w:r>
      <w:r w:rsidRPr="004A0404">
        <w:rPr>
          <w:sz w:val="28"/>
          <w:szCs w:val="28"/>
        </w:rPr>
        <w:t xml:space="preserve"> has set forth specific factual allegations </w:t>
      </w:r>
      <w:r>
        <w:rPr>
          <w:sz w:val="28"/>
          <w:szCs w:val="28"/>
        </w:rPr>
        <w:t xml:space="preserve">in this regard, which must be accepted as true. The district court’s failure to do so was in error, and contrary to applicable precedent. </w:t>
      </w:r>
      <w:r w:rsidRPr="00EB6CBB">
        <w:rPr>
          <w:i/>
          <w:sz w:val="28"/>
          <w:szCs w:val="28"/>
        </w:rPr>
        <w:t>See e.g.</w:t>
      </w:r>
      <w:r>
        <w:rPr>
          <w:sz w:val="28"/>
          <w:szCs w:val="28"/>
        </w:rPr>
        <w:t xml:space="preserve">, </w:t>
      </w:r>
      <w:r w:rsidRPr="0022090B">
        <w:rPr>
          <w:i/>
          <w:color w:val="000000"/>
          <w:sz w:val="28"/>
          <w:szCs w:val="28"/>
        </w:rPr>
        <w:t>Cellspin</w:t>
      </w:r>
      <w:r>
        <w:rPr>
          <w:i/>
          <w:color w:val="0C0C0C"/>
          <w:sz w:val="28"/>
          <w:szCs w:val="28"/>
        </w:rPr>
        <w:fldChar w:fldCharType="begin"/>
      </w:r>
      <w:r w:rsidRPr="002F660C" w:rsidR="002F660C">
        <w:rPr>
          <w:color w:val="0C0C0C"/>
        </w:rPr>
        <w:instrText xml:space="preserve"> TA \s "927 F.3d 1306" </w:instrText>
      </w:r>
      <w:r>
        <w:rPr>
          <w:i/>
          <w:color w:val="0C0C0C"/>
          <w:sz w:val="28"/>
          <w:szCs w:val="28"/>
        </w:rPr>
        <w:fldChar w:fldCharType="end"/>
      </w:r>
      <w:r w:rsidRPr="0022090B">
        <w:rPr>
          <w:color w:val="000000"/>
          <w:sz w:val="28"/>
          <w:szCs w:val="28"/>
        </w:rPr>
        <w:t xml:space="preserve">, 927 F.3d </w:t>
      </w:r>
      <w:r>
        <w:rPr>
          <w:color w:val="000000"/>
          <w:sz w:val="28"/>
          <w:szCs w:val="28"/>
        </w:rPr>
        <w:t>at</w:t>
      </w:r>
      <w:r>
        <w:rPr>
          <w:color w:val="0C0C0C"/>
          <w:sz w:val="28"/>
          <w:szCs w:val="28"/>
        </w:rPr>
        <w:fldChar w:fldCharType="begin"/>
      </w:r>
      <w:r w:rsidRPr="002F660C" w:rsidR="002F660C">
        <w:rPr>
          <w:color w:val="0C0C0C"/>
        </w:rPr>
        <w:instrText xml:space="preserve"> TA \s "927 F.3d 1306" </w:instrText>
      </w:r>
      <w:r>
        <w:rPr>
          <w:color w:val="0C0C0C"/>
          <w:sz w:val="28"/>
          <w:szCs w:val="28"/>
        </w:rPr>
        <w:fldChar w:fldCharType="end"/>
      </w:r>
      <w:r>
        <w:rPr>
          <w:color w:val="000000"/>
          <w:sz w:val="28"/>
          <w:szCs w:val="28"/>
        </w:rPr>
        <w:t xml:space="preserve"> 1316-19.</w:t>
      </w:r>
    </w:p>
    <w:p w:rsidR="00795AF0" w:rsidRPr="00FE204F" w:rsidP="004A32CA">
      <w:pPr>
        <w:pStyle w:val="BodyText"/>
        <w:jc w:val="both"/>
        <w:rPr>
          <w:sz w:val="28"/>
          <w:szCs w:val="28"/>
        </w:rPr>
      </w:pPr>
      <w:r>
        <w:rPr>
          <w:sz w:val="28"/>
          <w:szCs w:val="28"/>
        </w:rPr>
        <w:t>The district court further erred in determining that claim 7 merely restates the alleged abstract concept. T</w:t>
      </w:r>
      <w:r w:rsidRPr="004A0404">
        <w:rPr>
          <w:sz w:val="28"/>
          <w:szCs w:val="28"/>
        </w:rPr>
        <w:t xml:space="preserve">he specific ordered combination of claim 7 permits the </w:t>
      </w:r>
      <w:r>
        <w:rPr>
          <w:sz w:val="28"/>
          <w:szCs w:val="28"/>
        </w:rPr>
        <w:t>use</w:t>
      </w:r>
      <w:r w:rsidRPr="004A0404">
        <w:rPr>
          <w:sz w:val="28"/>
          <w:szCs w:val="28"/>
        </w:rPr>
        <w:t xml:space="preserve"> of unique, time, location, and visitor dependent access codes </w:t>
      </w:r>
      <w:r>
        <w:rPr>
          <w:sz w:val="28"/>
          <w:szCs w:val="28"/>
        </w:rPr>
        <w:t>among</w:t>
      </w:r>
      <w:r w:rsidRPr="004A0404">
        <w:rPr>
          <w:sz w:val="28"/>
          <w:szCs w:val="28"/>
        </w:rPr>
        <w:t xml:space="preserve"> a lockbox and a user in a coordinated fashion</w:t>
      </w:r>
      <w:r>
        <w:rPr>
          <w:sz w:val="28"/>
          <w:szCs w:val="28"/>
        </w:rPr>
        <w:t xml:space="preserve"> which improves the efficiency of the property showing process as well as its security</w:t>
      </w:r>
      <w:r w:rsidRPr="004A0404">
        <w:rPr>
          <w:sz w:val="28"/>
          <w:szCs w:val="28"/>
        </w:rPr>
        <w:t>.</w:t>
      </w:r>
      <w:r>
        <w:rPr>
          <w:sz w:val="28"/>
          <w:szCs w:val="28"/>
        </w:rPr>
        <w:t xml:space="preserve"> This is not merely a restatement of an abstract idea of automated entry,</w:t>
      </w:r>
      <w:r>
        <w:rPr>
          <w:color w:val="000000"/>
          <w:sz w:val="28"/>
          <w:szCs w:val="28"/>
        </w:rPr>
        <w:t xml:space="preserve"> but </w:t>
      </w:r>
      <w:r>
        <w:rPr>
          <w:sz w:val="28"/>
          <w:szCs w:val="28"/>
        </w:rPr>
        <w:t>a specific manner in which automated entry may be accomplished. The Amended Complaint set forth numerous allegations regarding the unconventional, non-routine, and non-well-understood nature of that ordered combination, and the d</w:t>
      </w:r>
      <w:r w:rsidRPr="00FE204F">
        <w:rPr>
          <w:sz w:val="28"/>
          <w:szCs w:val="28"/>
        </w:rPr>
        <w:t xml:space="preserve">istrict </w:t>
      </w:r>
      <w:r>
        <w:rPr>
          <w:sz w:val="28"/>
          <w:szCs w:val="28"/>
        </w:rPr>
        <w:t>c</w:t>
      </w:r>
      <w:r w:rsidRPr="00FE204F">
        <w:rPr>
          <w:sz w:val="28"/>
          <w:szCs w:val="28"/>
        </w:rPr>
        <w:t>ourt was obligated to accept those as true.</w:t>
      </w:r>
    </w:p>
    <w:p w:rsidR="00795AF0" w:rsidRPr="00F93F58" w:rsidP="004A0404">
      <w:pPr>
        <w:pStyle w:val="BodyText"/>
        <w:jc w:val="both"/>
        <w:rPr>
          <w:color w:val="000000"/>
          <w:sz w:val="28"/>
          <w:szCs w:val="28"/>
        </w:rPr>
      </w:pPr>
      <w:r w:rsidRPr="00FE204F">
        <w:rPr>
          <w:color w:val="000000"/>
          <w:sz w:val="28"/>
          <w:szCs w:val="28"/>
        </w:rPr>
        <w:t xml:space="preserve">The </w:t>
      </w:r>
      <w:r>
        <w:rPr>
          <w:color w:val="000000"/>
          <w:sz w:val="28"/>
          <w:szCs w:val="28"/>
        </w:rPr>
        <w:t>d</w:t>
      </w:r>
      <w:r w:rsidRPr="00FE204F">
        <w:rPr>
          <w:color w:val="000000"/>
          <w:sz w:val="28"/>
          <w:szCs w:val="28"/>
        </w:rPr>
        <w:t xml:space="preserve">istrict </w:t>
      </w:r>
      <w:r>
        <w:rPr>
          <w:color w:val="000000"/>
          <w:sz w:val="28"/>
          <w:szCs w:val="28"/>
        </w:rPr>
        <w:t>c</w:t>
      </w:r>
      <w:r w:rsidRPr="00FE204F">
        <w:rPr>
          <w:color w:val="000000"/>
          <w:sz w:val="28"/>
          <w:szCs w:val="28"/>
        </w:rPr>
        <w:t xml:space="preserve">ourt’s decision </w:t>
      </w:r>
      <w:r>
        <w:rPr>
          <w:color w:val="000000"/>
          <w:sz w:val="28"/>
          <w:szCs w:val="28"/>
        </w:rPr>
        <w:t>is</w:t>
      </w:r>
      <w:r w:rsidRPr="00FE204F">
        <w:rPr>
          <w:color w:val="000000"/>
          <w:sz w:val="28"/>
          <w:szCs w:val="28"/>
        </w:rPr>
        <w:t xml:space="preserve"> more akin to the arguments that this Court rejected in </w:t>
      </w:r>
      <w:r w:rsidRPr="00FE204F">
        <w:rPr>
          <w:i/>
          <w:color w:val="000000"/>
          <w:sz w:val="28"/>
          <w:szCs w:val="28"/>
        </w:rPr>
        <w:t xml:space="preserve">Berkheimer </w:t>
      </w:r>
      <w:r w:rsidRPr="00FE204F">
        <w:rPr>
          <w:color w:val="000000"/>
          <w:sz w:val="28"/>
          <w:szCs w:val="28"/>
        </w:rPr>
        <w:t>and</w:t>
      </w:r>
      <w:r w:rsidRPr="00FE204F">
        <w:rPr>
          <w:i/>
          <w:color w:val="000000"/>
          <w:sz w:val="28"/>
          <w:szCs w:val="28"/>
        </w:rPr>
        <w:t xml:space="preserve"> 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FE204F">
        <w:rPr>
          <w:color w:val="000000"/>
          <w:sz w:val="28"/>
          <w:szCs w:val="28"/>
        </w:rPr>
        <w:t xml:space="preserve">. In </w:t>
      </w:r>
      <w:r w:rsidRPr="00FE204F">
        <w:rPr>
          <w:i/>
          <w:color w:val="000000"/>
          <w:sz w:val="28"/>
          <w:szCs w:val="28"/>
        </w:rPr>
        <w:t>Berkheimer</w:t>
      </w:r>
      <w:r w:rsidRPr="00FE204F">
        <w:rPr>
          <w:color w:val="000000"/>
          <w:sz w:val="28"/>
          <w:szCs w:val="28"/>
        </w:rPr>
        <w:t>, the Federal Circuit explained that the</w:t>
      </w:r>
      <w:r w:rsidRPr="008D18D9">
        <w:rPr>
          <w:color w:val="000000"/>
          <w:sz w:val="28"/>
          <w:szCs w:val="28"/>
        </w:rPr>
        <w:t xml:space="preserve"> plaintiff had put forward specific allegations regarding the inventiveness of the claims, and that defendant’s sole evidence in response was a conclusory statement that the claimed features “were known functions at the time” and when </w:t>
      </w:r>
      <w:r w:rsidRPr="008D18D9">
        <w:rPr>
          <w:color w:val="000000"/>
          <w:sz w:val="28"/>
          <w:szCs w:val="28"/>
        </w:rPr>
        <w:t xml:space="preserve">combined performed “the exact same functions to yield predictable results.” </w:t>
      </w:r>
      <w:bookmarkStart w:id="50" w:name="_NEXXCITE_020fcbef831548d488d8f0e1a014e1"/>
      <w:r>
        <w:rPr>
          <w:color w:val="0C0C0C"/>
          <w:sz w:val="28"/>
          <w:szCs w:val="28"/>
        </w:rPr>
        <w:fldChar w:fldCharType="begin"/>
      </w:r>
      <w:r w:rsidRPr="002F660C" w:rsidR="002F660C">
        <w:rPr>
          <w:color w:val="0C0C0C"/>
        </w:rPr>
        <w:instrText xml:space="preserve"> TA \l "</w:instrText>
      </w:r>
      <w:r w:rsidRPr="002F660C" w:rsidR="002F660C">
        <w:rPr>
          <w:i/>
          <w:color w:val="0C0C0C"/>
        </w:rPr>
        <w:instrText>Berkheimer v. HP Inc.</w:instrText>
      </w:r>
      <w:r w:rsidR="002F660C">
        <w:rPr>
          <w:color w:val="0C0C0C"/>
        </w:rPr>
        <w:instrText>,</w:instrText>
      </w:r>
      <w:r w:rsidR="002F660C">
        <w:rPr>
          <w:color w:val="0C0C0C"/>
        </w:rPr>
        <w:br/>
      </w:r>
      <w:r w:rsidRPr="002F660C" w:rsidR="002F660C">
        <w:rPr>
          <w:color w:val="0C0C0C"/>
        </w:rPr>
        <w:instrText xml:space="preserve"> 890 F.3d 1369 (Fed. Cir. 2018)" \s "890 F.3d 1369" \c 1 </w:instrText>
      </w:r>
      <w:r>
        <w:rPr>
          <w:color w:val="0C0C0C"/>
          <w:sz w:val="28"/>
          <w:szCs w:val="28"/>
        </w:rPr>
        <w:fldChar w:fldCharType="end"/>
      </w:r>
      <w:r w:rsidRPr="00F8056E">
        <w:rPr>
          <w:i/>
          <w:color w:val="000000"/>
          <w:sz w:val="28"/>
          <w:szCs w:val="28"/>
        </w:rPr>
        <w:t>Berkheimer v. HP Inc.</w:t>
      </w:r>
      <w:r w:rsidRPr="00F8056E">
        <w:rPr>
          <w:color w:val="000000"/>
          <w:sz w:val="28"/>
          <w:szCs w:val="28"/>
        </w:rPr>
        <w:t xml:space="preserve">, 890 F.3d 1369, </w:t>
      </w:r>
      <w:r w:rsidRPr="00F8056E">
        <w:rPr>
          <w:color w:val="000000"/>
          <w:sz w:val="28"/>
          <w:szCs w:val="28"/>
        </w:rPr>
        <w:t>1371</w:t>
      </w:r>
      <w:r w:rsidRPr="00F8056E">
        <w:rPr>
          <w:color w:val="000000"/>
          <w:sz w:val="28"/>
          <w:szCs w:val="28"/>
        </w:rPr>
        <w:t xml:space="preserve">–72 (Fed. </w:t>
      </w:r>
      <w:r w:rsidRPr="00F8056E">
        <w:rPr>
          <w:color w:val="000000"/>
          <w:sz w:val="28"/>
          <w:szCs w:val="28"/>
        </w:rPr>
        <w:t>Cir. 2018)</w:t>
      </w:r>
      <w:bookmarkEnd w:id="50"/>
      <w:r w:rsidRPr="008D18D9">
        <w:rPr>
          <w:color w:val="000000"/>
          <w:sz w:val="28"/>
          <w:szCs w:val="28"/>
        </w:rPr>
        <w:t>.</w:t>
      </w:r>
      <w:r w:rsidRPr="008D18D9">
        <w:rPr>
          <w:color w:val="000000"/>
          <w:sz w:val="28"/>
          <w:szCs w:val="28"/>
        </w:rPr>
        <w:t xml:space="preserve"> The Federal Circuit explained that this fails to address the question of “whether the </w:t>
      </w:r>
      <w:r w:rsidRPr="00F93F58">
        <w:rPr>
          <w:color w:val="000000"/>
          <w:sz w:val="28"/>
          <w:szCs w:val="28"/>
        </w:rPr>
        <w:t xml:space="preserve">additional limitations were well understood, routine, and conventional.” </w:t>
      </w:r>
      <w:r w:rsidRPr="00F93F58">
        <w:rPr>
          <w:i/>
          <w:color w:val="000000"/>
          <w:sz w:val="28"/>
          <w:szCs w:val="28"/>
        </w:rPr>
        <w:t>Id</w:t>
      </w:r>
      <w:r>
        <w:rPr>
          <w:i/>
          <w:color w:val="0C0C0C"/>
          <w:sz w:val="28"/>
          <w:szCs w:val="28"/>
        </w:rPr>
        <w:fldChar w:fldCharType="begin"/>
      </w:r>
      <w:r w:rsidRPr="002F660C" w:rsidR="002F660C">
        <w:rPr>
          <w:color w:val="0C0C0C"/>
        </w:rPr>
        <w:instrText xml:space="preserve"> TA \s "890 F.3d 1369" </w:instrText>
      </w:r>
      <w:r>
        <w:rPr>
          <w:i/>
          <w:color w:val="0C0C0C"/>
          <w:sz w:val="28"/>
          <w:szCs w:val="28"/>
        </w:rPr>
        <w:fldChar w:fldCharType="end"/>
      </w:r>
      <w:r w:rsidRPr="00F93F58">
        <w:rPr>
          <w:color w:val="000000"/>
          <w:sz w:val="28"/>
          <w:szCs w:val="28"/>
        </w:rPr>
        <w:t>.</w:t>
      </w:r>
      <w:r w:rsidRPr="00F93F58">
        <w:rPr>
          <w:color w:val="000000"/>
          <w:sz w:val="28"/>
          <w:szCs w:val="28"/>
        </w:rPr>
        <w:t xml:space="preserve"> </w:t>
      </w:r>
    </w:p>
    <w:p w:rsidR="00795AF0" w:rsidRPr="00F93F58" w:rsidP="00F93F58">
      <w:pPr>
        <w:pStyle w:val="BodyText"/>
        <w:jc w:val="both"/>
        <w:rPr>
          <w:color w:val="000000"/>
          <w:sz w:val="28"/>
          <w:szCs w:val="28"/>
        </w:rPr>
      </w:pPr>
      <w:r w:rsidRPr="00F93F58">
        <w:rPr>
          <w:color w:val="000000"/>
          <w:sz w:val="28"/>
          <w:szCs w:val="28"/>
        </w:rPr>
        <w:t xml:space="preserve">Similarly, in </w:t>
      </w:r>
      <w:r w:rsidRPr="004A32CA">
        <w:rPr>
          <w:i/>
          <w:color w:val="000000"/>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F93F58">
        <w:rPr>
          <w:color w:val="000000"/>
          <w:sz w:val="28"/>
          <w:szCs w:val="28"/>
        </w:rPr>
        <w:t xml:space="preserve">, </w:t>
      </w:r>
      <w:r>
        <w:rPr>
          <w:color w:val="000000"/>
          <w:sz w:val="28"/>
          <w:szCs w:val="28"/>
        </w:rPr>
        <w:t>this Court</w:t>
      </w:r>
      <w:r w:rsidRPr="00F93F58">
        <w:rPr>
          <w:color w:val="000000"/>
          <w:sz w:val="28"/>
          <w:szCs w:val="28"/>
        </w:rPr>
        <w:t xml:space="preserve"> rejected the </w:t>
      </w:r>
      <w:r>
        <w:rPr>
          <w:color w:val="000000"/>
          <w:sz w:val="28"/>
          <w:szCs w:val="28"/>
        </w:rPr>
        <w:t>d</w:t>
      </w:r>
      <w:r w:rsidRPr="00F93F58">
        <w:rPr>
          <w:color w:val="000000"/>
          <w:sz w:val="28"/>
          <w:szCs w:val="28"/>
        </w:rPr>
        <w:t xml:space="preserve">istrict </w:t>
      </w:r>
      <w:r>
        <w:rPr>
          <w:color w:val="000000"/>
          <w:sz w:val="28"/>
          <w:szCs w:val="28"/>
        </w:rPr>
        <w:t>c</w:t>
      </w:r>
      <w:r w:rsidRPr="00F93F58">
        <w:rPr>
          <w:color w:val="000000"/>
          <w:sz w:val="28"/>
          <w:szCs w:val="28"/>
        </w:rPr>
        <w:t xml:space="preserve">ourt’s determination that the elements were well-known in the prior art and that using the claimed components was </w:t>
      </w:r>
      <w:r>
        <w:rPr>
          <w:color w:val="000000"/>
          <w:sz w:val="28"/>
          <w:szCs w:val="28"/>
        </w:rPr>
        <w:t>“</w:t>
      </w:r>
      <w:r w:rsidRPr="00F93F58">
        <w:rPr>
          <w:color w:val="000000"/>
          <w:sz w:val="28"/>
          <w:szCs w:val="28"/>
        </w:rPr>
        <w:t xml:space="preserve">well-known to practitioners.” </w:t>
      </w:r>
      <w:r w:rsidRPr="00CB0AC3">
        <w:rPr>
          <w:i/>
          <w:color w:val="000000"/>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CB0AC3">
        <w:rPr>
          <w:i/>
          <w:color w:val="000000"/>
          <w:sz w:val="28"/>
          <w:szCs w:val="28"/>
        </w:rPr>
        <w:t xml:space="preserve"> Glob. Internet </w:t>
      </w:r>
      <w:r w:rsidRPr="00CB0AC3">
        <w:rPr>
          <w:i/>
          <w:color w:val="000000"/>
          <w:sz w:val="28"/>
          <w:szCs w:val="28"/>
        </w:rPr>
        <w:t>Servs</w:t>
      </w:r>
      <w:r w:rsidRPr="00CB0AC3">
        <w:rPr>
          <w:i/>
          <w:color w:val="000000"/>
          <w:sz w:val="28"/>
          <w:szCs w:val="28"/>
        </w:rPr>
        <w:t>.,</w:t>
      </w:r>
      <w:r w:rsidRPr="00CB0AC3">
        <w:rPr>
          <w:i/>
          <w:color w:val="000000"/>
          <w:sz w:val="28"/>
          <w:szCs w:val="28"/>
        </w:rPr>
        <w:t xml:space="preserve"> Inc.</w:t>
      </w:r>
      <w:r w:rsidRPr="00CB0AC3">
        <w:rPr>
          <w:color w:val="000000"/>
          <w:sz w:val="28"/>
          <w:szCs w:val="28"/>
        </w:rPr>
        <w:t xml:space="preserve">, 827 F.3d </w:t>
      </w:r>
      <w:r w:rsidR="002F660C">
        <w:rPr>
          <w:color w:val="000000"/>
          <w:sz w:val="28"/>
          <w:szCs w:val="28"/>
        </w:rPr>
        <w:t>at</w:t>
      </w:r>
      <w:r w:rsidRPr="00CB0AC3">
        <w:rPr>
          <w:color w:val="000000"/>
          <w:sz w:val="28"/>
          <w:szCs w:val="28"/>
        </w:rPr>
        <w:t xml:space="preserve"> 1347</w:t>
      </w:r>
      <w:r w:rsidRPr="00F93F58">
        <w:rPr>
          <w:color w:val="000000"/>
          <w:sz w:val="28"/>
          <w:szCs w:val="28"/>
        </w:rPr>
        <w:t xml:space="preserve">. The </w:t>
      </w:r>
      <w:r>
        <w:rPr>
          <w:color w:val="000000"/>
          <w:sz w:val="28"/>
          <w:szCs w:val="28"/>
        </w:rPr>
        <w:t>Court</w:t>
      </w:r>
      <w:r w:rsidRPr="00F93F58">
        <w:rPr>
          <w:color w:val="000000"/>
          <w:sz w:val="28"/>
          <w:szCs w:val="28"/>
        </w:rPr>
        <w:t xml:space="preserve"> found that the </w:t>
      </w:r>
      <w:r>
        <w:rPr>
          <w:sz w:val="28"/>
          <w:szCs w:val="28"/>
        </w:rPr>
        <w:t>district court</w:t>
      </w:r>
      <w:r w:rsidRPr="00F93F58">
        <w:rPr>
          <w:color w:val="000000"/>
          <w:sz w:val="28"/>
          <w:szCs w:val="28"/>
        </w:rPr>
        <w:t>’s analysis “</w:t>
      </w:r>
      <w:r w:rsidRPr="00F93F58">
        <w:rPr>
          <w:color w:val="000000"/>
          <w:sz w:val="28"/>
          <w:szCs w:val="28"/>
          <w:shd w:val="clear" w:color="auto" w:fill="FFFFFF"/>
        </w:rPr>
        <w:t xml:space="preserve">looks similar to an obviousness analysis under </w:t>
      </w:r>
      <w:bookmarkStart w:id="51" w:name="_NEXXCITE_e07834324c2b47e88084bf1311ca3e"/>
      <w:r>
        <w:rPr>
          <w:color w:val="0C0C0C"/>
          <w:sz w:val="28"/>
          <w:szCs w:val="28"/>
          <w:shd w:val="clear" w:color="auto" w:fill="FFFFFF"/>
        </w:rPr>
        <w:fldChar w:fldCharType="begin"/>
      </w:r>
      <w:r w:rsidRPr="002F660C" w:rsidR="002F660C">
        <w:rPr>
          <w:color w:val="0C0C0C"/>
        </w:rPr>
        <w:instrText xml:space="preserve"> TA \l </w:instrText>
      </w:r>
      <w:r w:rsidR="002F660C">
        <w:rPr>
          <w:color w:val="0C0C0C"/>
        </w:rPr>
        <w:instrText>“35 U.S.C. §</w:instrText>
      </w:r>
      <w:r w:rsidRPr="002F660C" w:rsidR="002F660C">
        <w:rPr>
          <w:color w:val="0C0C0C"/>
          <w:spacing w:val="-40"/>
        </w:rPr>
        <w:instrText>  </w:instrText>
      </w:r>
      <w:r w:rsidR="002F660C">
        <w:rPr>
          <w:color w:val="0C0C0C"/>
        </w:rPr>
        <w:instrText>103”</w:instrText>
      </w:r>
      <w:r w:rsidRPr="002F660C" w:rsidR="002F660C">
        <w:rPr>
          <w:color w:val="0C0C0C"/>
        </w:rPr>
        <w:instrText xml:space="preserve">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103" \c 6 </w:instrText>
      </w:r>
      <w:r>
        <w:rPr>
          <w:color w:val="0C0C0C"/>
          <w:sz w:val="28"/>
          <w:szCs w:val="28"/>
          <w:shd w:val="clear" w:color="auto" w:fill="FFFFFF"/>
        </w:rPr>
        <w:fldChar w:fldCharType="end"/>
      </w:r>
      <w:r w:rsidRPr="00F93F58">
        <w:rPr>
          <w:color w:val="000000"/>
          <w:sz w:val="28"/>
          <w:szCs w:val="28"/>
          <w:shd w:val="clear" w:color="auto" w:fill="FFFFFF"/>
        </w:rPr>
        <w:t xml:space="preserve">35 </w:t>
      </w:r>
      <w:r w:rsidRPr="00F93F58">
        <w:rPr>
          <w:color w:val="000000"/>
          <w:sz w:val="28"/>
          <w:szCs w:val="28"/>
          <w:shd w:val="clear" w:color="auto" w:fill="FFFFFF"/>
        </w:rPr>
        <w:t>U.S.C</w:t>
      </w:r>
      <w:r w:rsidRPr="00F93F58">
        <w:rPr>
          <w:color w:val="000000"/>
          <w:sz w:val="28"/>
          <w:szCs w:val="28"/>
          <w:shd w:val="clear" w:color="auto" w:fill="FFFFFF"/>
        </w:rPr>
        <w:t>. § 103</w:t>
      </w:r>
      <w:bookmarkEnd w:id="51"/>
      <w:r w:rsidRPr="00F93F58">
        <w:rPr>
          <w:color w:val="000000"/>
          <w:sz w:val="28"/>
          <w:szCs w:val="28"/>
          <w:shd w:val="clear" w:color="auto" w:fill="FFFFFF"/>
        </w:rPr>
        <w:t xml:space="preserve">, except lacking an explanation of a reason to combine the limitations as claimed.” In rejecting the </w:t>
      </w:r>
      <w:r>
        <w:rPr>
          <w:sz w:val="28"/>
          <w:szCs w:val="28"/>
        </w:rPr>
        <w:t>district court</w:t>
      </w:r>
      <w:r w:rsidRPr="00F93F58">
        <w:rPr>
          <w:color w:val="000000"/>
          <w:sz w:val="28"/>
          <w:szCs w:val="28"/>
          <w:shd w:val="clear" w:color="auto" w:fill="FFFFFF"/>
        </w:rPr>
        <w:t xml:space="preserve">’s finding, the </w:t>
      </w:r>
      <w:r>
        <w:rPr>
          <w:color w:val="000000"/>
          <w:sz w:val="28"/>
          <w:szCs w:val="28"/>
          <w:shd w:val="clear" w:color="auto" w:fill="FFFFFF"/>
        </w:rPr>
        <w:t>Court</w:t>
      </w:r>
      <w:r w:rsidRPr="00F93F58">
        <w:rPr>
          <w:color w:val="000000"/>
          <w:sz w:val="28"/>
          <w:szCs w:val="28"/>
          <w:shd w:val="clear" w:color="auto" w:fill="FFFFFF"/>
        </w:rPr>
        <w:t xml:space="preserve"> held that the “inventive concept inquiry requires more than recognizing that each claim element, by itself, was known in the art,” and that “an inventive concept can be found in the non-conventional and non-generic arrangement of known, conventional pieces.”</w:t>
      </w:r>
      <w:r w:rsidRPr="00F93F58">
        <w:rPr>
          <w:color w:val="000000"/>
          <w:sz w:val="28"/>
          <w:szCs w:val="28"/>
        </w:rPr>
        <w:t xml:space="preserve"> </w:t>
      </w:r>
      <w:r w:rsidRPr="00F93F58">
        <w:rPr>
          <w:i/>
          <w:color w:val="000000"/>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F93F58">
        <w:rPr>
          <w:i/>
          <w:color w:val="000000"/>
          <w:sz w:val="28"/>
          <w:szCs w:val="28"/>
        </w:rPr>
        <w:t xml:space="preserve"> Glob. Internet </w:t>
      </w:r>
      <w:r w:rsidRPr="00F93F58">
        <w:rPr>
          <w:i/>
          <w:color w:val="000000"/>
          <w:sz w:val="28"/>
          <w:szCs w:val="28"/>
        </w:rPr>
        <w:t>Servs</w:t>
      </w:r>
      <w:r w:rsidRPr="00F93F58">
        <w:rPr>
          <w:i/>
          <w:color w:val="000000"/>
          <w:sz w:val="28"/>
          <w:szCs w:val="28"/>
        </w:rPr>
        <w:t>.,</w:t>
      </w:r>
      <w:r w:rsidRPr="00F93F58">
        <w:rPr>
          <w:i/>
          <w:color w:val="000000"/>
          <w:sz w:val="28"/>
          <w:szCs w:val="28"/>
        </w:rPr>
        <w:t xml:space="preserve"> Inc.</w:t>
      </w:r>
      <w:r w:rsidRPr="00F93F58">
        <w:rPr>
          <w:color w:val="000000"/>
          <w:sz w:val="28"/>
          <w:szCs w:val="28"/>
        </w:rPr>
        <w:t xml:space="preserve">, 827 F.3d </w:t>
      </w:r>
      <w:r w:rsidR="002F660C">
        <w:rPr>
          <w:color w:val="000000"/>
          <w:sz w:val="28"/>
          <w:szCs w:val="28"/>
        </w:rPr>
        <w:t>at</w:t>
      </w:r>
      <w:r w:rsidRPr="00F93F58">
        <w:rPr>
          <w:color w:val="000000"/>
          <w:sz w:val="28"/>
          <w:szCs w:val="28"/>
        </w:rPr>
        <w:t xml:space="preserve"> 1349–50.</w:t>
      </w:r>
    </w:p>
    <w:p w:rsidR="00795AF0" w:rsidRPr="004F3958" w:rsidP="004F3958">
      <w:pPr>
        <w:pStyle w:val="BodyText"/>
        <w:jc w:val="both"/>
        <w:rPr>
          <w:color w:val="000000"/>
          <w:sz w:val="28"/>
          <w:szCs w:val="28"/>
        </w:rPr>
      </w:pPr>
      <w:r>
        <w:rPr>
          <w:color w:val="000000"/>
          <w:sz w:val="28"/>
          <w:szCs w:val="28"/>
        </w:rPr>
        <w:t xml:space="preserve">Here the </w:t>
      </w:r>
      <w:r>
        <w:rPr>
          <w:sz w:val="28"/>
          <w:szCs w:val="28"/>
        </w:rPr>
        <w:t>district court</w:t>
      </w:r>
      <w:r w:rsidRPr="00F93F58">
        <w:rPr>
          <w:color w:val="000000"/>
          <w:sz w:val="28"/>
          <w:szCs w:val="28"/>
        </w:rPr>
        <w:t xml:space="preserve"> conducted a similarly flawed analysis, and completely brushed aside the question of whether the specific ordered combination and additional limitations were well understood, routine, or conventional. Instead, the </w:t>
      </w:r>
      <w:r>
        <w:rPr>
          <w:sz w:val="28"/>
          <w:szCs w:val="28"/>
        </w:rPr>
        <w:t>district court</w:t>
      </w:r>
      <w:r w:rsidRPr="006275E3">
        <w:rPr>
          <w:b/>
          <w:color w:val="000000"/>
          <w:sz w:val="28"/>
          <w:szCs w:val="28"/>
        </w:rPr>
        <w:t xml:space="preserve"> </w:t>
      </w:r>
      <w:r w:rsidRPr="00F93F58">
        <w:rPr>
          <w:color w:val="000000"/>
          <w:sz w:val="28"/>
          <w:szCs w:val="28"/>
        </w:rPr>
        <w:t>simply stated that computer systems were previously configured in a manner that would “allow</w:t>
      </w:r>
      <w:r>
        <w:rPr>
          <w:color w:val="000000"/>
          <w:sz w:val="28"/>
          <w:szCs w:val="28"/>
        </w:rPr>
        <w:t>”</w:t>
      </w:r>
      <w:r w:rsidRPr="008D18D9">
        <w:rPr>
          <w:color w:val="000000"/>
          <w:sz w:val="28"/>
          <w:szCs w:val="28"/>
        </w:rPr>
        <w:t xml:space="preserve"> </w:t>
      </w:r>
      <w:r>
        <w:rPr>
          <w:color w:val="000000"/>
          <w:sz w:val="28"/>
          <w:szCs w:val="28"/>
        </w:rPr>
        <w:t>the claimed coordination</w:t>
      </w:r>
      <w:r w:rsidRPr="008D18D9">
        <w:rPr>
          <w:color w:val="000000"/>
          <w:sz w:val="28"/>
          <w:szCs w:val="28"/>
        </w:rPr>
        <w:t xml:space="preserve">. </w:t>
      </w:r>
      <w:r w:rsidRPr="008D18D9">
        <w:rPr>
          <w:color w:val="000000"/>
          <w:sz w:val="28"/>
          <w:szCs w:val="28"/>
        </w:rPr>
        <w:t>(</w:t>
      </w:r>
      <w:r w:rsidRPr="002F660C">
        <w:rPr>
          <w:color w:val="000000"/>
          <w:sz w:val="28"/>
          <w:szCs w:val="28"/>
          <w:highlight w:val="yellow"/>
        </w:rPr>
        <w:t>Dkt</w:t>
      </w:r>
      <w:r w:rsidRPr="002F660C">
        <w:rPr>
          <w:color w:val="000000"/>
          <w:sz w:val="28"/>
          <w:szCs w:val="28"/>
          <w:highlight w:val="yellow"/>
        </w:rPr>
        <w:t>. 22 at 17</w:t>
      </w:r>
      <w:r w:rsidRPr="008D18D9">
        <w:rPr>
          <w:color w:val="000000"/>
          <w:sz w:val="28"/>
          <w:szCs w:val="28"/>
        </w:rPr>
        <w:t>.)</w:t>
      </w:r>
      <w:r w:rsidRPr="008D18D9">
        <w:rPr>
          <w:color w:val="000000"/>
          <w:sz w:val="28"/>
          <w:szCs w:val="28"/>
        </w:rPr>
        <w:t xml:space="preserve"> It did not </w:t>
      </w:r>
      <w:r w:rsidRPr="008D18D9">
        <w:rPr>
          <w:color w:val="000000"/>
          <w:sz w:val="28"/>
          <w:szCs w:val="28"/>
        </w:rPr>
        <w:t xml:space="preserve">address the issue of whether such coordination was well-understood, routine, or conventional. </w:t>
      </w:r>
      <w:r>
        <w:rPr>
          <w:color w:val="000000"/>
          <w:sz w:val="28"/>
          <w:szCs w:val="28"/>
        </w:rPr>
        <w:t xml:space="preserve">Rather, it appears to have conducted an obviousness-type analysis, but one lacking any explanation of motivation to combine. </w:t>
      </w:r>
      <w:r w:rsidR="00D0519D">
        <w:rPr>
          <w:color w:val="000000"/>
          <w:sz w:val="28"/>
          <w:szCs w:val="28"/>
        </w:rPr>
        <w:t xml:space="preserve">But the question of whether something was conventional is entirely different from the question of whether it was known or even possible. </w:t>
      </w:r>
      <w:r w:rsidRPr="00F93F58" w:rsidR="00D0519D">
        <w:rPr>
          <w:i/>
          <w:color w:val="000000"/>
          <w:sz w:val="28"/>
          <w:szCs w:val="28"/>
        </w:rPr>
        <w:t>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F93F58" w:rsidR="00D0519D">
        <w:rPr>
          <w:color w:val="000000"/>
          <w:sz w:val="28"/>
          <w:szCs w:val="28"/>
        </w:rPr>
        <w:t xml:space="preserve">, </w:t>
      </w:r>
      <w:r w:rsidRPr="00F93F58" w:rsidR="00D0519D">
        <w:rPr>
          <w:color w:val="000000"/>
          <w:sz w:val="28"/>
          <w:szCs w:val="28"/>
        </w:rPr>
        <w:t xml:space="preserve">827 F.3d </w:t>
      </w:r>
      <w:r w:rsidR="00D0519D">
        <w:rPr>
          <w:color w:val="000000"/>
          <w:sz w:val="28"/>
          <w:szCs w:val="28"/>
        </w:rPr>
        <w:t>at</w:t>
      </w:r>
      <w:r w:rsidRPr="00F93F58" w:rsidR="00D0519D">
        <w:rPr>
          <w:color w:val="000000"/>
          <w:sz w:val="28"/>
          <w:szCs w:val="28"/>
        </w:rPr>
        <w:t xml:space="preserve"> 1349–50</w:t>
      </w:r>
      <w:r w:rsidR="00D0519D">
        <w:rPr>
          <w:color w:val="000000"/>
          <w:sz w:val="28"/>
          <w:szCs w:val="28"/>
        </w:rPr>
        <w:t xml:space="preserve">. </w:t>
      </w:r>
      <w:r w:rsidRPr="008D18D9">
        <w:rPr>
          <w:color w:val="000000"/>
          <w:sz w:val="28"/>
          <w:szCs w:val="28"/>
        </w:rPr>
        <w:t xml:space="preserve">In fact, the </w:t>
      </w:r>
      <w:r>
        <w:rPr>
          <w:color w:val="000000"/>
          <w:sz w:val="28"/>
          <w:szCs w:val="28"/>
        </w:rPr>
        <w:t>d</w:t>
      </w:r>
      <w:r w:rsidRPr="008D18D9">
        <w:rPr>
          <w:color w:val="000000"/>
          <w:sz w:val="28"/>
          <w:szCs w:val="28"/>
        </w:rPr>
        <w:t xml:space="preserve">istrict </w:t>
      </w:r>
      <w:r>
        <w:rPr>
          <w:color w:val="000000"/>
          <w:sz w:val="28"/>
          <w:szCs w:val="28"/>
        </w:rPr>
        <w:t>c</w:t>
      </w:r>
      <w:r w:rsidRPr="008D18D9">
        <w:rPr>
          <w:color w:val="000000"/>
          <w:sz w:val="28"/>
          <w:szCs w:val="28"/>
        </w:rPr>
        <w:t xml:space="preserve">ourt acknowledged that “it may be true that previous systems had not incorporated this particular combination” of components. </w:t>
      </w:r>
      <w:r w:rsidRPr="008D18D9">
        <w:rPr>
          <w:color w:val="000000"/>
          <w:sz w:val="28"/>
          <w:szCs w:val="28"/>
        </w:rPr>
        <w:t>(</w:t>
      </w:r>
      <w:r w:rsidRPr="002F660C">
        <w:rPr>
          <w:color w:val="000000"/>
          <w:sz w:val="28"/>
          <w:szCs w:val="28"/>
          <w:highlight w:val="yellow"/>
        </w:rPr>
        <w:t>Dkt</w:t>
      </w:r>
      <w:r w:rsidRPr="002F660C">
        <w:rPr>
          <w:color w:val="000000"/>
          <w:sz w:val="28"/>
          <w:szCs w:val="28"/>
          <w:highlight w:val="yellow"/>
        </w:rPr>
        <w:t>. 22 at 17</w:t>
      </w:r>
      <w:r w:rsidRPr="008D18D9">
        <w:rPr>
          <w:color w:val="000000"/>
          <w:sz w:val="28"/>
          <w:szCs w:val="28"/>
        </w:rPr>
        <w:t>.)</w:t>
      </w:r>
      <w:r w:rsidRPr="008D18D9">
        <w:rPr>
          <w:color w:val="000000"/>
          <w:sz w:val="28"/>
          <w:szCs w:val="28"/>
        </w:rPr>
        <w:t xml:space="preserve"> As in </w:t>
      </w:r>
      <w:r w:rsidRPr="004A0404">
        <w:rPr>
          <w:i/>
          <w:color w:val="000000"/>
          <w:sz w:val="28"/>
          <w:szCs w:val="28"/>
        </w:rPr>
        <w:t>Berkheimer</w:t>
      </w:r>
      <w:r>
        <w:rPr>
          <w:i/>
          <w:color w:val="000000"/>
          <w:sz w:val="28"/>
          <w:szCs w:val="28"/>
        </w:rPr>
        <w:t xml:space="preserve"> </w:t>
      </w:r>
      <w:r w:rsidRPr="008137B9">
        <w:rPr>
          <w:color w:val="000000"/>
          <w:sz w:val="28"/>
          <w:szCs w:val="28"/>
        </w:rPr>
        <w:t>and</w:t>
      </w:r>
      <w:r>
        <w:rPr>
          <w:i/>
          <w:color w:val="000000"/>
          <w:sz w:val="28"/>
          <w:szCs w:val="28"/>
        </w:rPr>
        <w:t xml:space="preserve"> Bascom</w:t>
      </w:r>
      <w:r>
        <w:rPr>
          <w:i/>
          <w:color w:val="0C0C0C"/>
          <w:sz w:val="28"/>
          <w:szCs w:val="28"/>
        </w:rPr>
        <w:fldChar w:fldCharType="begin"/>
      </w:r>
      <w:r w:rsidRPr="002F660C" w:rsidR="002F660C">
        <w:rPr>
          <w:color w:val="0C0C0C"/>
        </w:rPr>
        <w:instrText xml:space="preserve"> TA \s "827 F.3d 1341" </w:instrText>
      </w:r>
      <w:r>
        <w:rPr>
          <w:i/>
          <w:color w:val="0C0C0C"/>
          <w:sz w:val="28"/>
          <w:szCs w:val="28"/>
        </w:rPr>
        <w:fldChar w:fldCharType="end"/>
      </w:r>
      <w:r w:rsidRPr="008D18D9">
        <w:rPr>
          <w:color w:val="000000"/>
          <w:sz w:val="28"/>
          <w:szCs w:val="28"/>
        </w:rPr>
        <w:t xml:space="preserve">, the </w:t>
      </w:r>
      <w:r>
        <w:rPr>
          <w:color w:val="000000"/>
          <w:sz w:val="28"/>
          <w:szCs w:val="28"/>
        </w:rPr>
        <w:t>d</w:t>
      </w:r>
      <w:r w:rsidRPr="008D18D9">
        <w:rPr>
          <w:color w:val="000000"/>
          <w:sz w:val="28"/>
          <w:szCs w:val="28"/>
        </w:rPr>
        <w:t xml:space="preserve">istrict </w:t>
      </w:r>
      <w:r>
        <w:rPr>
          <w:color w:val="000000"/>
          <w:sz w:val="28"/>
          <w:szCs w:val="28"/>
        </w:rPr>
        <w:t>c</w:t>
      </w:r>
      <w:r w:rsidRPr="008D18D9">
        <w:rPr>
          <w:color w:val="000000"/>
          <w:sz w:val="28"/>
          <w:szCs w:val="28"/>
        </w:rPr>
        <w:t xml:space="preserve">ourt focused on whether it was possible to implement the claimed method, not whether such a method was well-understood, routine, or conventional. </w:t>
      </w:r>
      <w:r w:rsidRPr="003A0A84">
        <w:rPr>
          <w:sz w:val="28"/>
          <w:szCs w:val="28"/>
        </w:rPr>
        <w:t xml:space="preserve">The </w:t>
      </w:r>
      <w:r>
        <w:rPr>
          <w:sz w:val="28"/>
          <w:szCs w:val="28"/>
        </w:rPr>
        <w:t>d</w:t>
      </w:r>
      <w:r w:rsidRPr="003A0A84">
        <w:rPr>
          <w:sz w:val="28"/>
          <w:szCs w:val="28"/>
        </w:rPr>
        <w:t xml:space="preserve">istrict </w:t>
      </w:r>
      <w:r>
        <w:rPr>
          <w:sz w:val="28"/>
          <w:szCs w:val="28"/>
        </w:rPr>
        <w:t>c</w:t>
      </w:r>
      <w:r w:rsidRPr="003A0A84">
        <w:rPr>
          <w:sz w:val="28"/>
          <w:szCs w:val="28"/>
        </w:rPr>
        <w:t>ourt therefore erred in granting the Motion to Dismiss and in finding that the proposed Amen</w:t>
      </w:r>
      <w:bookmarkStart w:id="52" w:name="_GoBack"/>
      <w:bookmarkEnd w:id="52"/>
      <w:r w:rsidRPr="003A0A84">
        <w:rPr>
          <w:sz w:val="28"/>
          <w:szCs w:val="28"/>
        </w:rPr>
        <w:t>ded Complaint would be futile.</w:t>
      </w:r>
    </w:p>
    <w:p w:rsidR="00795AF0" w:rsidRPr="00361B5A" w:rsidP="00347A2C">
      <w:pPr>
        <w:pStyle w:val="Heading1"/>
      </w:pPr>
      <w:bookmarkStart w:id="53" w:name="_Toc448911200"/>
      <w:r w:rsidRPr="00361B5A">
        <w:t>CONCLUSION</w:t>
      </w:r>
      <w:bookmarkEnd w:id="53"/>
    </w:p>
    <w:p w:rsidR="00795AF0" w:rsidRPr="0084672C" w:rsidP="0084672C">
      <w:pPr>
        <w:pStyle w:val="BodyText"/>
        <w:rPr>
          <w:sz w:val="28"/>
          <w:szCs w:val="28"/>
        </w:rPr>
      </w:pPr>
      <w:r>
        <w:rPr>
          <w:sz w:val="28"/>
          <w:szCs w:val="28"/>
        </w:rPr>
        <w:t>For the foregoing reas</w:t>
      </w:r>
      <w:r w:rsidRPr="0084672C">
        <w:rPr>
          <w:sz w:val="28"/>
          <w:szCs w:val="28"/>
        </w:rPr>
        <w:t xml:space="preserve">ons, </w:t>
      </w:r>
      <w:r>
        <w:rPr>
          <w:sz w:val="28"/>
          <w:szCs w:val="28"/>
        </w:rPr>
        <w:t>Rently</w:t>
      </w:r>
      <w:r w:rsidRPr="0084672C">
        <w:rPr>
          <w:sz w:val="28"/>
          <w:szCs w:val="28"/>
        </w:rPr>
        <w:t xml:space="preserve"> respectfully requests this Court reverse the</w:t>
      </w:r>
    </w:p>
    <w:p w:rsidR="00795AF0" w:rsidRPr="0084672C" w:rsidP="0084672C">
      <w:pPr>
        <w:pStyle w:val="BodyText"/>
        <w:ind w:firstLine="0"/>
        <w:rPr>
          <w:sz w:val="28"/>
          <w:szCs w:val="28"/>
        </w:rPr>
      </w:pPr>
      <w:r w:rsidRPr="0084672C">
        <w:rPr>
          <w:sz w:val="28"/>
          <w:szCs w:val="28"/>
        </w:rPr>
        <w:t xml:space="preserve">District </w:t>
      </w:r>
      <w:r>
        <w:rPr>
          <w:sz w:val="28"/>
          <w:szCs w:val="28"/>
        </w:rPr>
        <w:t>C</w:t>
      </w:r>
      <w:r w:rsidRPr="0084672C">
        <w:rPr>
          <w:sz w:val="28"/>
          <w:szCs w:val="28"/>
        </w:rPr>
        <w:t xml:space="preserve">ourt’s erroneous finding that the </w:t>
      </w:r>
      <w:r>
        <w:rPr>
          <w:sz w:val="28"/>
          <w:szCs w:val="28"/>
        </w:rPr>
        <w:t>asserted claims</w:t>
      </w:r>
      <w:r w:rsidRPr="0084672C">
        <w:rPr>
          <w:sz w:val="28"/>
          <w:szCs w:val="28"/>
        </w:rPr>
        <w:t xml:space="preserve"> are unpatentable under</w:t>
      </w:r>
      <w:r>
        <w:rPr>
          <w:sz w:val="28"/>
          <w:szCs w:val="28"/>
        </w:rPr>
        <w:t xml:space="preserve"> </w:t>
      </w:r>
      <w:bookmarkStart w:id="54" w:name="_NEXXCITE_21a38730e0074c0a80ad10a2bbf360"/>
      <w:r>
        <w:rPr>
          <w:color w:val="0C0C0C"/>
          <w:sz w:val="28"/>
          <w:szCs w:val="28"/>
        </w:rPr>
        <w:fldChar w:fldCharType="begin"/>
      </w:r>
      <w:r w:rsidRPr="002F660C" w:rsidR="002F660C">
        <w:rPr>
          <w:color w:val="0C0C0C"/>
        </w:rPr>
        <w:instrText xml:space="preserve"> TA \l </w:instrText>
      </w:r>
      <w:r w:rsidR="002F660C">
        <w:rPr>
          <w:color w:val="0C0C0C"/>
        </w:rPr>
        <w:instrText>“35 U.S.C. §</w:instrText>
      </w:r>
      <w:r w:rsidRPr="002F660C" w:rsidR="002F660C">
        <w:rPr>
          <w:color w:val="0C0C0C"/>
          <w:spacing w:val="-40"/>
        </w:rPr>
        <w:instrText>  </w:instrText>
      </w:r>
      <w:r w:rsidR="002F660C">
        <w:rPr>
          <w:color w:val="0C0C0C"/>
        </w:rPr>
        <w:instrText>101”</w:instrText>
      </w:r>
      <w:r w:rsidRPr="002F660C" w:rsidR="002F660C">
        <w:rPr>
          <w:color w:val="0C0C0C"/>
        </w:rPr>
        <w:instrText xml:space="preserve"> \s "</w:instrText>
      </w:r>
      <w:r w:rsidR="002F660C">
        <w:rPr>
          <w:color w:val="0C0C0C"/>
        </w:rPr>
        <w:instrText>§</w:instrText>
      </w:r>
      <w:r w:rsidRPr="002F660C" w:rsidR="002F660C">
        <w:rPr>
          <w:color w:val="0C0C0C"/>
          <w:spacing w:val="-40"/>
        </w:rPr>
        <w:instrText>  </w:instrText>
      </w:r>
      <w:r w:rsidRPr="002F660C" w:rsidR="002F660C">
        <w:rPr>
          <w:color w:val="0C0C0C"/>
        </w:rPr>
        <w:instrText xml:space="preserve">101" \c 6 </w:instrText>
      </w:r>
      <w:r>
        <w:rPr>
          <w:color w:val="0C0C0C"/>
          <w:sz w:val="28"/>
          <w:szCs w:val="28"/>
        </w:rPr>
        <w:fldChar w:fldCharType="end"/>
      </w:r>
      <w:r w:rsidRPr="0084672C">
        <w:rPr>
          <w:sz w:val="28"/>
          <w:szCs w:val="28"/>
        </w:rPr>
        <w:t xml:space="preserve">35 </w:t>
      </w:r>
      <w:r w:rsidRPr="0084672C">
        <w:rPr>
          <w:sz w:val="28"/>
          <w:szCs w:val="28"/>
        </w:rPr>
        <w:t>U.S.C</w:t>
      </w:r>
      <w:r w:rsidRPr="0084672C">
        <w:rPr>
          <w:sz w:val="28"/>
          <w:szCs w:val="28"/>
        </w:rPr>
        <w:t>. § 101</w:t>
      </w:r>
      <w:bookmarkEnd w:id="54"/>
      <w:r w:rsidRPr="0084672C">
        <w:rPr>
          <w:sz w:val="28"/>
          <w:szCs w:val="28"/>
        </w:rPr>
        <w:t xml:space="preserve"> and remand the case for further proceedings.</w:t>
      </w:r>
    </w:p>
    <w:p w:rsidR="00795AF0" w:rsidRPr="00361B5A">
      <w:pPr>
        <w:rPr>
          <w:sz w:val="28"/>
          <w:szCs w:val="28"/>
        </w:rPr>
      </w:pPr>
    </w:p>
    <w:p w:rsidR="00795AF0" w:rsidRPr="00361B5A" w:rsidP="000C608B">
      <w:pPr>
        <w:tabs>
          <w:tab w:val="left" w:pos="0"/>
        </w:tabs>
        <w:ind w:right="360"/>
        <w:rPr>
          <w:sz w:val="28"/>
          <w:szCs w:val="28"/>
        </w:rPr>
      </w:pPr>
      <w:r w:rsidRPr="00361B5A">
        <w:rPr>
          <w:sz w:val="28"/>
          <w:szCs w:val="28"/>
        </w:rPr>
        <w:t>Dated:</w:t>
      </w:r>
      <w:r>
        <w:rPr>
          <w:sz w:val="28"/>
          <w:szCs w:val="28"/>
        </w:rPr>
        <w:tab/>
      </w:r>
      <w:r>
        <w:rPr>
          <w:sz w:val="28"/>
          <w:szCs w:val="28"/>
        </w:rPr>
        <w:tab/>
      </w:r>
      <w:r>
        <w:rPr>
          <w:sz w:val="28"/>
          <w:szCs w:val="28"/>
        </w:rPr>
        <w:tab/>
      </w:r>
      <w:r>
        <w:rPr>
          <w:sz w:val="28"/>
          <w:szCs w:val="28"/>
        </w:rPr>
        <w:tab/>
      </w:r>
      <w:r w:rsidRPr="00361B5A">
        <w:rPr>
          <w:sz w:val="28"/>
          <w:szCs w:val="28"/>
        </w:rPr>
        <w:tab/>
      </w:r>
      <w:r w:rsidRPr="00361B5A">
        <w:rPr>
          <w:sz w:val="28"/>
          <w:szCs w:val="28"/>
        </w:rPr>
        <w:tab/>
        <w:t>Respectfully submitted,</w:t>
      </w:r>
    </w:p>
    <w:p w:rsidR="00795AF0" w:rsidRPr="00361B5A" w:rsidP="000C608B">
      <w:pPr>
        <w:tabs>
          <w:tab w:val="left" w:pos="0"/>
        </w:tabs>
        <w:ind w:right="360"/>
        <w:rPr>
          <w:sz w:val="28"/>
          <w:szCs w:val="28"/>
        </w:rPr>
      </w:pPr>
    </w:p>
    <w:p w:rsidR="00795AF0" w:rsidRPr="00361B5A" w:rsidP="000C608B">
      <w:pPr>
        <w:tabs>
          <w:tab w:val="left" w:pos="0"/>
        </w:tabs>
        <w:ind w:right="360"/>
        <w:rPr>
          <w:sz w:val="28"/>
          <w:szCs w:val="28"/>
          <w:u w:val="single"/>
        </w:rPr>
      </w:pP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u w:val="single"/>
        </w:rPr>
        <w:t xml:space="preserve">/s/ </w:t>
      </w:r>
    </w:p>
    <w:p w:rsidR="00795AF0" w:rsidP="004306B6">
      <w:pPr>
        <w:rPr>
          <w:sz w:val="28"/>
          <w:szCs w:val="28"/>
        </w:rPr>
      </w:pP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t>Rudolph A. Telscher, Jr.</w:t>
      </w:r>
    </w:p>
    <w:p w:rsidR="00795AF0" w:rsidRPr="00361B5A" w:rsidP="004306B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rudy.telscher@huschblackwell.com</w:t>
      </w:r>
    </w:p>
    <w:p w:rsidR="00795AF0" w:rsidP="004306B6">
      <w:pPr>
        <w:rPr>
          <w:sz w:val="28"/>
          <w:szCs w:val="28"/>
        </w:rPr>
      </w:pP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t>Kara R. Fussner</w:t>
      </w:r>
    </w:p>
    <w:p w:rsidR="00795AF0" w:rsidRPr="00361B5A" w:rsidP="004306B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kara.fussner@huschblackwell.com</w:t>
      </w:r>
    </w:p>
    <w:p w:rsidR="00795AF0" w:rsidRPr="00361B5A" w:rsidP="00A64DE4">
      <w:pPr>
        <w:rPr>
          <w:sz w:val="28"/>
          <w:szCs w:val="28"/>
        </w:rPr>
      </w:pP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p>
    <w:p w:rsidR="00795AF0" w:rsidRPr="00361B5A" w:rsidP="004306B6">
      <w:pPr>
        <w:rPr>
          <w:sz w:val="28"/>
          <w:szCs w:val="28"/>
        </w:rPr>
      </w:pPr>
    </w:p>
    <w:p w:rsidR="00795AF0" w:rsidP="004306B6">
      <w:pPr>
        <w:rPr>
          <w:sz w:val="28"/>
          <w:szCs w:val="28"/>
        </w:rPr>
      </w:pP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Pr>
          <w:sz w:val="28"/>
          <w:szCs w:val="28"/>
        </w:rPr>
        <w:t>HUSCH BLACKWELL LLP</w:t>
      </w:r>
    </w:p>
    <w:p w:rsidR="00795AF0" w:rsidRPr="00361B5A" w:rsidP="00F24401">
      <w:pPr>
        <w:ind w:left="4320" w:firstLine="720"/>
        <w:rPr>
          <w:sz w:val="28"/>
          <w:szCs w:val="28"/>
        </w:rPr>
      </w:pPr>
      <w:r>
        <w:rPr>
          <w:sz w:val="28"/>
          <w:szCs w:val="28"/>
        </w:rPr>
        <w:t xml:space="preserve">190 Carondelet </w:t>
      </w:r>
      <w:r>
        <w:rPr>
          <w:sz w:val="28"/>
          <w:szCs w:val="28"/>
        </w:rPr>
        <w:t>Plaza</w:t>
      </w:r>
      <w:r>
        <w:rPr>
          <w:sz w:val="28"/>
          <w:szCs w:val="28"/>
        </w:rPr>
        <w:t>, Suite 600</w:t>
      </w:r>
    </w:p>
    <w:p w:rsidR="00795AF0" w:rsidRPr="00361B5A" w:rsidP="004306B6">
      <w:pPr>
        <w:rPr>
          <w:sz w:val="28"/>
          <w:szCs w:val="28"/>
        </w:rPr>
      </w:pP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t>St. Louis, MO 63105</w:t>
      </w:r>
    </w:p>
    <w:p w:rsidR="00795AF0" w:rsidRPr="00361B5A" w:rsidP="004306B6">
      <w:pPr>
        <w:rPr>
          <w:sz w:val="28"/>
          <w:szCs w:val="28"/>
        </w:rPr>
      </w:pP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t xml:space="preserve">(314) </w:t>
      </w:r>
      <w:r>
        <w:rPr>
          <w:sz w:val="28"/>
          <w:szCs w:val="28"/>
        </w:rPr>
        <w:t>480-1500</w:t>
      </w:r>
    </w:p>
    <w:p w:rsidR="00795AF0" w:rsidP="004306B6">
      <w:pPr>
        <w:rPr>
          <w:sz w:val="28"/>
          <w:szCs w:val="28"/>
        </w:rPr>
      </w:pP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t xml:space="preserve">(314) </w:t>
      </w:r>
      <w:r>
        <w:rPr>
          <w:sz w:val="28"/>
          <w:szCs w:val="28"/>
        </w:rPr>
        <w:t>480-1505 Fac</w:t>
      </w:r>
      <w:r w:rsidRPr="00361B5A">
        <w:rPr>
          <w:sz w:val="28"/>
          <w:szCs w:val="28"/>
        </w:rPr>
        <w:t>simile</w:t>
      </w:r>
    </w:p>
    <w:p w:rsidR="00795AF0" w:rsidP="004306B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95AF0" w:rsidP="004306B6">
      <w:pPr>
        <w:rPr>
          <w:sz w:val="28"/>
          <w:szCs w:val="28"/>
        </w:rPr>
      </w:pPr>
    </w:p>
    <w:p w:rsidR="00795AF0" w:rsidP="004306B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Stephen Z. </w:t>
      </w:r>
      <w:r>
        <w:rPr>
          <w:sz w:val="28"/>
          <w:szCs w:val="28"/>
        </w:rPr>
        <w:t>Vegh</w:t>
      </w:r>
    </w:p>
    <w:p w:rsidR="00795AF0" w:rsidP="004306B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svegh@veghlaw.com</w:t>
      </w:r>
    </w:p>
    <w:p w:rsidR="00795AF0" w:rsidP="004306B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VEGH</w:t>
      </w:r>
      <w:r>
        <w:rPr>
          <w:sz w:val="28"/>
          <w:szCs w:val="28"/>
        </w:rPr>
        <w:t xml:space="preserve"> IP LEGAL</w:t>
      </w:r>
    </w:p>
    <w:p w:rsidR="00795AF0" w:rsidP="000940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1240 Rosecrans Ave., Suite 120</w:t>
      </w:r>
    </w:p>
    <w:p w:rsidR="00795AF0" w:rsidP="0009408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Manhattan Beach, CA 90266</w:t>
      </w:r>
    </w:p>
    <w:p w:rsidR="00795AF0" w:rsidRPr="00361B5A" w:rsidP="004306B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(310) 980-7440</w:t>
      </w:r>
      <w:r>
        <w:rPr>
          <w:sz w:val="28"/>
          <w:szCs w:val="28"/>
        </w:rPr>
        <w:tab/>
      </w:r>
      <w:r>
        <w:rPr>
          <w:sz w:val="28"/>
          <w:szCs w:val="28"/>
        </w:rPr>
        <w:tab/>
      </w:r>
      <w:r>
        <w:rPr>
          <w:sz w:val="28"/>
          <w:szCs w:val="28"/>
        </w:rPr>
        <w:tab/>
      </w:r>
      <w:r>
        <w:rPr>
          <w:sz w:val="28"/>
          <w:szCs w:val="28"/>
        </w:rPr>
        <w:tab/>
      </w:r>
      <w:r>
        <w:rPr>
          <w:sz w:val="28"/>
          <w:szCs w:val="28"/>
        </w:rPr>
        <w:tab/>
      </w:r>
    </w:p>
    <w:p w:rsidR="00795AF0" w:rsidRPr="00361B5A" w:rsidP="004306B6">
      <w:pPr>
        <w:rPr>
          <w:b/>
          <w:i/>
          <w:sz w:val="28"/>
          <w:szCs w:val="28"/>
        </w:rPr>
      </w:pP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sz w:val="28"/>
          <w:szCs w:val="28"/>
        </w:rPr>
        <w:tab/>
      </w:r>
      <w:r w:rsidRPr="00361B5A">
        <w:rPr>
          <w:b/>
          <w:i/>
          <w:sz w:val="28"/>
          <w:szCs w:val="28"/>
        </w:rPr>
        <w:t xml:space="preserve">Attorneys for </w:t>
      </w:r>
      <w:r>
        <w:rPr>
          <w:b/>
          <w:i/>
          <w:sz w:val="28"/>
          <w:szCs w:val="28"/>
        </w:rPr>
        <w:t>Appellant</w:t>
      </w:r>
    </w:p>
    <w:p w:rsidR="00795AF0" w:rsidRPr="006C263E" w:rsidP="000C608B">
      <w:pPr>
        <w:rPr>
          <w:b/>
          <w:i/>
          <w:sz w:val="28"/>
          <w:szCs w:val="28"/>
        </w:rPr>
      </w:pPr>
      <w:r w:rsidRPr="00361B5A">
        <w:rPr>
          <w:b/>
          <w:i/>
          <w:sz w:val="28"/>
          <w:szCs w:val="28"/>
        </w:rPr>
        <w:tab/>
      </w:r>
      <w:r w:rsidRPr="00361B5A">
        <w:rPr>
          <w:b/>
          <w:i/>
          <w:sz w:val="28"/>
          <w:szCs w:val="28"/>
        </w:rPr>
        <w:tab/>
      </w:r>
      <w:r w:rsidRPr="00361B5A">
        <w:rPr>
          <w:b/>
          <w:i/>
          <w:sz w:val="28"/>
          <w:szCs w:val="28"/>
        </w:rPr>
        <w:tab/>
      </w:r>
      <w:r w:rsidRPr="00361B5A">
        <w:rPr>
          <w:b/>
          <w:i/>
          <w:sz w:val="28"/>
          <w:szCs w:val="28"/>
        </w:rPr>
        <w:tab/>
      </w:r>
      <w:r w:rsidRPr="00361B5A">
        <w:rPr>
          <w:b/>
          <w:i/>
          <w:sz w:val="28"/>
          <w:szCs w:val="28"/>
        </w:rPr>
        <w:tab/>
      </w:r>
      <w:r w:rsidRPr="00361B5A">
        <w:rPr>
          <w:b/>
          <w:i/>
          <w:sz w:val="28"/>
          <w:szCs w:val="28"/>
        </w:rPr>
        <w:tab/>
      </w:r>
      <w:r w:rsidRPr="00361B5A">
        <w:rPr>
          <w:b/>
          <w:i/>
          <w:sz w:val="28"/>
          <w:szCs w:val="28"/>
        </w:rPr>
        <w:tab/>
      </w:r>
      <w:r w:rsidRPr="006C263E">
        <w:rPr>
          <w:b/>
          <w:i/>
          <w:sz w:val="28"/>
          <w:szCs w:val="28"/>
        </w:rPr>
        <w:t>Consumer 2.0, Inc., d/b/a/ Rently</w:t>
      </w:r>
    </w:p>
    <w:p w:rsidR="00795AF0" w:rsidRPr="00361B5A">
      <w:pPr>
        <w:rPr>
          <w:b/>
          <w:sz w:val="28"/>
          <w:szCs w:val="28"/>
        </w:rPr>
      </w:pPr>
      <w:r w:rsidRPr="00361B5A">
        <w:rPr>
          <w:b/>
          <w:sz w:val="28"/>
          <w:szCs w:val="28"/>
        </w:rPr>
        <w:br w:type="page"/>
      </w:r>
    </w:p>
    <w:p w:rsidR="00795AF0" w:rsidRPr="00361B5A" w:rsidP="00347A2C">
      <w:pPr>
        <w:pStyle w:val="Heading1"/>
      </w:pPr>
      <w:bookmarkStart w:id="55" w:name="_Toc448911202"/>
      <w:r w:rsidRPr="00361B5A">
        <w:t xml:space="preserve">CERTIFICATE OF COMPLIANCE </w:t>
      </w:r>
      <w:bookmarkEnd w:id="55"/>
    </w:p>
    <w:p w:rsidR="005E0C3A" w:rsidRPr="005E0C3A" w:rsidP="005E0C3A">
      <w:pPr>
        <w:spacing w:line="480" w:lineRule="auto"/>
        <w:rPr>
          <w:sz w:val="28"/>
          <w:szCs w:val="28"/>
        </w:rPr>
      </w:pPr>
      <w:r>
        <w:rPr>
          <w:sz w:val="28"/>
          <w:szCs w:val="28"/>
        </w:rPr>
        <w:tab/>
      </w:r>
      <w:r w:rsidRPr="005E0C3A">
        <w:rPr>
          <w:sz w:val="28"/>
          <w:szCs w:val="28"/>
        </w:rPr>
        <w:t>1.</w:t>
      </w:r>
      <w:r w:rsidRPr="005E0C3A">
        <w:rPr>
          <w:sz w:val="28"/>
          <w:szCs w:val="28"/>
        </w:rPr>
        <w:tab/>
        <w:t xml:space="preserve">This brief complies with the type-volume limitation of Federal Circuit Rule 32(a) because this brief contains </w:t>
      </w:r>
      <w:r>
        <w:rPr>
          <w:sz w:val="28"/>
          <w:szCs w:val="28"/>
        </w:rPr>
        <w:t>_______</w:t>
      </w:r>
      <w:r w:rsidRPr="005E0C3A">
        <w:rPr>
          <w:sz w:val="28"/>
          <w:szCs w:val="28"/>
        </w:rPr>
        <w:t xml:space="preserve"> words, excluding the parts of the brief exempted by Federal Rule of Appellate Procedure 32(f). </w:t>
      </w:r>
    </w:p>
    <w:p w:rsidR="00795AF0" w:rsidP="005E0C3A">
      <w:pPr>
        <w:spacing w:line="480" w:lineRule="auto"/>
        <w:rPr>
          <w:sz w:val="28"/>
          <w:szCs w:val="28"/>
        </w:rPr>
      </w:pPr>
      <w:r>
        <w:rPr>
          <w:sz w:val="28"/>
          <w:szCs w:val="28"/>
        </w:rPr>
        <w:tab/>
      </w:r>
      <w:r w:rsidRPr="005E0C3A">
        <w:rPr>
          <w:sz w:val="28"/>
          <w:szCs w:val="28"/>
        </w:rPr>
        <w:t>2.</w:t>
      </w:r>
      <w:r w:rsidRPr="005E0C3A">
        <w:rPr>
          <w:sz w:val="28"/>
          <w:szCs w:val="28"/>
        </w:rPr>
        <w:tab/>
        <w:t>This brief complies with the typeface and type style requirements of Federal Rule of Appellate Procedure 32(a</w:t>
      </w:r>
      <w:r w:rsidRPr="005E0C3A">
        <w:rPr>
          <w:sz w:val="28"/>
          <w:szCs w:val="28"/>
        </w:rPr>
        <w:t>)(</w:t>
      </w:r>
      <w:r w:rsidRPr="005E0C3A">
        <w:rPr>
          <w:sz w:val="28"/>
          <w:szCs w:val="28"/>
        </w:rPr>
        <w:t>5) and 32(a)(6) because this brief has been prepared in a proportionally spaced typeface using Microsoft Word 2010 in 14-point Times New Roman font.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w:t>
      </w:r>
    </w:p>
    <w:p w:rsidR="005E0C3A" w:rsidP="005E0C3A">
      <w:pPr>
        <w:spacing w:line="480" w:lineRule="auto"/>
        <w:rPr>
          <w:sz w:val="28"/>
          <w:szCs w:val="28"/>
        </w:rPr>
      </w:pPr>
    </w:p>
    <w:p w:rsidR="005E0C3A" w:rsidP="005E0C3A">
      <w:pPr>
        <w:spacing w:line="480" w:lineRule="auto"/>
        <w:rPr>
          <w:sz w:val="28"/>
          <w:szCs w:val="28"/>
        </w:rPr>
      </w:pPr>
    </w:p>
    <w:p w:rsidR="005E0C3A" w:rsidP="005E0C3A">
      <w:pPr>
        <w:spacing w:line="480" w:lineRule="auto"/>
        <w:rPr>
          <w:sz w:val="28"/>
          <w:szCs w:val="28"/>
        </w:rPr>
      </w:pPr>
    </w:p>
    <w:p w:rsidR="005E0C3A" w:rsidP="005E0C3A">
      <w:pPr>
        <w:spacing w:line="480" w:lineRule="auto"/>
        <w:rPr>
          <w:sz w:val="28"/>
          <w:szCs w:val="28"/>
        </w:rPr>
      </w:pPr>
    </w:p>
    <w:p w:rsidR="005E0C3A" w:rsidP="005E0C3A">
      <w:pPr>
        <w:spacing w:line="480" w:lineRule="auto"/>
        <w:rPr>
          <w:sz w:val="28"/>
          <w:szCs w:val="28"/>
        </w:rPr>
      </w:pPr>
    </w:p>
    <w:p w:rsidR="005E0C3A" w:rsidP="005E0C3A">
      <w:pPr>
        <w:spacing w:line="480" w:lineRule="auto"/>
        <w:rPr>
          <w:sz w:val="28"/>
          <w:szCs w:val="28"/>
        </w:rPr>
      </w:pPr>
    </w:p>
    <w:p w:rsidR="005E0C3A" w:rsidP="005E0C3A">
      <w:pPr>
        <w:spacing w:line="480" w:lineRule="auto"/>
        <w:rPr>
          <w:sz w:val="28"/>
          <w:szCs w:val="28"/>
        </w:rPr>
      </w:pPr>
    </w:p>
    <w:p w:rsidR="005E0C3A" w:rsidP="005E0C3A">
      <w:pPr>
        <w:spacing w:line="480" w:lineRule="auto"/>
        <w:rPr>
          <w:sz w:val="28"/>
          <w:szCs w:val="28"/>
        </w:rPr>
      </w:pPr>
    </w:p>
    <w:p w:rsidR="005E0C3A" w:rsidP="005E0C3A">
      <w:pPr>
        <w:spacing w:line="480" w:lineRule="auto"/>
        <w:rPr>
          <w:sz w:val="28"/>
          <w:szCs w:val="28"/>
        </w:rPr>
      </w:pPr>
    </w:p>
    <w:p w:rsidR="005E0C3A" w:rsidP="005E0C3A">
      <w:pPr>
        <w:spacing w:line="480" w:lineRule="auto"/>
        <w:rPr>
          <w:sz w:val="28"/>
          <w:szCs w:val="28"/>
        </w:rPr>
      </w:pPr>
    </w:p>
    <w:p w:rsidR="005E0C3A" w:rsidP="005E0C3A">
      <w:pPr>
        <w:spacing w:line="480" w:lineRule="auto"/>
        <w:rPr>
          <w:sz w:val="28"/>
          <w:szCs w:val="28"/>
        </w:rPr>
      </w:pPr>
    </w:p>
    <w:p w:rsidR="005E0C3A" w:rsidRPr="005E0C3A" w:rsidP="005E0C3A">
      <w:pPr>
        <w:spacing w:line="480" w:lineRule="auto"/>
        <w:jc w:val="center"/>
        <w:rPr>
          <w:b/>
          <w:sz w:val="28"/>
          <w:szCs w:val="28"/>
          <w:u w:val="single"/>
        </w:rPr>
      </w:pPr>
      <w:r w:rsidRPr="005E0C3A">
        <w:rPr>
          <w:b/>
          <w:sz w:val="28"/>
          <w:szCs w:val="28"/>
          <w:u w:val="single"/>
        </w:rPr>
        <w:t>CERTIFICATE OF SERVICE</w:t>
      </w:r>
    </w:p>
    <w:p w:rsidR="005E0C3A" w:rsidP="005E0C3A">
      <w:pPr>
        <w:spacing w:line="480" w:lineRule="auto"/>
        <w:rPr>
          <w:sz w:val="28"/>
          <w:szCs w:val="28"/>
        </w:rPr>
      </w:pPr>
      <w:r>
        <w:rPr>
          <w:sz w:val="28"/>
          <w:szCs w:val="28"/>
        </w:rPr>
        <w:tab/>
      </w:r>
      <w:r w:rsidRPr="005E0C3A">
        <w:rPr>
          <w:sz w:val="28"/>
          <w:szCs w:val="28"/>
        </w:rPr>
        <w:t xml:space="preserve">I hereby certify that on </w:t>
      </w:r>
      <w:r>
        <w:rPr>
          <w:sz w:val="28"/>
          <w:szCs w:val="28"/>
        </w:rPr>
        <w:t>________________</w:t>
      </w:r>
      <w:r w:rsidRPr="005E0C3A">
        <w:rPr>
          <w:sz w:val="28"/>
          <w:szCs w:val="28"/>
        </w:rPr>
        <w:t>, I electronically filed the foregoing with the Clerk of the Court of the United States Court of Appeals for the Federal Circuit by using the CM/ECF system. Participants in the case who are registered CM/ECF users will be served by the CM/ECF system.</w:t>
      </w:r>
    </w:p>
    <w:p w:rsidR="005E0C3A" w:rsidP="005E0C3A">
      <w:pPr>
        <w:spacing w:line="480" w:lineRule="auto"/>
        <w:rPr>
          <w:sz w:val="28"/>
          <w:szCs w:val="28"/>
        </w:rPr>
      </w:pPr>
    </w:p>
    <w:p w:rsidR="005E0C3A" w:rsidP="005E0C3A">
      <w:pPr>
        <w:spacing w:line="480" w:lineRule="auto"/>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w:t>
      </w:r>
    </w:p>
    <w:sectPr w:rsidSect="0062525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193">
    <w:pPr>
      <w:pStyle w:val="Footer"/>
    </w:pPr>
    <w:r>
      <w:rPr>
        <w:rStyle w:val="DocID"/>
      </w:rPr>
      <w:t>DocID</w:t>
    </w:r>
    <w:r>
      <w:rPr>
        <w:rStyle w:val="DocID"/>
      </w:rPr>
      <w:t>: 4825-8449-1937.3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193" w:rsidRPr="00B952D3">
    <w:pPr>
      <w:pStyle w:val="Footer"/>
      <w:jc w:val="center"/>
    </w:pPr>
    <w:r>
      <w:fldChar w:fldCharType="begin"/>
    </w:r>
    <w:r>
      <w:instrText xml:space="preserve"> PAGE   \* MERGEFORMAT </w:instrText>
    </w:r>
    <w:r>
      <w:fldChar w:fldCharType="separate"/>
    </w:r>
    <w:r>
      <w:rPr>
        <w:noProof/>
      </w:rPr>
      <w:t>2</w:t>
    </w:r>
    <w:r>
      <w:rPr>
        <w:noProof/>
      </w:rPr>
      <w:fldChar w:fldCharType="end"/>
    </w:r>
  </w:p>
  <w:p w:rsidR="00373193" w:rsidRPr="00B952D3">
    <w:pPr>
      <w:pStyle w:val="Footer"/>
    </w:pPr>
    <w:r>
      <w:rPr>
        <w:rStyle w:val="DocID"/>
      </w:rPr>
      <w:t>DocID</w:t>
    </w:r>
    <w:r>
      <w:rPr>
        <w:rStyle w:val="DocID"/>
      </w:rPr>
      <w:t>: 4825-8449-1937.3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193">
    <w:pPr>
      <w:pStyle w:val="Footer"/>
    </w:pPr>
    <w:r>
      <w:rPr>
        <w:rStyle w:val="DocID"/>
      </w:rPr>
      <w:t>DocID</w:t>
    </w:r>
    <w:r>
      <w:rPr>
        <w:rStyle w:val="DocID"/>
      </w:rPr>
      <w:t>: 4825-8449-1937.3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193">
    <w:pPr>
      <w:pStyle w:val="Footer"/>
      <w:jc w:val="center"/>
      <w:rPr>
        <w:szCs w:val="24"/>
      </w:rPr>
    </w:pPr>
    <w:r w:rsidRPr="000C608B">
      <w:rPr>
        <w:szCs w:val="24"/>
      </w:rPr>
      <w:fldChar w:fldCharType="begin"/>
    </w:r>
    <w:r w:rsidRPr="000C608B">
      <w:rPr>
        <w:szCs w:val="24"/>
      </w:rPr>
      <w:instrText xml:space="preserve"> PAGE   \* MERGEFORMAT </w:instrText>
    </w:r>
    <w:r w:rsidRPr="000C608B">
      <w:rPr>
        <w:szCs w:val="24"/>
      </w:rPr>
      <w:fldChar w:fldCharType="separate"/>
    </w:r>
    <w:r w:rsidR="00862ED1">
      <w:rPr>
        <w:noProof/>
        <w:szCs w:val="24"/>
      </w:rPr>
      <w:t>61</w:t>
    </w:r>
    <w:r w:rsidRPr="000C608B">
      <w:rPr>
        <w:szCs w:val="24"/>
      </w:rPr>
      <w:fldChar w:fldCharType="end"/>
    </w:r>
  </w:p>
  <w:p w:rsidR="00373193" w:rsidP="00DE196E">
    <w:pPr>
      <w:pStyle w:val="Footer"/>
      <w:rPr>
        <w:szCs w:val="24"/>
      </w:rPr>
    </w:pPr>
    <w:r>
      <w:rPr>
        <w:rStyle w:val="DocID"/>
      </w:rPr>
      <w:t>DocID</w:t>
    </w:r>
    <w:r>
      <w:rPr>
        <w:rStyle w:val="DocID"/>
      </w:rPr>
      <w:t>: 4825-8449-1937.3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193" w:rsidRPr="00B952D3" w:rsidP="00974F12">
      <w:r w:rsidRPr="00B952D3">
        <w:separator/>
      </w:r>
    </w:p>
  </w:footnote>
  <w:footnote w:type="continuationSeparator" w:id="1">
    <w:p w:rsidR="00373193" w:rsidRPr="00B952D3" w:rsidP="00974F12">
      <w:r w:rsidRPr="00B952D3">
        <w:continuationSeparator/>
      </w:r>
    </w:p>
  </w:footnote>
  <w:footnote w:id="2">
    <w:p w:rsidR="00373193">
      <w:pPr>
        <w:pStyle w:val="FootnoteText"/>
      </w:pPr>
      <w:r>
        <w:rPr>
          <w:rStyle w:val="FootnoteReference"/>
        </w:rPr>
        <w:footnoteRef/>
      </w:r>
      <w:r>
        <w:t xml:space="preserve">  </w:t>
      </w:r>
      <w:r w:rsidRPr="008F46CA">
        <w:rPr>
          <w:sz w:val="28"/>
          <w:szCs w:val="28"/>
        </w:rPr>
        <w:t xml:space="preserve">In its order, the district court stated that futility was the </w:t>
      </w:r>
      <w:r w:rsidRPr="008F46CA">
        <w:rPr>
          <w:i/>
          <w:sz w:val="28"/>
          <w:szCs w:val="28"/>
        </w:rPr>
        <w:t>sole</w:t>
      </w:r>
      <w:r w:rsidRPr="008F46CA">
        <w:rPr>
          <w:sz w:val="28"/>
          <w:szCs w:val="28"/>
        </w:rPr>
        <w:t xml:space="preserve"> ground on which leave to amend was denied.  </w:t>
      </w:r>
      <w:r w:rsidRPr="006340AC">
        <w:rPr>
          <w:sz w:val="28"/>
          <w:szCs w:val="28"/>
          <w:highlight w:val="yellow"/>
        </w:rPr>
        <w:t>Appx.</w:t>
      </w:r>
      <w:r w:rsidRPr="006340AC">
        <w:rPr>
          <w:sz w:val="28"/>
          <w:szCs w:val="28"/>
          <w:highlight w:val="yellow"/>
        </w:rPr>
        <w:t xml:space="preserve"> </w:t>
      </w:r>
      <w:r w:rsidRPr="006340AC">
        <w:rPr>
          <w:sz w:val="28"/>
          <w:szCs w:val="28"/>
          <w:highlight w:val="yellow"/>
        </w:rPr>
        <w:t>__ (April 4 order) at 5</w:t>
      </w:r>
      <w:r w:rsidRPr="008F46CA">
        <w:rPr>
          <w:sz w:val="28"/>
          <w:szCs w:val="28"/>
        </w:rPr>
        <w:t>.</w:t>
      </w:r>
    </w:p>
  </w:footnote>
  <w:footnote w:id="3">
    <w:p w:rsidR="00373193" w:rsidRPr="0081353A" w:rsidP="002829B7">
      <w:r w:rsidRPr="0081353A">
        <w:rPr>
          <w:rStyle w:val="FootnoteReference"/>
        </w:rPr>
        <w:footnoteRef/>
      </w:r>
      <w:r w:rsidRPr="0081353A">
        <w:t xml:space="preserve"> </w:t>
      </w:r>
      <w:r w:rsidRPr="0081353A">
        <w:rPr>
          <w:sz w:val="28"/>
          <w:szCs w:val="28"/>
        </w:rPr>
        <w:t xml:space="preserve">The district court’s later analysis of the claim terms individually fails to cure this defect, as that analysis is reserved for step </w:t>
      </w:r>
      <w:r>
        <w:rPr>
          <w:sz w:val="28"/>
          <w:szCs w:val="28"/>
        </w:rPr>
        <w:t>two</w:t>
      </w:r>
      <w:r w:rsidRPr="0081353A">
        <w:rPr>
          <w:sz w:val="28"/>
          <w:szCs w:val="28"/>
        </w:rPr>
        <w:t xml:space="preserve"> of </w:t>
      </w:r>
      <w:bookmarkStart w:id="39" w:name="_NEXXCITE_8faf6955679640d1a39d7665d04c76"/>
      <w:r>
        <w:rPr>
          <w:color w:val="0C0C0C"/>
          <w:sz w:val="28"/>
          <w:szCs w:val="28"/>
        </w:rPr>
        <w:fldChar w:fldCharType="begin"/>
      </w:r>
      <w:r w:rsidRPr="002F660C">
        <w:rPr>
          <w:color w:val="0C0C0C"/>
        </w:rPr>
        <w:instrText xml:space="preserve"> TA \l "</w:instrText>
      </w:r>
      <w:r w:rsidRPr="002F660C">
        <w:rPr>
          <w:i/>
          <w:color w:val="0C0C0C"/>
        </w:rPr>
        <w:instrText>Alice. See Trading Techs. International, Inc. v. CQG, INC.</w:instrText>
      </w:r>
      <w:r>
        <w:rPr>
          <w:color w:val="0C0C0C"/>
        </w:rPr>
        <w:instrText>,</w:instrText>
      </w:r>
      <w:r>
        <w:rPr>
          <w:color w:val="0C0C0C"/>
        </w:rPr>
        <w:br/>
      </w:r>
      <w:r w:rsidRPr="002F660C">
        <w:rPr>
          <w:color w:val="0C0C0C"/>
        </w:rPr>
        <w:instrText xml:space="preserve"> 675 F. App’x 1001 (Fed. Cir. 2017)" \s "675 F. App’x 1001" \c 1 </w:instrText>
      </w:r>
      <w:r>
        <w:rPr>
          <w:color w:val="0C0C0C"/>
          <w:sz w:val="28"/>
          <w:szCs w:val="28"/>
        </w:rPr>
        <w:fldChar w:fldCharType="end"/>
      </w:r>
      <w:r w:rsidRPr="0081353A">
        <w:rPr>
          <w:i/>
          <w:sz w:val="28"/>
          <w:szCs w:val="28"/>
        </w:rPr>
        <w:t>Alice</w:t>
      </w:r>
      <w:r w:rsidRPr="0081353A">
        <w:rPr>
          <w:sz w:val="28"/>
          <w:szCs w:val="28"/>
        </w:rPr>
        <w:t xml:space="preserve">. </w:t>
      </w:r>
      <w:r w:rsidRPr="0081353A">
        <w:rPr>
          <w:i/>
          <w:sz w:val="28"/>
          <w:szCs w:val="28"/>
        </w:rPr>
        <w:t>See</w:t>
      </w:r>
      <w:r w:rsidRPr="0081353A">
        <w:rPr>
          <w:sz w:val="28"/>
          <w:szCs w:val="28"/>
        </w:rPr>
        <w:t xml:space="preserve"> </w:t>
      </w:r>
      <w:r w:rsidRPr="0081353A">
        <w:rPr>
          <w:i/>
          <w:sz w:val="28"/>
          <w:szCs w:val="28"/>
        </w:rPr>
        <w:t xml:space="preserve">Trading Techs. Int'l, Inc. v. </w:t>
      </w:r>
      <w:r w:rsidRPr="0081353A">
        <w:rPr>
          <w:i/>
          <w:sz w:val="28"/>
          <w:szCs w:val="28"/>
        </w:rPr>
        <w:t>CQG</w:t>
      </w:r>
      <w:r w:rsidRPr="0081353A">
        <w:rPr>
          <w:i/>
          <w:sz w:val="28"/>
          <w:szCs w:val="28"/>
        </w:rPr>
        <w:t>, INC.</w:t>
      </w:r>
      <w:r w:rsidRPr="0081353A">
        <w:rPr>
          <w:sz w:val="28"/>
          <w:szCs w:val="28"/>
        </w:rPr>
        <w:t xml:space="preserve">, 675 F. </w:t>
      </w:r>
      <w:r w:rsidRPr="0081353A">
        <w:rPr>
          <w:sz w:val="28"/>
          <w:szCs w:val="28"/>
        </w:rPr>
        <w:t>App’x</w:t>
      </w:r>
      <w:r w:rsidRPr="0081353A">
        <w:rPr>
          <w:sz w:val="28"/>
          <w:szCs w:val="28"/>
        </w:rPr>
        <w:t xml:space="preserve"> 1001, 1005 (Fed. Cir. 2017)</w:t>
      </w:r>
      <w:bookmarkEnd w:id="39"/>
      <w:r w:rsidRPr="0081353A">
        <w:rPr>
          <w:sz w:val="28"/>
          <w:szCs w:val="28"/>
          <w:shd w:val="clear" w:color="auto" w:fill="FFFFFF"/>
        </w:rPr>
        <w:t xml:space="preserve">; </w:t>
      </w:r>
      <w:r w:rsidRPr="0081353A">
        <w:rPr>
          <w:i/>
          <w:sz w:val="28"/>
          <w:szCs w:val="28"/>
          <w:shd w:val="clear" w:color="auto" w:fill="FFFFFF"/>
        </w:rPr>
        <w:t>see supra</w:t>
      </w:r>
      <w:r w:rsidRPr="0081353A">
        <w:rPr>
          <w:sz w:val="28"/>
          <w:szCs w:val="28"/>
          <w:shd w:val="clear" w:color="auto" w:fill="FFFFFF"/>
        </w:rPr>
        <w:t xml:space="preserve"> at [</w:t>
      </w:r>
      <w:r w:rsidRPr="0081353A">
        <w:rPr>
          <w:sz w:val="28"/>
          <w:szCs w:val="28"/>
          <w:highlight w:val="yellow"/>
          <w:shd w:val="clear" w:color="auto" w:fill="FFFFFF"/>
        </w:rPr>
        <w:t>--</w:t>
      </w:r>
      <w:r w:rsidRPr="0081353A">
        <w:rPr>
          <w:sz w:val="28"/>
          <w:szCs w:val="28"/>
          <w:shd w:val="clear" w:color="auto" w:fill="FFFFFF"/>
        </w:rPr>
        <w:t>].</w:t>
      </w:r>
    </w:p>
    <w:p w:rsidR="00373193">
      <w:pPr>
        <w:pStyle w:val="FootnoteText"/>
      </w:pPr>
    </w:p>
  </w:footnote>
  <w:footnote w:id="4">
    <w:p w:rsidR="00373193">
      <w:pPr>
        <w:pStyle w:val="FootnoteText"/>
      </w:pPr>
      <w:r>
        <w:rPr>
          <w:rStyle w:val="FootnoteReference"/>
        </w:rPr>
        <w:footnoteRef/>
      </w:r>
      <w:r>
        <w:t xml:space="preserve"> </w:t>
      </w:r>
      <w:r w:rsidRPr="002C2993">
        <w:rPr>
          <w:sz w:val="28"/>
        </w:rPr>
        <w:t>It is noteworthy that at the conclusion of the October 15, 2018 hearing on Tenant Turner’s motion to dismiss, the district court made the following observation:  “I am familiar with lockboxes.  I am familiar with what they did or didn’t do.  I must say that I have some awareness of what those things are and why they are used.  I have some familiarity with that.  But it’s all based on years ago, 40 years ago probably.  So it’s based on the information I learned then</w:t>
      </w:r>
      <w:r w:rsidRPr="002C2993">
        <w:rPr>
          <w:b/>
          <w:sz w:val="28"/>
        </w:rPr>
        <w:t>.  To a large extent it appears that lockboxes were quite common then, but not anything automatic, I must say that</w:t>
      </w:r>
      <w:r w:rsidRPr="002C2993">
        <w:rPr>
          <w:sz w:val="28"/>
        </w:rPr>
        <w:t xml:space="preserve">.” (emphasis added.)  </w:t>
      </w:r>
      <w:r w:rsidRPr="002C2993">
        <w:rPr>
          <w:sz w:val="28"/>
          <w:highlight w:val="yellow"/>
        </w:rPr>
        <w:t xml:space="preserve">Transcript of October 15, 2018 hearing, at 62:11-18.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001BA"/>
    <w:multiLevelType w:val="hybridMultilevel"/>
    <w:tmpl w:val="B26EC3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415C9"/>
    <w:multiLevelType w:val="hybridMultilevel"/>
    <w:tmpl w:val="E2D224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6A2AC3"/>
    <w:multiLevelType w:val="hybridMultilevel"/>
    <w:tmpl w:val="81006E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4E52E2"/>
    <w:multiLevelType w:val="hybridMultilevel"/>
    <w:tmpl w:val="1C7AFE00"/>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DFE1ED0"/>
    <w:multiLevelType w:val="hybridMultilevel"/>
    <w:tmpl w:val="D19E4F42"/>
    <w:lvl w:ilvl="0">
      <w:start w:val="1"/>
      <w:numFmt w:val="low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33F459C0"/>
    <w:multiLevelType w:val="hybridMultilevel"/>
    <w:tmpl w:val="B6161872"/>
    <w:lvl w:ilvl="0">
      <w:start w:val="1"/>
      <w:numFmt w:val="decimal"/>
      <w:lvlText w:val="%1."/>
      <w:lvlJc w:val="left"/>
      <w:pPr>
        <w:ind w:left="1800" w:hanging="360"/>
      </w:pPr>
      <w:rPr>
        <w:rFonts w:cs="Times New Roman" w:hint="default"/>
        <w:b/>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6">
    <w:nsid w:val="35037EFD"/>
    <w:multiLevelType w:val="hybridMultilevel"/>
    <w:tmpl w:val="F6FA5B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4C5EC3"/>
    <w:multiLevelType w:val="hybridMultilevel"/>
    <w:tmpl w:val="47C6ED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1D0D67"/>
    <w:multiLevelType w:val="multilevel"/>
    <w:tmpl w:val="3F52818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F21101E"/>
    <w:multiLevelType w:val="hybridMultilevel"/>
    <w:tmpl w:val="4F526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667CCF"/>
    <w:multiLevelType w:val="hybridMultilevel"/>
    <w:tmpl w:val="A650E2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C034A90"/>
    <w:multiLevelType w:val="hybridMultilevel"/>
    <w:tmpl w:val="DDBE83D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B3C6580"/>
    <w:multiLevelType w:val="hybridMultilevel"/>
    <w:tmpl w:val="5492C7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FE8179F"/>
    <w:multiLevelType w:val="multilevel"/>
    <w:tmpl w:val="8788DAA6"/>
    <w:lvl w:ilvl="0">
      <w:start w:val="1"/>
      <w:numFmt w:val="upperRoman"/>
      <w:lvlText w:val="%1."/>
      <w:lvlJc w:val="left"/>
      <w:pPr>
        <w:ind w:left="900" w:hanging="720"/>
      </w:pPr>
      <w:rPr>
        <w:rFonts w:cs="Times New Roman" w:hint="default"/>
      </w:rPr>
    </w:lvl>
    <w:lvl w:ilvl="1">
      <w:start w:val="1"/>
      <w:numFmt w:val="upperLetter"/>
      <w:lvlText w:val="%2."/>
      <w:lvlJc w:val="left"/>
      <w:pPr>
        <w:ind w:left="1620" w:hanging="720"/>
      </w:pPr>
      <w:rPr>
        <w:rFonts w:cs="Times New Roman" w:hint="default"/>
      </w:rPr>
    </w:lvl>
    <w:lvl w:ilvl="2">
      <w:start w:val="1"/>
      <w:numFmt w:val="decimal"/>
      <w:lvlText w:val="%3."/>
      <w:lvlJc w:val="left"/>
      <w:pPr>
        <w:ind w:left="2340" w:hanging="720"/>
      </w:pPr>
      <w:rPr>
        <w:rFonts w:cs="Times New Roman" w:hint="default"/>
      </w:rPr>
    </w:lvl>
    <w:lvl w:ilvl="3">
      <w:start w:val="1"/>
      <w:numFmt w:val="lowerLetter"/>
      <w:lvlText w:val="%4."/>
      <w:lvlJc w:val="left"/>
      <w:pPr>
        <w:ind w:left="3060" w:hanging="720"/>
      </w:pPr>
      <w:rPr>
        <w:rFonts w:cs="Times New Roman" w:hint="default"/>
      </w:rPr>
    </w:lvl>
    <w:lvl w:ilvl="4">
      <w:start w:val="1"/>
      <w:numFmt w:val="lowerRoman"/>
      <w:lvlText w:val="%5."/>
      <w:lvlJc w:val="left"/>
      <w:pPr>
        <w:ind w:left="3780" w:hanging="720"/>
      </w:pPr>
      <w:rPr>
        <w:rFonts w:cs="Times New Roman" w:hint="default"/>
      </w:rPr>
    </w:lvl>
    <w:lvl w:ilvl="5">
      <w:start w:val="1"/>
      <w:numFmt w:val="lowerRoman"/>
      <w:lvlText w:val="(%6)"/>
      <w:lvlJc w:val="left"/>
      <w:pPr>
        <w:ind w:left="4500" w:hanging="720"/>
      </w:pPr>
      <w:rPr>
        <w:rFonts w:cs="Times New Roman" w:hint="default"/>
      </w:rPr>
    </w:lvl>
    <w:lvl w:ilvl="6">
      <w:start w:val="1"/>
      <w:numFmt w:val="decimal"/>
      <w:lvlText w:val="%7."/>
      <w:lvlJc w:val="left"/>
      <w:pPr>
        <w:ind w:left="5220" w:hanging="720"/>
      </w:pPr>
      <w:rPr>
        <w:rFonts w:cs="Times New Roman" w:hint="default"/>
      </w:rPr>
    </w:lvl>
    <w:lvl w:ilvl="7">
      <w:start w:val="1"/>
      <w:numFmt w:val="lowerLetter"/>
      <w:lvlText w:val="%8."/>
      <w:lvlJc w:val="left"/>
      <w:pPr>
        <w:ind w:left="5940" w:hanging="720"/>
      </w:pPr>
      <w:rPr>
        <w:rFonts w:cs="Times New Roman" w:hint="default"/>
      </w:rPr>
    </w:lvl>
    <w:lvl w:ilvl="8">
      <w:start w:val="1"/>
      <w:numFmt w:val="lowerRoman"/>
      <w:lvlText w:val="%9."/>
      <w:lvlJc w:val="left"/>
      <w:pPr>
        <w:ind w:left="6660" w:hanging="720"/>
      </w:pPr>
      <w:rPr>
        <w:rFonts w:cs="Times New Roman" w:hint="default"/>
      </w:rPr>
    </w:lvl>
  </w:abstractNum>
  <w:abstractNum w:abstractNumId="14">
    <w:nsid w:val="66A049D6"/>
    <w:multiLevelType w:val="hybridMultilevel"/>
    <w:tmpl w:val="123ABD08"/>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5">
    <w:nsid w:val="6AFF1A19"/>
    <w:multiLevelType w:val="hybridMultilevel"/>
    <w:tmpl w:val="B0D20362"/>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6F4153FF"/>
    <w:multiLevelType w:val="hybridMultilevel"/>
    <w:tmpl w:val="6F5A5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672547"/>
    <w:multiLevelType w:val="hybridMultilevel"/>
    <w:tmpl w:val="BD24AB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3"/>
  </w:num>
  <w:num w:numId="4">
    <w:abstractNumId w:val="14"/>
    <w:lvlOverride w:ilvl="0">
      <w:startOverride w:val="1"/>
    </w:lvlOverride>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5"/>
  </w:num>
  <w:num w:numId="13">
    <w:abstractNumId w:val="11"/>
  </w:num>
  <w:num w:numId="14">
    <w:abstractNumId w:val="0"/>
  </w:num>
  <w:num w:numId="15">
    <w:abstractNumId w:val="6"/>
  </w:num>
  <w:num w:numId="16">
    <w:abstractNumId w:val="17"/>
  </w:num>
  <w:num w:numId="17">
    <w:abstractNumId w:val="2"/>
  </w:num>
  <w:num w:numId="18">
    <w:abstractNumId w:val="16"/>
  </w:num>
  <w:num w:numId="19">
    <w:abstractNumId w:val="1"/>
  </w:num>
  <w:num w:numId="20">
    <w:abstractNumId w:val="9"/>
  </w:num>
  <w:num w:numId="21">
    <w:abstractNumId w:val="7"/>
  </w:num>
  <w:num w:numId="22">
    <w:abstractNumId w:val="12"/>
  </w:num>
  <w:num w:numId="23">
    <w:abstractNumId w:val="15"/>
  </w:num>
  <w:num w:numId="24">
    <w:abstractNumId w:val="15"/>
    <w:lvlOverride w:ilvl="0">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75D0A"/>
    <w:rPr>
      <w:rFonts w:ascii="Times New Roman" w:hAnsi="Times New Roman"/>
      <w:sz w:val="24"/>
    </w:rPr>
  </w:style>
  <w:style w:type="paragraph" w:styleId="Heading1">
    <w:name w:val="heading 1"/>
    <w:basedOn w:val="Normal"/>
    <w:next w:val="BodyText"/>
    <w:link w:val="Heading1Char"/>
    <w:uiPriority w:val="99"/>
    <w:qFormat/>
    <w:rsid w:val="00175D0A"/>
    <w:pPr>
      <w:keepNext/>
      <w:spacing w:after="240"/>
      <w:ind w:left="720"/>
      <w:jc w:val="center"/>
      <w:outlineLvl w:val="0"/>
    </w:pPr>
    <w:rPr>
      <w:b/>
      <w:caps/>
      <w:sz w:val="28"/>
      <w:szCs w:val="28"/>
      <w:u w:val="single"/>
    </w:rPr>
  </w:style>
  <w:style w:type="paragraph" w:styleId="Heading2">
    <w:name w:val="heading 2"/>
    <w:basedOn w:val="Heading3"/>
    <w:next w:val="BodyText"/>
    <w:link w:val="Heading2Char"/>
    <w:uiPriority w:val="99"/>
    <w:qFormat/>
    <w:rsid w:val="00175D0A"/>
    <w:pPr>
      <w:ind w:left="0" w:firstLine="0"/>
      <w:outlineLvl w:val="1"/>
    </w:pPr>
    <w:rPr>
      <w:noProof/>
      <w:u w:val="single"/>
    </w:rPr>
  </w:style>
  <w:style w:type="paragraph" w:styleId="Heading3">
    <w:name w:val="heading 3"/>
    <w:basedOn w:val="BodyText"/>
    <w:next w:val="BodyText"/>
    <w:link w:val="Heading3Char"/>
    <w:uiPriority w:val="99"/>
    <w:qFormat/>
    <w:rsid w:val="00175D0A"/>
    <w:pPr>
      <w:spacing w:line="240" w:lineRule="auto"/>
      <w:ind w:left="1440" w:hanging="720"/>
      <w:jc w:val="both"/>
      <w:outlineLvl w:val="2"/>
    </w:pPr>
    <w:rPr>
      <w:b/>
      <w:sz w:val="28"/>
      <w:szCs w:val="28"/>
    </w:rPr>
  </w:style>
  <w:style w:type="paragraph" w:styleId="Heading4">
    <w:name w:val="heading 4"/>
    <w:basedOn w:val="BodyText"/>
    <w:next w:val="BodyText"/>
    <w:link w:val="Heading4Char"/>
    <w:uiPriority w:val="99"/>
    <w:qFormat/>
    <w:rsid w:val="00175D0A"/>
    <w:pPr>
      <w:spacing w:line="240" w:lineRule="auto"/>
      <w:ind w:left="2160" w:hanging="720"/>
      <w:contextualSpacing w:val="0"/>
      <w:jc w:val="both"/>
      <w:outlineLvl w:val="3"/>
    </w:pPr>
    <w:rPr>
      <w:b/>
      <w:i/>
      <w:sz w:val="28"/>
      <w:szCs w:val="28"/>
    </w:rPr>
  </w:style>
  <w:style w:type="paragraph" w:styleId="Heading5">
    <w:name w:val="heading 5"/>
    <w:basedOn w:val="Heading4"/>
    <w:next w:val="BodyText"/>
    <w:link w:val="Heading5Char"/>
    <w:uiPriority w:val="99"/>
    <w:qFormat/>
    <w:rsid w:val="00175D0A"/>
    <w:pPr>
      <w:ind w:left="2880"/>
      <w:outlineLvl w:val="4"/>
    </w:pPr>
    <w:rPr>
      <w:b w:val="0"/>
      <w:i w:val="0"/>
      <w:u w:val="single"/>
    </w:rPr>
  </w:style>
  <w:style w:type="paragraph" w:styleId="Heading6">
    <w:name w:val="heading 6"/>
    <w:basedOn w:val="BodyText"/>
    <w:next w:val="BodyText"/>
    <w:link w:val="Heading6Char"/>
    <w:uiPriority w:val="99"/>
    <w:qFormat/>
    <w:rsid w:val="00175D0A"/>
    <w:pPr>
      <w:spacing w:line="240" w:lineRule="auto"/>
      <w:ind w:left="2880" w:hanging="720"/>
      <w:jc w:val="both"/>
      <w:outlineLvl w:val="5"/>
    </w:pPr>
    <w:rPr>
      <w:b/>
      <w:sz w:val="28"/>
      <w:szCs w:val="28"/>
    </w:rPr>
  </w:style>
  <w:style w:type="paragraph" w:styleId="Heading7">
    <w:name w:val="heading 7"/>
    <w:basedOn w:val="Normal"/>
    <w:next w:val="Normal"/>
    <w:link w:val="Heading7Char"/>
    <w:uiPriority w:val="99"/>
    <w:qFormat/>
    <w:rsid w:val="00175D0A"/>
    <w:pPr>
      <w:keepNext/>
      <w:keepLines/>
      <w:spacing w:before="200"/>
      <w:ind w:left="2520" w:hanging="36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175D0A"/>
    <w:pPr>
      <w:keepNext/>
      <w:keepLines/>
      <w:spacing w:before="200"/>
      <w:ind w:left="2880" w:hanging="360"/>
      <w:outlineLvl w:val="7"/>
    </w:pPr>
    <w:rPr>
      <w:rFonts w:ascii="Cambria" w:eastAsia="Times New Roman" w:hAnsi="Cambria"/>
      <w:color w:val="404040"/>
      <w:sz w:val="20"/>
    </w:rPr>
  </w:style>
  <w:style w:type="paragraph" w:styleId="Heading9">
    <w:name w:val="heading 9"/>
    <w:basedOn w:val="Normal"/>
    <w:next w:val="Normal"/>
    <w:link w:val="Heading9Char"/>
    <w:uiPriority w:val="99"/>
    <w:qFormat/>
    <w:rsid w:val="00175D0A"/>
    <w:pPr>
      <w:keepNext/>
      <w:keepLines/>
      <w:spacing w:before="200"/>
      <w:ind w:left="3240" w:hanging="36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5D0A"/>
    <w:rPr>
      <w:rFonts w:ascii="Times New Roman" w:hAnsi="Times New Roman" w:cs="Times New Roman"/>
      <w:b/>
      <w:caps/>
      <w:sz w:val="28"/>
      <w:szCs w:val="28"/>
      <w:u w:val="single"/>
    </w:rPr>
  </w:style>
  <w:style w:type="character" w:customStyle="1" w:styleId="Heading2Char">
    <w:name w:val="Heading 2 Char"/>
    <w:link w:val="Heading2"/>
    <w:uiPriority w:val="99"/>
    <w:locked/>
    <w:rsid w:val="00175D0A"/>
    <w:rPr>
      <w:rFonts w:ascii="Times New Roman" w:hAnsi="Times New Roman" w:cs="Times New Roman"/>
      <w:b/>
      <w:noProof/>
      <w:sz w:val="28"/>
      <w:szCs w:val="28"/>
      <w:u w:val="single"/>
    </w:rPr>
  </w:style>
  <w:style w:type="character" w:customStyle="1" w:styleId="Heading3Char">
    <w:name w:val="Heading 3 Char"/>
    <w:link w:val="Heading3"/>
    <w:uiPriority w:val="99"/>
    <w:locked/>
    <w:rsid w:val="00175D0A"/>
    <w:rPr>
      <w:rFonts w:ascii="Times New Roman" w:hAnsi="Times New Roman" w:cs="Times New Roman"/>
      <w:b/>
      <w:sz w:val="28"/>
      <w:szCs w:val="28"/>
    </w:rPr>
  </w:style>
  <w:style w:type="character" w:customStyle="1" w:styleId="Heading4Char">
    <w:name w:val="Heading 4 Char"/>
    <w:link w:val="Heading4"/>
    <w:uiPriority w:val="99"/>
    <w:locked/>
    <w:rsid w:val="00175D0A"/>
    <w:rPr>
      <w:rFonts w:ascii="Times New Roman" w:hAnsi="Times New Roman" w:cs="Times New Roman"/>
      <w:b/>
      <w:i/>
      <w:sz w:val="28"/>
      <w:szCs w:val="28"/>
    </w:rPr>
  </w:style>
  <w:style w:type="character" w:customStyle="1" w:styleId="Heading5Char">
    <w:name w:val="Heading 5 Char"/>
    <w:link w:val="Heading5"/>
    <w:uiPriority w:val="99"/>
    <w:locked/>
    <w:rsid w:val="00175D0A"/>
    <w:rPr>
      <w:rFonts w:ascii="Times New Roman" w:hAnsi="Times New Roman" w:cs="Times New Roman"/>
      <w:sz w:val="28"/>
      <w:szCs w:val="28"/>
      <w:u w:val="single"/>
    </w:rPr>
  </w:style>
  <w:style w:type="character" w:customStyle="1" w:styleId="Heading6Char">
    <w:name w:val="Heading 6 Char"/>
    <w:link w:val="Heading6"/>
    <w:uiPriority w:val="99"/>
    <w:locked/>
    <w:rsid w:val="00175D0A"/>
    <w:rPr>
      <w:rFonts w:ascii="Times New Roman" w:hAnsi="Times New Roman" w:cs="Times New Roman"/>
      <w:b/>
      <w:sz w:val="28"/>
      <w:szCs w:val="28"/>
    </w:rPr>
  </w:style>
  <w:style w:type="character" w:customStyle="1" w:styleId="Heading7Char">
    <w:name w:val="Heading 7 Char"/>
    <w:link w:val="Heading7"/>
    <w:uiPriority w:val="99"/>
    <w:semiHidden/>
    <w:locked/>
    <w:rsid w:val="00175D0A"/>
    <w:rPr>
      <w:rFonts w:ascii="Cambria" w:hAnsi="Cambria" w:cs="Times New Roman"/>
      <w:i/>
      <w:iCs/>
      <w:color w:val="404040"/>
      <w:sz w:val="20"/>
      <w:szCs w:val="20"/>
    </w:rPr>
  </w:style>
  <w:style w:type="character" w:customStyle="1" w:styleId="Heading8Char">
    <w:name w:val="Heading 8 Char"/>
    <w:link w:val="Heading8"/>
    <w:uiPriority w:val="99"/>
    <w:semiHidden/>
    <w:locked/>
    <w:rsid w:val="00175D0A"/>
    <w:rPr>
      <w:rFonts w:ascii="Cambria" w:hAnsi="Cambria" w:cs="Times New Roman"/>
      <w:color w:val="404040"/>
      <w:sz w:val="20"/>
      <w:szCs w:val="20"/>
    </w:rPr>
  </w:style>
  <w:style w:type="character" w:customStyle="1" w:styleId="Heading9Char">
    <w:name w:val="Heading 9 Char"/>
    <w:link w:val="Heading9"/>
    <w:uiPriority w:val="99"/>
    <w:semiHidden/>
    <w:locked/>
    <w:rsid w:val="00175D0A"/>
    <w:rPr>
      <w:rFonts w:ascii="Cambria" w:hAnsi="Cambria" w:cs="Times New Roman"/>
      <w:i/>
      <w:iCs/>
      <w:color w:val="404040"/>
      <w:sz w:val="20"/>
      <w:szCs w:val="20"/>
    </w:rPr>
  </w:style>
  <w:style w:type="paragraph" w:styleId="Header">
    <w:name w:val="header"/>
    <w:basedOn w:val="Normal"/>
    <w:link w:val="HeaderChar"/>
    <w:uiPriority w:val="99"/>
    <w:rsid w:val="00175D0A"/>
    <w:pPr>
      <w:tabs>
        <w:tab w:val="center" w:pos="4680"/>
        <w:tab w:val="right" w:pos="9360"/>
      </w:tabs>
    </w:pPr>
  </w:style>
  <w:style w:type="character" w:customStyle="1" w:styleId="HeaderChar">
    <w:name w:val="Header Char"/>
    <w:link w:val="Header"/>
    <w:uiPriority w:val="99"/>
    <w:locked/>
    <w:rsid w:val="00175D0A"/>
    <w:rPr>
      <w:rFonts w:cs="Times New Roman"/>
    </w:rPr>
  </w:style>
  <w:style w:type="paragraph" w:styleId="Footer">
    <w:name w:val="footer"/>
    <w:basedOn w:val="Normal"/>
    <w:link w:val="FooterChar"/>
    <w:uiPriority w:val="99"/>
    <w:rsid w:val="00175D0A"/>
    <w:pPr>
      <w:tabs>
        <w:tab w:val="center" w:pos="4680"/>
        <w:tab w:val="right" w:pos="9360"/>
      </w:tabs>
    </w:pPr>
  </w:style>
  <w:style w:type="character" w:customStyle="1" w:styleId="FooterChar">
    <w:name w:val="Footer Char"/>
    <w:link w:val="Footer"/>
    <w:uiPriority w:val="99"/>
    <w:locked/>
    <w:rsid w:val="00175D0A"/>
    <w:rPr>
      <w:rFonts w:cs="Times New Roman"/>
    </w:rPr>
  </w:style>
  <w:style w:type="paragraph" w:styleId="ListParagraph">
    <w:name w:val="List Paragraph"/>
    <w:basedOn w:val="Normal"/>
    <w:uiPriority w:val="99"/>
    <w:qFormat/>
    <w:rsid w:val="00175D0A"/>
    <w:pPr>
      <w:ind w:left="720"/>
      <w:contextualSpacing/>
    </w:pPr>
  </w:style>
  <w:style w:type="paragraph" w:styleId="BalloonText">
    <w:name w:val="Balloon Text"/>
    <w:basedOn w:val="Normal"/>
    <w:link w:val="BalloonTextChar"/>
    <w:uiPriority w:val="99"/>
    <w:semiHidden/>
    <w:rsid w:val="00175D0A"/>
    <w:rPr>
      <w:rFonts w:ascii="Tahoma" w:hAnsi="Tahoma" w:cs="Tahoma"/>
      <w:sz w:val="16"/>
      <w:szCs w:val="16"/>
    </w:rPr>
  </w:style>
  <w:style w:type="character" w:customStyle="1" w:styleId="BalloonTextChar">
    <w:name w:val="Balloon Text Char"/>
    <w:link w:val="BalloonText"/>
    <w:uiPriority w:val="99"/>
    <w:semiHidden/>
    <w:locked/>
    <w:rsid w:val="00175D0A"/>
    <w:rPr>
      <w:rFonts w:ascii="Tahoma" w:hAnsi="Tahoma" w:cs="Tahoma"/>
      <w:sz w:val="16"/>
      <w:szCs w:val="16"/>
    </w:rPr>
  </w:style>
  <w:style w:type="paragraph" w:styleId="FootnoteText">
    <w:name w:val="footnote text"/>
    <w:basedOn w:val="Normal"/>
    <w:link w:val="FootnoteTextChar"/>
    <w:uiPriority w:val="99"/>
    <w:rsid w:val="00175D0A"/>
  </w:style>
  <w:style w:type="character" w:customStyle="1" w:styleId="FootnoteTextChar">
    <w:name w:val="Footnote Text Char"/>
    <w:link w:val="FootnoteText"/>
    <w:uiPriority w:val="99"/>
    <w:locked/>
    <w:rsid w:val="00175D0A"/>
    <w:rPr>
      <w:rFonts w:ascii="Times New Roman" w:hAnsi="Times New Roman" w:cs="Times New Roman"/>
      <w:sz w:val="20"/>
      <w:szCs w:val="20"/>
    </w:rPr>
  </w:style>
  <w:style w:type="character" w:styleId="FootnoteReference">
    <w:name w:val="footnote reference"/>
    <w:uiPriority w:val="99"/>
    <w:rsid w:val="00175D0A"/>
    <w:rPr>
      <w:rFonts w:ascii="Times New Roman" w:hAnsi="Times New Roman" w:cs="Times New Roman"/>
      <w:color w:val="auto"/>
      <w:sz w:val="24"/>
      <w:vertAlign w:val="superscript"/>
    </w:rPr>
  </w:style>
  <w:style w:type="paragraph" w:styleId="BodyTextIndent">
    <w:name w:val="Body Text Indent"/>
    <w:basedOn w:val="Normal"/>
    <w:link w:val="BodyTextIndentChar"/>
    <w:uiPriority w:val="99"/>
    <w:rsid w:val="00175D0A"/>
    <w:pPr>
      <w:ind w:firstLine="720"/>
    </w:pPr>
    <w:rPr>
      <w:rFonts w:ascii="Century" w:hAnsi="Century"/>
      <w:szCs w:val="24"/>
    </w:rPr>
  </w:style>
  <w:style w:type="character" w:customStyle="1" w:styleId="BodyTextIndentChar">
    <w:name w:val="Body Text Indent Char"/>
    <w:link w:val="BodyTextIndent"/>
    <w:uiPriority w:val="99"/>
    <w:locked/>
    <w:rsid w:val="00175D0A"/>
    <w:rPr>
      <w:rFonts w:ascii="Century" w:hAnsi="Century" w:cs="Times New Roman"/>
      <w:sz w:val="24"/>
      <w:szCs w:val="24"/>
    </w:rPr>
  </w:style>
  <w:style w:type="paragraph" w:styleId="BodyTextIndent2">
    <w:name w:val="Body Text Indent 2"/>
    <w:basedOn w:val="Normal"/>
    <w:link w:val="BodyTextIndent2Char"/>
    <w:uiPriority w:val="99"/>
    <w:rsid w:val="00175D0A"/>
    <w:pPr>
      <w:spacing w:line="480" w:lineRule="auto"/>
      <w:ind w:firstLine="720"/>
      <w:jc w:val="both"/>
    </w:pPr>
    <w:rPr>
      <w:rFonts w:ascii="Century" w:hAnsi="Century"/>
      <w:szCs w:val="24"/>
    </w:rPr>
  </w:style>
  <w:style w:type="character" w:customStyle="1" w:styleId="BodyTextIndent2Char">
    <w:name w:val="Body Text Indent 2 Char"/>
    <w:link w:val="BodyTextIndent2"/>
    <w:uiPriority w:val="99"/>
    <w:locked/>
    <w:rsid w:val="00175D0A"/>
    <w:rPr>
      <w:rFonts w:ascii="Century" w:hAnsi="Century" w:cs="Times New Roman"/>
      <w:sz w:val="24"/>
      <w:szCs w:val="24"/>
    </w:rPr>
  </w:style>
  <w:style w:type="paragraph" w:styleId="BodyText">
    <w:name w:val="Body Text"/>
    <w:aliases w:val="bt"/>
    <w:basedOn w:val="Normal"/>
    <w:link w:val="BodyTextChar"/>
    <w:uiPriority w:val="99"/>
    <w:rsid w:val="00175D0A"/>
    <w:pPr>
      <w:spacing w:after="240" w:line="480" w:lineRule="auto"/>
      <w:ind w:firstLine="720"/>
      <w:contextualSpacing/>
    </w:pPr>
  </w:style>
  <w:style w:type="character" w:customStyle="1" w:styleId="BodyTextChar">
    <w:name w:val="Body Text Char"/>
    <w:aliases w:val="bt Char"/>
    <w:link w:val="BodyText"/>
    <w:uiPriority w:val="99"/>
    <w:locked/>
    <w:rsid w:val="00175D0A"/>
    <w:rPr>
      <w:rFonts w:ascii="Times New Roman" w:hAnsi="Times New Roman" w:cs="Times New Roman"/>
      <w:sz w:val="20"/>
      <w:szCs w:val="20"/>
    </w:rPr>
  </w:style>
  <w:style w:type="paragraph" w:styleId="BlockText">
    <w:name w:val="Block Text"/>
    <w:basedOn w:val="Normal"/>
    <w:uiPriority w:val="99"/>
    <w:rsid w:val="00175D0A"/>
    <w:pPr>
      <w:ind w:left="720" w:right="720"/>
      <w:jc w:val="both"/>
    </w:pPr>
    <w:rPr>
      <w:rFonts w:ascii="Century" w:hAnsi="Century"/>
      <w:szCs w:val="24"/>
    </w:rPr>
  </w:style>
  <w:style w:type="paragraph" w:styleId="TOC1">
    <w:name w:val="toc 1"/>
    <w:basedOn w:val="Normal"/>
    <w:next w:val="Normal"/>
    <w:autoRedefine/>
    <w:uiPriority w:val="99"/>
    <w:rsid w:val="00175D0A"/>
    <w:pPr>
      <w:tabs>
        <w:tab w:val="left" w:pos="720"/>
        <w:tab w:val="right" w:leader="dot" w:pos="9350"/>
      </w:tabs>
      <w:spacing w:before="240" w:after="120"/>
    </w:pPr>
    <w:rPr>
      <w:rFonts w:cs="Calibri"/>
      <w:bCs/>
      <w:noProof/>
    </w:rPr>
  </w:style>
  <w:style w:type="paragraph" w:styleId="TOC2">
    <w:name w:val="toc 2"/>
    <w:basedOn w:val="Normal"/>
    <w:next w:val="Normal"/>
    <w:autoRedefine/>
    <w:uiPriority w:val="99"/>
    <w:rsid w:val="00175D0A"/>
    <w:pPr>
      <w:tabs>
        <w:tab w:val="left" w:pos="720"/>
        <w:tab w:val="right" w:leader="dot" w:pos="9350"/>
      </w:tabs>
      <w:spacing w:after="100"/>
      <w:ind w:left="1440" w:hanging="720"/>
    </w:pPr>
    <w:rPr>
      <w:rFonts w:cs="Calibri"/>
      <w:iCs/>
      <w:noProof/>
    </w:rPr>
  </w:style>
  <w:style w:type="paragraph" w:styleId="TOC3">
    <w:name w:val="toc 3"/>
    <w:basedOn w:val="Normal"/>
    <w:next w:val="Normal"/>
    <w:autoRedefine/>
    <w:uiPriority w:val="99"/>
    <w:rsid w:val="00175D0A"/>
    <w:pPr>
      <w:tabs>
        <w:tab w:val="right" w:leader="dot" w:pos="9360"/>
      </w:tabs>
      <w:spacing w:after="100"/>
      <w:ind w:left="2160" w:right="720" w:hanging="720"/>
    </w:pPr>
    <w:rPr>
      <w:rFonts w:cs="Calibri"/>
    </w:rPr>
  </w:style>
  <w:style w:type="character" w:styleId="Hyperlink">
    <w:name w:val="Hyperlink"/>
    <w:uiPriority w:val="99"/>
    <w:rsid w:val="00175D0A"/>
    <w:rPr>
      <w:rFonts w:cs="Times New Roman"/>
      <w:color w:val="0000FF"/>
      <w:u w:val="single"/>
    </w:rPr>
  </w:style>
  <w:style w:type="paragraph" w:customStyle="1" w:styleId="CourtName">
    <w:name w:val="Court Name"/>
    <w:basedOn w:val="Normal"/>
    <w:uiPriority w:val="99"/>
    <w:rsid w:val="00175D0A"/>
    <w:pPr>
      <w:jc w:val="center"/>
    </w:pPr>
    <w:rPr>
      <w:rFonts w:eastAsia="Times New Roman"/>
      <w:b/>
    </w:rPr>
  </w:style>
  <w:style w:type="paragraph" w:customStyle="1" w:styleId="CaseCaption">
    <w:name w:val="Case Caption"/>
    <w:basedOn w:val="Normal"/>
    <w:uiPriority w:val="99"/>
    <w:rsid w:val="00175D0A"/>
    <w:rPr>
      <w:rFonts w:eastAsia="Times New Roman"/>
      <w:b/>
    </w:rPr>
  </w:style>
  <w:style w:type="paragraph" w:styleId="TOC4">
    <w:name w:val="toc 4"/>
    <w:basedOn w:val="Normal"/>
    <w:next w:val="Normal"/>
    <w:autoRedefine/>
    <w:uiPriority w:val="99"/>
    <w:rsid w:val="00175D0A"/>
    <w:pPr>
      <w:tabs>
        <w:tab w:val="right" w:leader="dot" w:pos="9346"/>
      </w:tabs>
      <w:spacing w:after="100"/>
      <w:ind w:left="2880" w:hanging="720"/>
    </w:pPr>
    <w:rPr>
      <w:rFonts w:cs="Calibri"/>
    </w:rPr>
  </w:style>
  <w:style w:type="paragraph" w:styleId="TOC5">
    <w:name w:val="toc 5"/>
    <w:basedOn w:val="Normal"/>
    <w:next w:val="Normal"/>
    <w:autoRedefine/>
    <w:uiPriority w:val="99"/>
    <w:rsid w:val="00175D0A"/>
    <w:pPr>
      <w:tabs>
        <w:tab w:val="left" w:pos="1440"/>
        <w:tab w:val="right" w:leader="dot" w:pos="9350"/>
      </w:tabs>
      <w:spacing w:after="100"/>
      <w:ind w:left="3600" w:hanging="720"/>
    </w:pPr>
    <w:rPr>
      <w:rFonts w:cs="Calibri"/>
      <w:noProof/>
    </w:rPr>
  </w:style>
  <w:style w:type="paragraph" w:styleId="TableofAuthorities">
    <w:name w:val="table of authorities"/>
    <w:basedOn w:val="Normal"/>
    <w:next w:val="Normal"/>
    <w:autoRedefine/>
    <w:uiPriority w:val="99"/>
    <w:rsid w:val="00175D0A"/>
    <w:pPr>
      <w:spacing w:before="240"/>
      <w:ind w:left="240" w:right="800" w:hanging="240"/>
    </w:pPr>
    <w:rPr>
      <w:rFonts w:cs="Calibri"/>
      <w:i/>
      <w:noProof/>
    </w:rPr>
  </w:style>
  <w:style w:type="paragraph" w:styleId="Title">
    <w:name w:val="Title"/>
    <w:basedOn w:val="Normal"/>
    <w:next w:val="Normal"/>
    <w:link w:val="TitleChar"/>
    <w:autoRedefine/>
    <w:uiPriority w:val="99"/>
    <w:qFormat/>
    <w:rsid w:val="00175D0A"/>
    <w:pPr>
      <w:spacing w:after="240"/>
      <w:contextualSpacing/>
      <w:jc w:val="center"/>
    </w:pPr>
    <w:rPr>
      <w:rFonts w:ascii="Times New Roman Bold" w:eastAsia="Times New Roman" w:hAnsi="Times New Roman Bold"/>
      <w:b/>
      <w:caps/>
      <w:szCs w:val="52"/>
    </w:rPr>
  </w:style>
  <w:style w:type="character" w:customStyle="1" w:styleId="TitleChar">
    <w:name w:val="Title Char"/>
    <w:link w:val="Title"/>
    <w:uiPriority w:val="99"/>
    <w:locked/>
    <w:rsid w:val="00175D0A"/>
    <w:rPr>
      <w:rFonts w:ascii="Times New Roman Bold" w:hAnsi="Times New Roman Bold" w:cs="Times New Roman"/>
      <w:b/>
      <w:caps/>
      <w:sz w:val="52"/>
      <w:szCs w:val="52"/>
    </w:rPr>
  </w:style>
  <w:style w:type="paragraph" w:styleId="TOCHeading">
    <w:name w:val="TOC Heading"/>
    <w:basedOn w:val="Heading1"/>
    <w:next w:val="Normal"/>
    <w:uiPriority w:val="99"/>
    <w:qFormat/>
    <w:rsid w:val="00175D0A"/>
    <w:pPr>
      <w:keepLines/>
      <w:spacing w:before="480" w:after="0"/>
      <w:ind w:left="0"/>
      <w:outlineLvl w:val="9"/>
    </w:pPr>
    <w:rPr>
      <w:rFonts w:ascii="Cambria" w:eastAsia="Times New Roman" w:hAnsi="Cambria"/>
      <w:bCs/>
      <w:caps w:val="0"/>
      <w:color w:val="365F91"/>
    </w:rPr>
  </w:style>
  <w:style w:type="paragraph" w:styleId="BodyTextIndent3">
    <w:name w:val="Body Text Indent 3"/>
    <w:basedOn w:val="Normal"/>
    <w:link w:val="BodyTextIndent3Char"/>
    <w:uiPriority w:val="99"/>
    <w:rsid w:val="00175D0A"/>
    <w:pPr>
      <w:spacing w:line="480" w:lineRule="auto"/>
      <w:ind w:firstLine="720"/>
      <w:jc w:val="both"/>
    </w:pPr>
    <w:rPr>
      <w:sz w:val="28"/>
      <w:szCs w:val="28"/>
    </w:rPr>
  </w:style>
  <w:style w:type="character" w:customStyle="1" w:styleId="BodyTextIndent3Char">
    <w:name w:val="Body Text Indent 3 Char"/>
    <w:link w:val="BodyTextIndent3"/>
    <w:uiPriority w:val="99"/>
    <w:locked/>
    <w:rsid w:val="00175D0A"/>
    <w:rPr>
      <w:rFonts w:ascii="Times New Roman" w:hAnsi="Times New Roman" w:cs="Times New Roman"/>
      <w:sz w:val="28"/>
      <w:szCs w:val="28"/>
    </w:rPr>
  </w:style>
  <w:style w:type="character" w:styleId="CommentReference">
    <w:name w:val="annotation reference"/>
    <w:uiPriority w:val="99"/>
    <w:semiHidden/>
    <w:rsid w:val="00175D0A"/>
    <w:rPr>
      <w:rFonts w:cs="Times New Roman"/>
      <w:sz w:val="16"/>
      <w:szCs w:val="16"/>
    </w:rPr>
  </w:style>
  <w:style w:type="paragraph" w:styleId="CommentText">
    <w:name w:val="annotation text"/>
    <w:basedOn w:val="Normal"/>
    <w:link w:val="CommentTextChar"/>
    <w:uiPriority w:val="99"/>
    <w:semiHidden/>
    <w:rsid w:val="00175D0A"/>
    <w:rPr>
      <w:sz w:val="20"/>
    </w:rPr>
  </w:style>
  <w:style w:type="character" w:customStyle="1" w:styleId="CommentTextChar">
    <w:name w:val="Comment Text Char"/>
    <w:link w:val="CommentText"/>
    <w:uiPriority w:val="99"/>
    <w:semiHidden/>
    <w:locked/>
    <w:rsid w:val="00175D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75D0A"/>
    <w:rPr>
      <w:b/>
      <w:bCs/>
    </w:rPr>
  </w:style>
  <w:style w:type="character" w:customStyle="1" w:styleId="CommentSubjectChar">
    <w:name w:val="Comment Subject Char"/>
    <w:link w:val="CommentSubject"/>
    <w:uiPriority w:val="99"/>
    <w:semiHidden/>
    <w:locked/>
    <w:rsid w:val="00175D0A"/>
    <w:rPr>
      <w:rFonts w:ascii="Times New Roman" w:hAnsi="Times New Roman" w:cs="Times New Roman"/>
      <w:b/>
      <w:bCs/>
      <w:sz w:val="20"/>
      <w:szCs w:val="20"/>
    </w:rPr>
  </w:style>
  <w:style w:type="table" w:styleId="TableGrid">
    <w:name w:val="Table Grid"/>
    <w:basedOn w:val="TableNormal"/>
    <w:uiPriority w:val="99"/>
    <w:rsid w:val="001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uiPriority w:val="99"/>
    <w:rsid w:val="00175D0A"/>
    <w:rPr>
      <w:rFonts w:ascii="Times New Roman" w:hAnsi="Times New Roman" w:cs="Times New Roman"/>
      <w:sz w:val="16"/>
      <w:szCs w:val="16"/>
    </w:rPr>
  </w:style>
  <w:style w:type="character" w:styleId="Emphasis">
    <w:name w:val="Emphasis"/>
    <w:uiPriority w:val="20"/>
    <w:qFormat/>
    <w:rsid w:val="00175D0A"/>
    <w:rPr>
      <w:rFonts w:cs="Times New Roman"/>
      <w:i/>
      <w:iCs/>
    </w:rPr>
  </w:style>
  <w:style w:type="character" w:customStyle="1" w:styleId="costarpage">
    <w:name w:val="co_starpage"/>
    <w:uiPriority w:val="99"/>
    <w:rsid w:val="00175D0A"/>
    <w:rPr>
      <w:rFonts w:cs="Times New Roman"/>
    </w:rPr>
  </w:style>
  <w:style w:type="paragraph" w:customStyle="1" w:styleId="HBqj">
    <w:name w:val="HBqj"/>
    <w:basedOn w:val="Normal"/>
    <w:uiPriority w:val="99"/>
    <w:rsid w:val="00175D0A"/>
    <w:pPr>
      <w:suppressAutoHyphens/>
      <w:spacing w:after="240"/>
      <w:ind w:left="720" w:right="720"/>
      <w:jc w:val="both"/>
    </w:pPr>
    <w:rPr>
      <w:rFonts w:eastAsia="Times New Roman"/>
      <w:szCs w:val="24"/>
    </w:rPr>
  </w:style>
  <w:style w:type="paragraph" w:customStyle="1" w:styleId="HBbl1j">
    <w:name w:val="HBbl1j"/>
    <w:basedOn w:val="Normal"/>
    <w:uiPriority w:val="99"/>
    <w:rsid w:val="00175D0A"/>
    <w:pPr>
      <w:suppressAutoHyphens/>
      <w:spacing w:after="240"/>
      <w:ind w:left="720"/>
      <w:jc w:val="both"/>
    </w:pPr>
    <w:rPr>
      <w:rFonts w:eastAsia="Times New Roman"/>
      <w:szCs w:val="24"/>
    </w:rPr>
  </w:style>
  <w:style w:type="character" w:customStyle="1" w:styleId="pageno">
    <w:name w:val="page_no"/>
    <w:uiPriority w:val="99"/>
    <w:rsid w:val="008E072B"/>
    <w:rPr>
      <w:rFonts w:cs="Times New Roman"/>
    </w:rPr>
  </w:style>
  <w:style w:type="paragraph" w:styleId="Revision">
    <w:name w:val="Revision"/>
    <w:hidden/>
    <w:uiPriority w:val="99"/>
    <w:semiHidden/>
    <w:rsid w:val="00B210F8"/>
    <w:rPr>
      <w:rFonts w:ascii="Times New Roman" w:hAnsi="Times New Roman"/>
      <w:sz w:val="24"/>
    </w:rPr>
  </w:style>
  <w:style w:type="paragraph" w:styleId="TOAHeading">
    <w:name w:val="toa heading"/>
    <w:basedOn w:val="Normal"/>
    <w:next w:val="Normal"/>
    <w:uiPriority w:val="99"/>
    <w:unhideWhenUsed/>
    <w:locked/>
    <w:rsid w:val="002F660C"/>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3B40-CB44-405A-9869-53BE30BD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71</Pages>
  <Words>14950</Words>
  <Characters>79742</Characters>
  <Application>Microsoft Office Word</Application>
  <DocSecurity>0</DocSecurity>
  <Lines>738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