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268" w:rsidRPr="00CE5959" w:rsidRDefault="00663239" w:rsidP="0002726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The STRONG</w:t>
      </w:r>
      <w:r w:rsidR="00F22DF2">
        <w:rPr>
          <w:b/>
          <w:sz w:val="30"/>
          <w:szCs w:val="30"/>
        </w:rPr>
        <w:t>ER</w:t>
      </w:r>
      <w:r w:rsidR="0073211B">
        <w:rPr>
          <w:b/>
          <w:sz w:val="30"/>
          <w:szCs w:val="30"/>
        </w:rPr>
        <w:t xml:space="preserve"> Patents Act of 2019</w:t>
      </w:r>
    </w:p>
    <w:p w:rsidR="00027268" w:rsidRDefault="00027268" w:rsidP="00027268">
      <w:pPr>
        <w:jc w:val="center"/>
        <w:rPr>
          <w:i/>
        </w:rPr>
      </w:pPr>
      <w:r w:rsidRPr="003371B2">
        <w:rPr>
          <w:b/>
          <w:i/>
        </w:rPr>
        <w:t>S</w:t>
      </w:r>
      <w:r w:rsidRPr="003371B2">
        <w:rPr>
          <w:i/>
        </w:rPr>
        <w:t xml:space="preserve">upport </w:t>
      </w:r>
      <w:r w:rsidRPr="003371B2">
        <w:rPr>
          <w:b/>
          <w:i/>
        </w:rPr>
        <w:t>T</w:t>
      </w:r>
      <w:r w:rsidRPr="003371B2">
        <w:rPr>
          <w:i/>
        </w:rPr>
        <w:t xml:space="preserve">echnology &amp; </w:t>
      </w:r>
      <w:r w:rsidRPr="003371B2">
        <w:rPr>
          <w:b/>
          <w:i/>
        </w:rPr>
        <w:t>R</w:t>
      </w:r>
      <w:r w:rsidRPr="003371B2">
        <w:rPr>
          <w:i/>
        </w:rPr>
        <w:t xml:space="preserve">esearch for </w:t>
      </w:r>
      <w:r w:rsidRPr="003371B2">
        <w:rPr>
          <w:b/>
          <w:i/>
        </w:rPr>
        <w:t>O</w:t>
      </w:r>
      <w:r w:rsidRPr="003371B2">
        <w:rPr>
          <w:i/>
        </w:rPr>
        <w:t xml:space="preserve">ur </w:t>
      </w:r>
      <w:r w:rsidRPr="003371B2">
        <w:rPr>
          <w:b/>
          <w:i/>
        </w:rPr>
        <w:t>N</w:t>
      </w:r>
      <w:r w:rsidRPr="003371B2">
        <w:rPr>
          <w:i/>
        </w:rPr>
        <w:t xml:space="preserve">ation’s </w:t>
      </w:r>
      <w:r w:rsidRPr="003371B2">
        <w:rPr>
          <w:b/>
          <w:i/>
        </w:rPr>
        <w:t>G</w:t>
      </w:r>
      <w:r w:rsidRPr="003371B2">
        <w:rPr>
          <w:i/>
        </w:rPr>
        <w:t>rowth</w:t>
      </w:r>
      <w:r w:rsidR="00F22DF2">
        <w:rPr>
          <w:i/>
        </w:rPr>
        <w:t xml:space="preserve"> </w:t>
      </w:r>
      <w:r w:rsidR="00F22DF2" w:rsidRPr="00F22DF2">
        <w:rPr>
          <w:i/>
        </w:rPr>
        <w:t xml:space="preserve">and </w:t>
      </w:r>
      <w:r w:rsidR="00F22DF2" w:rsidRPr="00F22DF2">
        <w:rPr>
          <w:b/>
          <w:i/>
        </w:rPr>
        <w:t>E</w:t>
      </w:r>
      <w:r w:rsidR="00F22DF2" w:rsidRPr="00F22DF2">
        <w:rPr>
          <w:i/>
        </w:rPr>
        <w:t xml:space="preserve">conomic </w:t>
      </w:r>
      <w:r w:rsidR="00F22DF2" w:rsidRPr="00F22DF2">
        <w:rPr>
          <w:b/>
          <w:i/>
        </w:rPr>
        <w:t>R</w:t>
      </w:r>
      <w:r w:rsidR="00C3065C">
        <w:rPr>
          <w:i/>
        </w:rPr>
        <w:t>esilience</w:t>
      </w:r>
    </w:p>
    <w:p w:rsidR="00E2616F" w:rsidRPr="0052723E" w:rsidRDefault="00E2616F" w:rsidP="00E2616F">
      <w:pPr>
        <w:jc w:val="center"/>
        <w:rPr>
          <w:i/>
        </w:rPr>
      </w:pPr>
    </w:p>
    <w:p w:rsidR="00E2616F" w:rsidRPr="005C2E21" w:rsidRDefault="00E2616F" w:rsidP="00E2616F">
      <w:pPr>
        <w:jc w:val="center"/>
        <w:rPr>
          <w:b/>
          <w:sz w:val="26"/>
          <w:szCs w:val="26"/>
        </w:rPr>
      </w:pPr>
      <w:r w:rsidRPr="005C2E21">
        <w:rPr>
          <w:b/>
          <w:sz w:val="26"/>
          <w:szCs w:val="26"/>
        </w:rPr>
        <w:t>SECTION BY SECTION</w:t>
      </w:r>
    </w:p>
    <w:p w:rsidR="00E2616F" w:rsidRPr="0052723E" w:rsidRDefault="00E2616F" w:rsidP="00E2616F">
      <w:pPr>
        <w:rPr>
          <w:b/>
        </w:rPr>
      </w:pPr>
    </w:p>
    <w:p w:rsidR="0063699D" w:rsidRDefault="0063699D">
      <w:pPr>
        <w:rPr>
          <w:b/>
        </w:rPr>
      </w:pPr>
      <w:r>
        <w:rPr>
          <w:b/>
        </w:rPr>
        <w:t>Section 101 – Findings</w:t>
      </w:r>
    </w:p>
    <w:p w:rsidR="0063699D" w:rsidRDefault="0063699D">
      <w:pPr>
        <w:rPr>
          <w:b/>
        </w:rPr>
      </w:pPr>
    </w:p>
    <w:p w:rsidR="00027268" w:rsidRDefault="0063699D" w:rsidP="00663239">
      <w:pPr>
        <w:spacing w:after="240"/>
        <w:rPr>
          <w:b/>
        </w:rPr>
      </w:pPr>
      <w:r>
        <w:rPr>
          <w:b/>
        </w:rPr>
        <w:t xml:space="preserve">Section 102 &amp; 103 – </w:t>
      </w:r>
      <w:r w:rsidRPr="00D014D2">
        <w:rPr>
          <w:b/>
          <w:i/>
        </w:rPr>
        <w:t>In</w:t>
      </w:r>
      <w:bookmarkStart w:id="0" w:name="_GoBack"/>
      <w:bookmarkEnd w:id="0"/>
      <w:r w:rsidRPr="00D014D2">
        <w:rPr>
          <w:b/>
          <w:i/>
        </w:rPr>
        <w:t>ter Partes</w:t>
      </w:r>
      <w:r>
        <w:rPr>
          <w:b/>
        </w:rPr>
        <w:t xml:space="preserve"> Reviews and Post Grant Reviews</w:t>
      </w:r>
    </w:p>
    <w:p w:rsidR="00027268" w:rsidRDefault="00027268" w:rsidP="00663239">
      <w:pPr>
        <w:pStyle w:val="ListParagraph"/>
        <w:numPr>
          <w:ilvl w:val="0"/>
          <w:numId w:val="36"/>
        </w:numPr>
        <w:spacing w:after="240"/>
        <w:contextualSpacing w:val="0"/>
      </w:pPr>
      <w:r>
        <w:t>Section A:</w:t>
      </w:r>
      <w:r w:rsidR="00D014D2">
        <w:t xml:space="preserve"> </w:t>
      </w:r>
      <w:r>
        <w:t xml:space="preserve"> </w:t>
      </w:r>
      <w:r w:rsidRPr="009C0C79">
        <w:rPr>
          <w:b/>
        </w:rPr>
        <w:t>Claim Construction</w:t>
      </w:r>
      <w:r>
        <w:rPr>
          <w:b/>
        </w:rPr>
        <w:t xml:space="preserve"> –</w:t>
      </w:r>
      <w:r w:rsidRPr="009C0C79">
        <w:rPr>
          <w:b/>
        </w:rPr>
        <w:t xml:space="preserve"> </w:t>
      </w:r>
      <w:r w:rsidR="000A197F" w:rsidRPr="000A197F">
        <w:t>This</w:t>
      </w:r>
      <w:r w:rsidR="000A197F">
        <w:rPr>
          <w:b/>
        </w:rPr>
        <w:t xml:space="preserve"> </w:t>
      </w:r>
      <w:r w:rsidR="000A197F">
        <w:t>h</w:t>
      </w:r>
      <w:r>
        <w:t>armonizes the standard used in post-</w:t>
      </w:r>
      <w:r w:rsidR="005F60AE">
        <w:t>issuance</w:t>
      </w:r>
      <w:r>
        <w:t xml:space="preserve"> proceedings at the Patent Trial and Appeal Board (P</w:t>
      </w:r>
      <w:r w:rsidR="005F60AE">
        <w:t>TAB) with the standard used in district c</w:t>
      </w:r>
      <w:r w:rsidR="0073211B">
        <w:t>ourt litigation</w:t>
      </w:r>
      <w:r w:rsidR="00461219">
        <w:t>, codifying</w:t>
      </w:r>
      <w:r w:rsidR="0073211B">
        <w:t xml:space="preserve"> </w:t>
      </w:r>
      <w:r w:rsidR="00D014D2">
        <w:t>a</w:t>
      </w:r>
      <w:r w:rsidR="0073211B">
        <w:t xml:space="preserve"> </w:t>
      </w:r>
      <w:r w:rsidR="00D014D2">
        <w:t xml:space="preserve">recent U.S. Patent and Trademark Office (USPTO) rule change </w:t>
      </w:r>
      <w:r w:rsidR="0073211B">
        <w:t xml:space="preserve">to </w:t>
      </w:r>
      <w:r w:rsidR="00461219">
        <w:t xml:space="preserve">permanently </w:t>
      </w:r>
      <w:r w:rsidR="00096068">
        <w:t>reduce gamesmanship</w:t>
      </w:r>
      <w:r w:rsidR="0073211B">
        <w:t>.</w:t>
      </w:r>
    </w:p>
    <w:p w:rsidR="0073211B" w:rsidRDefault="00663239" w:rsidP="00663239">
      <w:pPr>
        <w:pStyle w:val="ListParagraph"/>
        <w:numPr>
          <w:ilvl w:val="0"/>
          <w:numId w:val="36"/>
        </w:numPr>
        <w:spacing w:after="240"/>
        <w:contextualSpacing w:val="0"/>
      </w:pPr>
      <w:r>
        <w:t>Section B:</w:t>
      </w:r>
      <w:r w:rsidR="00D014D2">
        <w:t xml:space="preserve"> </w:t>
      </w:r>
      <w:r>
        <w:t xml:space="preserve"> </w:t>
      </w:r>
      <w:r>
        <w:rPr>
          <w:b/>
        </w:rPr>
        <w:t xml:space="preserve">Burden of Proof – </w:t>
      </w:r>
      <w:r w:rsidR="000A197F" w:rsidRPr="000A197F">
        <w:t>This h</w:t>
      </w:r>
      <w:r w:rsidR="0073211B">
        <w:t xml:space="preserve">armonizes the </w:t>
      </w:r>
      <w:r w:rsidR="00D014D2">
        <w:t xml:space="preserve">PTAB </w:t>
      </w:r>
      <w:r w:rsidR="0073211B">
        <w:t xml:space="preserve">standard </w:t>
      </w:r>
      <w:r w:rsidR="00096068">
        <w:t xml:space="preserve">with that used </w:t>
      </w:r>
      <w:r w:rsidR="0073211B">
        <w:t>in district court</w:t>
      </w:r>
      <w:r w:rsidR="00096068">
        <w:t>s,</w:t>
      </w:r>
      <w:r w:rsidR="0073211B">
        <w:t xml:space="preserve"> </w:t>
      </w:r>
      <w:r w:rsidR="00096068">
        <w:t xml:space="preserve">where </w:t>
      </w:r>
      <w:r w:rsidR="0073211B">
        <w:t xml:space="preserve">“clear and convincing” evidence </w:t>
      </w:r>
      <w:r w:rsidR="00096068">
        <w:t xml:space="preserve">is needed to invalidate a patent.  This standard gives appropriate deference to the USPTO’s initial expert examination and issuance of a patent, which is relied upon by inventors, patent owners, and investors. </w:t>
      </w:r>
    </w:p>
    <w:p w:rsidR="00D204BB" w:rsidRDefault="00663239" w:rsidP="00663239">
      <w:pPr>
        <w:pStyle w:val="ListParagraph"/>
        <w:numPr>
          <w:ilvl w:val="0"/>
          <w:numId w:val="36"/>
        </w:numPr>
        <w:spacing w:after="240"/>
        <w:contextualSpacing w:val="0"/>
      </w:pPr>
      <w:r>
        <w:t xml:space="preserve">Section C: </w:t>
      </w:r>
      <w:r w:rsidR="00D014D2">
        <w:t xml:space="preserve"> </w:t>
      </w:r>
      <w:r>
        <w:rPr>
          <w:b/>
        </w:rPr>
        <w:t>Standing</w:t>
      </w:r>
      <w:r w:rsidR="006709BC">
        <w:rPr>
          <w:b/>
        </w:rPr>
        <w:t xml:space="preserve"> Requirement in PTAB Proceedings</w:t>
      </w:r>
      <w:r>
        <w:rPr>
          <w:b/>
        </w:rPr>
        <w:t xml:space="preserve"> – </w:t>
      </w:r>
      <w:r w:rsidR="002A3283">
        <w:t xml:space="preserve">Just like in district courts, a standing requirement </w:t>
      </w:r>
      <w:r w:rsidR="006709BC">
        <w:t xml:space="preserve">in PTAB proceedings </w:t>
      </w:r>
      <w:r w:rsidR="002A3283">
        <w:t xml:space="preserve">ensures that a </w:t>
      </w:r>
      <w:r w:rsidR="00D204BB">
        <w:t xml:space="preserve">petitioner has a business or financial reason to </w:t>
      </w:r>
      <w:r w:rsidR="006709BC">
        <w:t>challenge the validity of a patent</w:t>
      </w:r>
      <w:r w:rsidR="006E6733">
        <w:t>, reducing</w:t>
      </w:r>
      <w:r w:rsidR="00D204BB">
        <w:t xml:space="preserve"> incentives for privateering or extortion of nuisance settlements.</w:t>
      </w:r>
      <w:r w:rsidR="000108D6">
        <w:t xml:space="preserve">  </w:t>
      </w:r>
      <w:r w:rsidR="00461219">
        <w:t xml:space="preserve">The standing requirement for </w:t>
      </w:r>
      <w:r w:rsidR="00461219" w:rsidRPr="00461219">
        <w:rPr>
          <w:i/>
        </w:rPr>
        <w:t>inter partes</w:t>
      </w:r>
      <w:r w:rsidR="00461219">
        <w:t xml:space="preserve"> reviews is the same as </w:t>
      </w:r>
      <w:r w:rsidR="006709BC">
        <w:t xml:space="preserve">in the </w:t>
      </w:r>
      <w:r w:rsidR="00461219">
        <w:t>district court</w:t>
      </w:r>
      <w:r w:rsidR="00333A32">
        <w:t>,</w:t>
      </w:r>
      <w:r w:rsidR="00461219">
        <w:t xml:space="preserve"> while it is more relaxed for post-grant reviews, to encourage earlier, timely challenges to a patent’s validity.</w:t>
      </w:r>
    </w:p>
    <w:p w:rsidR="00D204BB" w:rsidRDefault="00663239" w:rsidP="00767147">
      <w:pPr>
        <w:pStyle w:val="ListParagraph"/>
        <w:numPr>
          <w:ilvl w:val="0"/>
          <w:numId w:val="36"/>
        </w:numPr>
        <w:spacing w:after="240"/>
        <w:contextualSpacing w:val="0"/>
      </w:pPr>
      <w:r>
        <w:t xml:space="preserve">Section D: </w:t>
      </w:r>
      <w:r w:rsidR="00D014D2">
        <w:t xml:space="preserve"> </w:t>
      </w:r>
      <w:r w:rsidR="0073211B">
        <w:rPr>
          <w:b/>
        </w:rPr>
        <w:t>Quiet Title</w:t>
      </w:r>
      <w:r>
        <w:t xml:space="preserve"> – </w:t>
      </w:r>
      <w:r w:rsidR="00767147">
        <w:t xml:space="preserve">Patents are often the basis on which research and development investments are made.  Repeated attacks on patents that have </w:t>
      </w:r>
      <w:r w:rsidR="00767147" w:rsidRPr="000A197F">
        <w:rPr>
          <w:i/>
        </w:rPr>
        <w:t>already been reconsidered</w:t>
      </w:r>
      <w:r w:rsidR="00767147">
        <w:t xml:space="preserve"> by the USPTO undermine the integrity of the patent system, and consequently, this provision allows the USPTO </w:t>
      </w:r>
      <w:r w:rsidR="00D204BB">
        <w:t>to initiate review only once per claim of a patent.</w:t>
      </w:r>
    </w:p>
    <w:p w:rsidR="000A197F" w:rsidRDefault="00663239" w:rsidP="000108D6">
      <w:pPr>
        <w:pStyle w:val="ListParagraph"/>
        <w:numPr>
          <w:ilvl w:val="0"/>
          <w:numId w:val="36"/>
        </w:numPr>
        <w:spacing w:after="240"/>
        <w:contextualSpacing w:val="0"/>
      </w:pPr>
      <w:r>
        <w:t xml:space="preserve">Section E: </w:t>
      </w:r>
      <w:r w:rsidR="00D014D2">
        <w:t xml:space="preserve"> </w:t>
      </w:r>
      <w:r w:rsidR="0073211B">
        <w:rPr>
          <w:b/>
        </w:rPr>
        <w:t>Reviewability of</w:t>
      </w:r>
      <w:r w:rsidRPr="00663239">
        <w:rPr>
          <w:b/>
        </w:rPr>
        <w:t xml:space="preserve"> Institution Decisions</w:t>
      </w:r>
      <w:r>
        <w:t xml:space="preserve"> </w:t>
      </w:r>
      <w:r w:rsidR="0073211B" w:rsidRPr="00663239">
        <w:rPr>
          <w:i/>
        </w:rPr>
        <w:t>(new)</w:t>
      </w:r>
      <w:r w:rsidR="0073211B">
        <w:t xml:space="preserve"> </w:t>
      </w:r>
      <w:r>
        <w:t>–</w:t>
      </w:r>
      <w:r w:rsidR="005F60AE">
        <w:t xml:space="preserve"> </w:t>
      </w:r>
      <w:r w:rsidR="000A197F">
        <w:t xml:space="preserve">The decision to institute is a critical step in post-issuance proceedings, </w:t>
      </w:r>
      <w:r w:rsidR="00461219">
        <w:t xml:space="preserve">but many of these critical </w:t>
      </w:r>
      <w:r w:rsidR="00500242">
        <w:t>issues</w:t>
      </w:r>
      <w:r w:rsidR="00461219">
        <w:t xml:space="preserve"> </w:t>
      </w:r>
      <w:r w:rsidR="000A197F">
        <w:t xml:space="preserve">– such as whether the petitioner waited too long to file the challenge – are not reconsidered </w:t>
      </w:r>
      <w:r w:rsidR="00500242">
        <w:t xml:space="preserve">by the PTAB </w:t>
      </w:r>
      <w:r w:rsidR="000A197F">
        <w:t>at the end</w:t>
      </w:r>
      <w:r w:rsidR="006709BC">
        <w:t xml:space="preserve"> of the proceedings</w:t>
      </w:r>
      <w:r w:rsidR="000A197F">
        <w:t>.  Therefore, it is crucial that the reviewing court be able to review these institut</w:t>
      </w:r>
      <w:r w:rsidR="00461219">
        <w:t>ion decision issues to create</w:t>
      </w:r>
      <w:r w:rsidR="000108D6">
        <w:t xml:space="preserve"> consistent standards that all 250+ PTAB judges will apply.  This section codifies </w:t>
      </w:r>
      <w:r w:rsidR="000A197F" w:rsidRPr="000108D6">
        <w:rPr>
          <w:i/>
        </w:rPr>
        <w:t>WiFi One</w:t>
      </w:r>
      <w:r w:rsidR="000108D6" w:rsidRPr="000108D6">
        <w:rPr>
          <w:i/>
        </w:rPr>
        <w:t xml:space="preserve"> v. Broadcom</w:t>
      </w:r>
      <w:r w:rsidR="000108D6">
        <w:t xml:space="preserve"> (Fed. Cir. 2019) (en banc)</w:t>
      </w:r>
      <w:r w:rsidR="000A197F">
        <w:t xml:space="preserve"> and further clarifies </w:t>
      </w:r>
      <w:r w:rsidR="00461219">
        <w:t xml:space="preserve">which parts of an institution </w:t>
      </w:r>
      <w:r w:rsidR="006709BC">
        <w:t xml:space="preserve">decision </w:t>
      </w:r>
      <w:r w:rsidR="00461219">
        <w:t>are reviewable</w:t>
      </w:r>
      <w:r w:rsidR="000A197F">
        <w:t>.</w:t>
      </w:r>
    </w:p>
    <w:p w:rsidR="0073211B" w:rsidRDefault="00663239" w:rsidP="00663239">
      <w:pPr>
        <w:pStyle w:val="ListParagraph"/>
        <w:numPr>
          <w:ilvl w:val="0"/>
          <w:numId w:val="36"/>
        </w:numPr>
        <w:spacing w:after="240"/>
        <w:contextualSpacing w:val="0"/>
      </w:pPr>
      <w:r>
        <w:t xml:space="preserve">Section F: </w:t>
      </w:r>
      <w:r w:rsidR="00D014D2">
        <w:t xml:space="preserve"> </w:t>
      </w:r>
      <w:r w:rsidRPr="00663239">
        <w:rPr>
          <w:b/>
        </w:rPr>
        <w:t>Eliminating Repetitive Proceedings</w:t>
      </w:r>
      <w:r w:rsidR="0073211B">
        <w:t xml:space="preserve"> </w:t>
      </w:r>
      <w:r w:rsidR="0073211B" w:rsidRPr="0073211B">
        <w:rPr>
          <w:b/>
        </w:rPr>
        <w:t>at PTAB</w:t>
      </w:r>
      <w:r>
        <w:t xml:space="preserve"> – </w:t>
      </w:r>
      <w:r w:rsidR="00FF6B96">
        <w:t xml:space="preserve">Petitioners can only </w:t>
      </w:r>
      <w:r w:rsidR="00500242">
        <w:t xml:space="preserve">file one petition to </w:t>
      </w:r>
      <w:r w:rsidR="00FF6B96">
        <w:t xml:space="preserve">challenge a patent, unless they are later charged with infringement of additional claims.  </w:t>
      </w:r>
      <w:r w:rsidR="000108D6">
        <w:t xml:space="preserve">This encourages </w:t>
      </w:r>
      <w:r w:rsidR="00500242">
        <w:t>petitioners to bring their complete case all at once</w:t>
      </w:r>
      <w:r w:rsidR="000108D6">
        <w:t>.</w:t>
      </w:r>
    </w:p>
    <w:p w:rsidR="00FF6B96" w:rsidRDefault="0073211B" w:rsidP="00663239">
      <w:pPr>
        <w:pStyle w:val="ListParagraph"/>
        <w:numPr>
          <w:ilvl w:val="0"/>
          <w:numId w:val="36"/>
        </w:numPr>
        <w:spacing w:after="240"/>
        <w:contextualSpacing w:val="0"/>
      </w:pPr>
      <w:r>
        <w:t xml:space="preserve">Section F:  </w:t>
      </w:r>
      <w:r w:rsidRPr="0073211B">
        <w:rPr>
          <w:b/>
        </w:rPr>
        <w:t>Eliminating Redundancy with District Court</w:t>
      </w:r>
      <w:r>
        <w:rPr>
          <w:b/>
        </w:rPr>
        <w:t xml:space="preserve">s </w:t>
      </w:r>
      <w:r>
        <w:t xml:space="preserve">– </w:t>
      </w:r>
      <w:r w:rsidR="00FF6B96">
        <w:t>If a</w:t>
      </w:r>
      <w:r w:rsidR="00D014D2">
        <w:t>n</w:t>
      </w:r>
      <w:r w:rsidR="00FF6B96">
        <w:t xml:space="preserve"> </w:t>
      </w:r>
      <w:r w:rsidR="00185BDC" w:rsidRPr="00185BDC">
        <w:rPr>
          <w:i/>
        </w:rPr>
        <w:t>inter partes</w:t>
      </w:r>
      <w:r w:rsidR="00185BDC">
        <w:t xml:space="preserve"> review </w:t>
      </w:r>
      <w:r w:rsidR="00FF6B96">
        <w:t xml:space="preserve">is instituted, the petitioner cannot bring </w:t>
      </w:r>
      <w:r w:rsidR="000A197F">
        <w:t xml:space="preserve">validity </w:t>
      </w:r>
      <w:r w:rsidR="002101CB">
        <w:t xml:space="preserve">challenges of the same type in </w:t>
      </w:r>
      <w:r w:rsidR="00FF6B96">
        <w:t>district court.</w:t>
      </w:r>
      <w:r w:rsidR="000A197F">
        <w:t xml:space="preserve">  Only one forum should examine </w:t>
      </w:r>
      <w:r w:rsidR="006709BC">
        <w:t xml:space="preserve">the </w:t>
      </w:r>
      <w:r w:rsidR="000108D6">
        <w:t xml:space="preserve">often-complicated question </w:t>
      </w:r>
      <w:r w:rsidR="00D014D2">
        <w:t xml:space="preserve">of </w:t>
      </w:r>
      <w:r w:rsidR="000A197F">
        <w:t>whether an invention is truly new and non-obvious based on earlier scientific publications or patents.</w:t>
      </w:r>
    </w:p>
    <w:p w:rsidR="00E160BC" w:rsidRDefault="00663239" w:rsidP="00663239">
      <w:pPr>
        <w:pStyle w:val="ListParagraph"/>
        <w:numPr>
          <w:ilvl w:val="0"/>
          <w:numId w:val="36"/>
        </w:numPr>
        <w:spacing w:after="240"/>
        <w:contextualSpacing w:val="0"/>
      </w:pPr>
      <w:r>
        <w:lastRenderedPageBreak/>
        <w:t xml:space="preserve">Section G: </w:t>
      </w:r>
      <w:r w:rsidR="00D014D2">
        <w:t xml:space="preserve"> </w:t>
      </w:r>
      <w:r w:rsidRPr="00663239">
        <w:rPr>
          <w:b/>
        </w:rPr>
        <w:t>Real-Party-in-Interest</w:t>
      </w:r>
      <w:r>
        <w:t xml:space="preserve"> – </w:t>
      </w:r>
      <w:r w:rsidR="000108D6">
        <w:t xml:space="preserve">This </w:t>
      </w:r>
      <w:r w:rsidR="007036B1">
        <w:t xml:space="preserve">establishes that any entity financially contributing </w:t>
      </w:r>
      <w:r w:rsidR="002101CB">
        <w:t xml:space="preserve">to </w:t>
      </w:r>
      <w:r w:rsidR="006709BC">
        <w:t xml:space="preserve">a </w:t>
      </w:r>
      <w:r w:rsidR="007036B1">
        <w:t xml:space="preserve">PTAB </w:t>
      </w:r>
      <w:r w:rsidR="006709BC">
        <w:t xml:space="preserve">validity </w:t>
      </w:r>
      <w:r w:rsidR="002101CB">
        <w:t xml:space="preserve">challenge is a real-party-in-interest </w:t>
      </w:r>
      <w:r w:rsidR="007036B1">
        <w:t xml:space="preserve">who cannot bring </w:t>
      </w:r>
      <w:r w:rsidR="002101CB">
        <w:t xml:space="preserve">future challenges, ensuring that no entity </w:t>
      </w:r>
      <w:r w:rsidR="007036B1">
        <w:t xml:space="preserve">can make multiple PTAB challenges as a silent financial </w:t>
      </w:r>
      <w:r w:rsidR="00D014D2">
        <w:t>contributor</w:t>
      </w:r>
      <w:r w:rsidR="00767147">
        <w:t xml:space="preserve">.  </w:t>
      </w:r>
      <w:r w:rsidR="00D014D2">
        <w:t xml:space="preserve">Discovery is </w:t>
      </w:r>
      <w:r w:rsidR="007036B1">
        <w:t xml:space="preserve">allowed </w:t>
      </w:r>
      <w:r w:rsidR="002101CB">
        <w:t xml:space="preserve">to ensure </w:t>
      </w:r>
      <w:r w:rsidR="007036B1">
        <w:t>compliance with this provision.</w:t>
      </w:r>
    </w:p>
    <w:p w:rsidR="00E160BC" w:rsidRDefault="00663239" w:rsidP="00663239">
      <w:pPr>
        <w:pStyle w:val="ListParagraph"/>
        <w:numPr>
          <w:ilvl w:val="0"/>
          <w:numId w:val="36"/>
        </w:numPr>
        <w:spacing w:after="240"/>
        <w:contextualSpacing w:val="0"/>
      </w:pPr>
      <w:r>
        <w:t xml:space="preserve">Section H: </w:t>
      </w:r>
      <w:r w:rsidR="00D014D2">
        <w:t xml:space="preserve"> </w:t>
      </w:r>
      <w:r w:rsidRPr="00663239">
        <w:rPr>
          <w:b/>
        </w:rPr>
        <w:t>Priority of Federal Court Validity Determinations</w:t>
      </w:r>
      <w:r>
        <w:t xml:space="preserve"> – </w:t>
      </w:r>
      <w:r w:rsidR="000108D6">
        <w:t>This c</w:t>
      </w:r>
      <w:r w:rsidR="00667552">
        <w:t xml:space="preserve">larifies that if a district court reviews the validity of a patent before the PTAB, the </w:t>
      </w:r>
      <w:r w:rsidR="00945360">
        <w:t xml:space="preserve">post-issuance proceeding </w:t>
      </w:r>
      <w:r w:rsidR="00667552">
        <w:t xml:space="preserve">should not start, or should be paused </w:t>
      </w:r>
      <w:r w:rsidR="005E06D0">
        <w:t>pending appeal.</w:t>
      </w:r>
      <w:r w:rsidR="00500242">
        <w:t xml:space="preserve">  </w:t>
      </w:r>
      <w:r w:rsidR="006709BC">
        <w:t>T</w:t>
      </w:r>
      <w:r w:rsidR="00500242">
        <w:t>his helps to prevent a duplicate review in the PTAB after a district court has made a decision.</w:t>
      </w:r>
      <w:r w:rsidR="005E06D0">
        <w:t xml:space="preserve"> </w:t>
      </w:r>
    </w:p>
    <w:p w:rsidR="00667552" w:rsidRDefault="00667552" w:rsidP="00D61247">
      <w:pPr>
        <w:keepNext/>
      </w:pPr>
      <w:r>
        <w:rPr>
          <w:b/>
        </w:rPr>
        <w:t>Section 104 – Composition of PGR and IPR Panels</w:t>
      </w:r>
    </w:p>
    <w:p w:rsidR="00667552" w:rsidRPr="0052723E" w:rsidRDefault="00667552" w:rsidP="00D61247">
      <w:pPr>
        <w:keepNext/>
        <w:rPr>
          <w:sz w:val="12"/>
          <w:szCs w:val="12"/>
        </w:rPr>
      </w:pPr>
    </w:p>
    <w:p w:rsidR="00667552" w:rsidRDefault="007036B1" w:rsidP="00667552">
      <w:r>
        <w:t xml:space="preserve">Establishes that </w:t>
      </w:r>
      <w:r w:rsidR="006709BC">
        <w:t>PTAB</w:t>
      </w:r>
      <w:r w:rsidR="00BC2ED2">
        <w:t xml:space="preserve"> </w:t>
      </w:r>
      <w:r w:rsidR="006709BC">
        <w:t xml:space="preserve">judges </w:t>
      </w:r>
      <w:r w:rsidR="00667552">
        <w:t xml:space="preserve">who decide whether to </w:t>
      </w:r>
      <w:r w:rsidR="00667552" w:rsidRPr="002C431C">
        <w:rPr>
          <w:i/>
        </w:rPr>
        <w:t>permit</w:t>
      </w:r>
      <w:r w:rsidR="00667552">
        <w:t xml:space="preserve"> a post-grant proceeding are distinct from </w:t>
      </w:r>
      <w:r w:rsidR="006709BC">
        <w:t xml:space="preserve">those </w:t>
      </w:r>
      <w:r w:rsidR="00667552">
        <w:t xml:space="preserve">who will </w:t>
      </w:r>
      <w:r w:rsidR="00667552" w:rsidRPr="002C431C">
        <w:t>decide</w:t>
      </w:r>
      <w:r w:rsidR="00667552">
        <w:t xml:space="preserve"> the </w:t>
      </w:r>
      <w:r w:rsidR="00667552" w:rsidRPr="00A2087E">
        <w:rPr>
          <w:i/>
        </w:rPr>
        <w:t>outcome</w:t>
      </w:r>
      <w:r w:rsidR="00667552">
        <w:t xml:space="preserve"> of </w:t>
      </w:r>
      <w:r w:rsidR="006709BC">
        <w:t>the proceeding</w:t>
      </w:r>
      <w:r w:rsidR="00667552">
        <w:t xml:space="preserve">.  </w:t>
      </w:r>
    </w:p>
    <w:p w:rsidR="00667552" w:rsidRDefault="00667552" w:rsidP="00667552">
      <w:pPr>
        <w:rPr>
          <w:b/>
        </w:rPr>
      </w:pPr>
    </w:p>
    <w:p w:rsidR="00667552" w:rsidRDefault="00667552" w:rsidP="00667552">
      <w:r>
        <w:rPr>
          <w:b/>
        </w:rPr>
        <w:t>Section 105 – Re-Examination of Patents</w:t>
      </w:r>
    </w:p>
    <w:p w:rsidR="00667552" w:rsidRPr="0052723E" w:rsidRDefault="00667552" w:rsidP="00667552">
      <w:pPr>
        <w:rPr>
          <w:sz w:val="12"/>
          <w:szCs w:val="12"/>
        </w:rPr>
      </w:pPr>
    </w:p>
    <w:p w:rsidR="00667552" w:rsidRDefault="00667552" w:rsidP="00667552">
      <w:r>
        <w:t xml:space="preserve">Harmonizes treatment of </w:t>
      </w:r>
      <w:r w:rsidRPr="00694D1D">
        <w:t>re-examination</w:t>
      </w:r>
      <w:r>
        <w:t xml:space="preserve"> proceedings with the treatment of </w:t>
      </w:r>
      <w:r w:rsidR="00694D1D" w:rsidRPr="005E06D0">
        <w:rPr>
          <w:i/>
        </w:rPr>
        <w:t>inter partes</w:t>
      </w:r>
      <w:r w:rsidR="00D014D2">
        <w:t xml:space="preserve"> review</w:t>
      </w:r>
      <w:r>
        <w:t xml:space="preserve"> proceedings</w:t>
      </w:r>
      <w:r w:rsidR="00694D1D">
        <w:t xml:space="preserve"> to</w:t>
      </w:r>
      <w:r>
        <w:t xml:space="preserve"> </w:t>
      </w:r>
      <w:r w:rsidR="00694D1D">
        <w:t xml:space="preserve">provide </w:t>
      </w:r>
      <w:r>
        <w:t xml:space="preserve">clear guidelines for treatment of parallel </w:t>
      </w:r>
      <w:r w:rsidR="00D014D2">
        <w:t xml:space="preserve">post-grant </w:t>
      </w:r>
      <w:r>
        <w:t xml:space="preserve">proceedings. </w:t>
      </w:r>
    </w:p>
    <w:p w:rsidR="00667552" w:rsidRDefault="00667552" w:rsidP="00667552">
      <w:pPr>
        <w:rPr>
          <w:b/>
        </w:rPr>
      </w:pPr>
    </w:p>
    <w:p w:rsidR="00BF5352" w:rsidRDefault="00BF5352" w:rsidP="00BF5352">
      <w:r>
        <w:rPr>
          <w:b/>
        </w:rPr>
        <w:t>Section 106 – Restoration of Patents as Property Rights</w:t>
      </w:r>
      <w:r w:rsidR="00D61247">
        <w:rPr>
          <w:b/>
        </w:rPr>
        <w:t xml:space="preserve"> </w:t>
      </w:r>
    </w:p>
    <w:p w:rsidR="00BF5352" w:rsidRPr="0052723E" w:rsidRDefault="00BF5352" w:rsidP="00BF5352">
      <w:pPr>
        <w:rPr>
          <w:sz w:val="12"/>
          <w:szCs w:val="12"/>
        </w:rPr>
      </w:pPr>
    </w:p>
    <w:p w:rsidR="00BF5352" w:rsidRDefault="00BF5352" w:rsidP="00BF5352">
      <w:r>
        <w:t xml:space="preserve">Restores </w:t>
      </w:r>
      <w:r w:rsidR="00694D1D">
        <w:t xml:space="preserve">the </w:t>
      </w:r>
      <w:r>
        <w:t xml:space="preserve">presumption of </w:t>
      </w:r>
      <w:r w:rsidR="00694D1D">
        <w:t xml:space="preserve">injunctive relief </w:t>
      </w:r>
      <w:r>
        <w:t xml:space="preserve">upon a finding that a patent is valid and infringed. </w:t>
      </w:r>
    </w:p>
    <w:p w:rsidR="00BF5352" w:rsidRDefault="00BF5352" w:rsidP="00BF5352"/>
    <w:p w:rsidR="00BF5352" w:rsidRDefault="00BF5352" w:rsidP="00BF5352">
      <w:r>
        <w:rPr>
          <w:b/>
        </w:rPr>
        <w:t>Section 107 – Elimination of USPTO Fee Diversion</w:t>
      </w:r>
    </w:p>
    <w:p w:rsidR="00BF5352" w:rsidRPr="0052723E" w:rsidRDefault="00BF5352" w:rsidP="00BF5352">
      <w:pPr>
        <w:rPr>
          <w:sz w:val="12"/>
          <w:szCs w:val="12"/>
        </w:rPr>
      </w:pPr>
    </w:p>
    <w:p w:rsidR="00BF5352" w:rsidRDefault="00BF5352" w:rsidP="00BF5352">
      <w:r>
        <w:t>Eliminates fee diversion through the establishment of a new USPTO revolving fund in the U.S. Treasury.  Adequate, dependable funding is critical for ti</w:t>
      </w:r>
      <w:r w:rsidR="00D014D2">
        <w:t>mely, high</w:t>
      </w:r>
      <w:r>
        <w:t xml:space="preserve">-quality patents.  </w:t>
      </w:r>
    </w:p>
    <w:p w:rsidR="00BF5352" w:rsidRDefault="00BF5352" w:rsidP="00BF5352"/>
    <w:p w:rsidR="004C13B9" w:rsidRPr="00036A87" w:rsidRDefault="00767147" w:rsidP="004C13B9">
      <w:pPr>
        <w:rPr>
          <w:b/>
        </w:rPr>
      </w:pPr>
      <w:r>
        <w:rPr>
          <w:b/>
        </w:rPr>
        <w:t>Section 108</w:t>
      </w:r>
      <w:r w:rsidR="004C13B9" w:rsidRPr="00036A87">
        <w:rPr>
          <w:b/>
        </w:rPr>
        <w:t xml:space="preserve"> – Institutions of Higher Education</w:t>
      </w:r>
    </w:p>
    <w:p w:rsidR="004C13B9" w:rsidRPr="00036A87" w:rsidRDefault="004C13B9" w:rsidP="004C13B9">
      <w:pPr>
        <w:rPr>
          <w:sz w:val="12"/>
          <w:szCs w:val="12"/>
        </w:rPr>
      </w:pPr>
    </w:p>
    <w:p w:rsidR="004C13B9" w:rsidRDefault="004C13B9" w:rsidP="004C13B9">
      <w:r w:rsidRPr="00036A87">
        <w:t xml:space="preserve">Clarifies </w:t>
      </w:r>
      <w:r w:rsidR="00694D1D">
        <w:t>that universities qualify as micro-entities</w:t>
      </w:r>
      <w:r w:rsidRPr="00036A87">
        <w:t xml:space="preserve"> under the </w:t>
      </w:r>
      <w:r w:rsidRPr="00036A87">
        <w:rPr>
          <w:i/>
        </w:rPr>
        <w:t>Leahy-Smith America Invents Act</w:t>
      </w:r>
      <w:r w:rsidRPr="00036A87">
        <w:t>.</w:t>
      </w:r>
      <w:r>
        <w:t xml:space="preserve">  </w:t>
      </w:r>
    </w:p>
    <w:p w:rsidR="004C13B9" w:rsidRPr="002A13D8" w:rsidRDefault="004C13B9" w:rsidP="004C13B9">
      <w:pPr>
        <w:rPr>
          <w:u w:val="single"/>
        </w:rPr>
      </w:pPr>
    </w:p>
    <w:p w:rsidR="004C13B9" w:rsidRDefault="00767147" w:rsidP="004C13B9">
      <w:pPr>
        <w:rPr>
          <w:b/>
        </w:rPr>
      </w:pPr>
      <w:r>
        <w:rPr>
          <w:b/>
        </w:rPr>
        <w:t>Section 109</w:t>
      </w:r>
      <w:r w:rsidR="004C13B9">
        <w:rPr>
          <w:b/>
        </w:rPr>
        <w:t xml:space="preserve"> – Assisting Small Businesses in the U.S. Patent System</w:t>
      </w:r>
    </w:p>
    <w:p w:rsidR="004C13B9" w:rsidRPr="002A13D8" w:rsidRDefault="004C13B9" w:rsidP="004C13B9">
      <w:pPr>
        <w:rPr>
          <w:b/>
          <w:sz w:val="12"/>
          <w:szCs w:val="12"/>
        </w:rPr>
      </w:pPr>
    </w:p>
    <w:p w:rsidR="004C13B9" w:rsidRDefault="004C13B9" w:rsidP="004C13B9">
      <w:pPr>
        <w:pStyle w:val="ListParagraph"/>
        <w:numPr>
          <w:ilvl w:val="0"/>
          <w:numId w:val="36"/>
        </w:numPr>
      </w:pPr>
      <w:r w:rsidRPr="00D014D2">
        <w:rPr>
          <w:i/>
        </w:rPr>
        <w:t>Small Business Administration Report</w:t>
      </w:r>
      <w:r w:rsidR="002A13D8" w:rsidRPr="002A13D8">
        <w:rPr>
          <w:i/>
        </w:rPr>
        <w:t xml:space="preserve"> – </w:t>
      </w:r>
      <w:r>
        <w:t>Requires the SBA</w:t>
      </w:r>
      <w:r w:rsidR="006E6733">
        <w:t xml:space="preserve"> to draft two reports examining how small businesses rely on patents and the prevalence of abusive demand letters.</w:t>
      </w:r>
    </w:p>
    <w:p w:rsidR="004C13B9" w:rsidRPr="002A13D8" w:rsidRDefault="004C13B9" w:rsidP="004C13B9">
      <w:pPr>
        <w:rPr>
          <w:sz w:val="12"/>
          <w:szCs w:val="12"/>
        </w:rPr>
      </w:pPr>
    </w:p>
    <w:p w:rsidR="004C13B9" w:rsidRPr="007C565F" w:rsidRDefault="004C13B9" w:rsidP="004C13B9">
      <w:pPr>
        <w:pStyle w:val="ListParagraph"/>
        <w:numPr>
          <w:ilvl w:val="0"/>
          <w:numId w:val="36"/>
        </w:numPr>
        <w:rPr>
          <w:u w:val="single"/>
        </w:rPr>
      </w:pPr>
      <w:r w:rsidRPr="00D014D2">
        <w:rPr>
          <w:i/>
        </w:rPr>
        <w:t>Expansion of Patent Pilot Program to</w:t>
      </w:r>
      <w:r w:rsidR="00D61247" w:rsidRPr="00D014D2">
        <w:rPr>
          <w:i/>
        </w:rPr>
        <w:t xml:space="preserve"> Aid Small Business Defendant</w:t>
      </w:r>
      <w:r w:rsidR="002A13D8" w:rsidRPr="00D014D2">
        <w:rPr>
          <w:i/>
        </w:rPr>
        <w:t>s</w:t>
      </w:r>
      <w:r w:rsidR="002A13D8">
        <w:rPr>
          <w:i/>
        </w:rPr>
        <w:t xml:space="preserve"> – </w:t>
      </w:r>
      <w:r w:rsidR="006E6733">
        <w:t>Aims to expedite cases for small businesses and individuals by providing more training and law clerks.</w:t>
      </w:r>
    </w:p>
    <w:p w:rsidR="004C13B9" w:rsidRPr="002A13D8" w:rsidRDefault="004C13B9" w:rsidP="004C13B9">
      <w:pPr>
        <w:rPr>
          <w:sz w:val="12"/>
          <w:szCs w:val="12"/>
        </w:rPr>
      </w:pPr>
    </w:p>
    <w:p w:rsidR="006E6733" w:rsidRPr="006E6733" w:rsidRDefault="004C13B9" w:rsidP="004C13B9">
      <w:pPr>
        <w:pStyle w:val="ListParagraph"/>
        <w:numPr>
          <w:ilvl w:val="0"/>
          <w:numId w:val="36"/>
        </w:numPr>
        <w:rPr>
          <w:u w:val="single"/>
        </w:rPr>
      </w:pPr>
      <w:r w:rsidRPr="00D014D2">
        <w:rPr>
          <w:i/>
        </w:rPr>
        <w:t>Expanded Access to Patent-Searching Databases</w:t>
      </w:r>
      <w:r w:rsidR="002A13D8" w:rsidRPr="002A13D8">
        <w:rPr>
          <w:i/>
        </w:rPr>
        <w:t xml:space="preserve"> – </w:t>
      </w:r>
      <w:r>
        <w:t xml:space="preserve">Provides greater access to patent-searching databases currently available </w:t>
      </w:r>
      <w:r w:rsidR="006E6733">
        <w:t xml:space="preserve">only in-person </w:t>
      </w:r>
      <w:r>
        <w:t xml:space="preserve">at </w:t>
      </w:r>
      <w:r w:rsidR="006E6733">
        <w:t xml:space="preserve">public search facilities. </w:t>
      </w:r>
    </w:p>
    <w:p w:rsidR="004C13B9" w:rsidRDefault="004C13B9" w:rsidP="004C13B9"/>
    <w:p w:rsidR="004C13B9" w:rsidRDefault="004C13B9" w:rsidP="004C13B9">
      <w:pPr>
        <w:rPr>
          <w:b/>
        </w:rPr>
      </w:pPr>
      <w:r>
        <w:rPr>
          <w:b/>
        </w:rPr>
        <w:t>Title II – Targeting Rogue and Opaque Letters</w:t>
      </w:r>
    </w:p>
    <w:p w:rsidR="004C13B9" w:rsidRPr="0052723E" w:rsidRDefault="004C13B9" w:rsidP="004C13B9">
      <w:pPr>
        <w:rPr>
          <w:b/>
          <w:sz w:val="12"/>
          <w:szCs w:val="12"/>
        </w:rPr>
      </w:pPr>
    </w:p>
    <w:p w:rsidR="004C13B9" w:rsidRDefault="004C13B9" w:rsidP="004C13B9">
      <w:r>
        <w:t>Empowers the Federal Trade Commission to crack down on abusive</w:t>
      </w:r>
      <w:r w:rsidR="00555E65">
        <w:t>,</w:t>
      </w:r>
      <w:r>
        <w:t xml:space="preserve"> patent-related</w:t>
      </w:r>
      <w:r w:rsidR="00555E65">
        <w:t>,</w:t>
      </w:r>
      <w:r>
        <w:t xml:space="preserve"> demand letters.  This section mirrors the bipartisan TROL (Targeting Rogue and Opaque Letters) Act that was reported favorably in the 113</w:t>
      </w:r>
      <w:r w:rsidRPr="0016305A">
        <w:rPr>
          <w:vertAlign w:val="superscript"/>
        </w:rPr>
        <w:t>th</w:t>
      </w:r>
      <w:r>
        <w:t xml:space="preserve"> Congress from the House Energy &amp; Commerce Subcommittee on </w:t>
      </w:r>
      <w:r w:rsidRPr="0016305A">
        <w:t>Com</w:t>
      </w:r>
      <w:r>
        <w:t>merce, Manufacturing, and Trade.</w:t>
      </w:r>
    </w:p>
    <w:sectPr w:rsidR="004C13B9" w:rsidSect="00E2616F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979" w:rsidRDefault="00FE1979" w:rsidP="00BF44A2">
      <w:r>
        <w:separator/>
      </w:r>
    </w:p>
  </w:endnote>
  <w:endnote w:type="continuationSeparator" w:id="0">
    <w:p w:rsidR="00FE1979" w:rsidRDefault="00FE1979" w:rsidP="00BF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A87" w:rsidRDefault="00AC0A87" w:rsidP="00C6726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A87" w:rsidRDefault="00AC0A87" w:rsidP="00AC0A8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979" w:rsidRDefault="00FE1979" w:rsidP="00BF44A2">
      <w:r>
        <w:separator/>
      </w:r>
    </w:p>
  </w:footnote>
  <w:footnote w:type="continuationSeparator" w:id="0">
    <w:p w:rsidR="00FE1979" w:rsidRPr="00BF44A2" w:rsidRDefault="00FE1979" w:rsidP="00BF44A2">
      <w:r>
        <w:separator/>
      </w:r>
    </w:p>
  </w:footnote>
  <w:footnote w:type="continuationNotice" w:id="1">
    <w:p w:rsidR="00FE1979" w:rsidRDefault="00FE1979">
      <w:r>
        <w:t>(continued…)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F0A" w:rsidRDefault="00945BB1" w:rsidP="00945BB1">
    <w:pPr>
      <w:pStyle w:val="Header"/>
      <w:tabs>
        <w:tab w:val="clear" w:pos="4680"/>
        <w:tab w:val="clear" w:pos="9360"/>
        <w:tab w:val="left" w:pos="82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F0A" w:rsidRDefault="007D4F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8275191" wp14:editId="6770D575">
              <wp:simplePos x="0" y="0"/>
              <wp:positionH relativeFrom="page">
                <wp:posOffset>5468112</wp:posOffset>
              </wp:positionH>
              <wp:positionV relativeFrom="page">
                <wp:posOffset>310896</wp:posOffset>
              </wp:positionV>
              <wp:extent cx="1490472" cy="396240"/>
              <wp:effectExtent l="0" t="0" r="14605" b="22860"/>
              <wp:wrapNone/>
              <wp:docPr id="1" name="Stamp-12/4/20148:37:40 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472" cy="396240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4F0A" w:rsidRDefault="007D4F0A" w:rsidP="007D4F0A">
                          <w:pPr>
                            <w:jc w:val="center"/>
                            <w:rPr>
                              <w:b/>
                            </w:rPr>
                          </w:pPr>
                          <w:r w:rsidRPr="007D4F0A">
                            <w:rPr>
                              <w:b/>
                            </w:rPr>
                            <w:t>DRAFT</w:t>
                          </w:r>
                        </w:p>
                        <w:p w:rsidR="006C1200" w:rsidRPr="007D4F0A" w:rsidRDefault="00AC0A87" w:rsidP="007D4F0A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December 19</w:t>
                          </w:r>
                          <w:r w:rsidR="006C1200">
                            <w:rPr>
                              <w:b/>
                            </w:rPr>
                            <w:t>, 2014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18288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75191" id="_x0000_t202" coordsize="21600,21600" o:spt="202" path="m,l,21600r21600,l21600,xe">
              <v:stroke joinstyle="miter"/>
              <v:path gradientshapeok="t" o:connecttype="rect"/>
            </v:shapetype>
            <v:shape id="Stamp-12/4/20148:37:40 AM" o:spid="_x0000_s1026" type="#_x0000_t202" style="position:absolute;margin-left:430.55pt;margin-top:24.5pt;width:117.35pt;height:31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" fillcolor="#e6e6e6" strokeweight=".5pt">
              <v:textbox inset=",1.44pt">
                <w:txbxContent>
                  <w:p w:rsidR="007D4F0A" w:rsidRDefault="007D4F0A" w:rsidP="007D4F0A">
                    <w:pPr>
                      <w:jc w:val="center"/>
                      <w:rPr>
                        <w:b/>
                      </w:rPr>
                    </w:pPr>
                    <w:r w:rsidRPr="007D4F0A">
                      <w:rPr>
                        <w:b/>
                      </w:rPr>
                      <w:t>DRAFT</w:t>
                    </w:r>
                  </w:p>
                  <w:p w:rsidR="006C1200" w:rsidRPr="007D4F0A" w:rsidRDefault="00AC0A87" w:rsidP="007D4F0A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December 19</w:t>
                    </w:r>
                    <w:r w:rsidR="006C1200">
                      <w:rPr>
                        <w:b/>
                      </w:rPr>
                      <w:t>, 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19882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6A11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1C30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D09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76E1D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B624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F22A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EC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8C1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C03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04DE4"/>
    <w:multiLevelType w:val="hybridMultilevel"/>
    <w:tmpl w:val="328A2708"/>
    <w:lvl w:ilvl="0" w:tplc="FD02DA02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2A653B"/>
    <w:multiLevelType w:val="hybridMultilevel"/>
    <w:tmpl w:val="5FFCCEC0"/>
    <w:lvl w:ilvl="0" w:tplc="F476E19A">
      <w:start w:val="1"/>
      <w:numFmt w:val="decimal"/>
      <w:pStyle w:val="NumberedParagraphSingle"/>
      <w:lvlText w:val="%1."/>
      <w:lvlJc w:val="left"/>
      <w:pPr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55679B"/>
    <w:multiLevelType w:val="multilevel"/>
    <w:tmpl w:val="E7541A2A"/>
    <w:numStyleLink w:val="ListNumbers"/>
  </w:abstractNum>
  <w:abstractNum w:abstractNumId="13" w15:restartNumberingAfterBreak="0">
    <w:nsid w:val="0A4811F7"/>
    <w:multiLevelType w:val="hybridMultilevel"/>
    <w:tmpl w:val="DF205194"/>
    <w:lvl w:ilvl="0" w:tplc="9C085498">
      <w:start w:val="1"/>
      <w:numFmt w:val="upperLetter"/>
      <w:pStyle w:val="LetteredParagraphSingle"/>
      <w:lvlText w:val="%1."/>
      <w:lvlJc w:val="left"/>
      <w:pPr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CC5754"/>
    <w:multiLevelType w:val="hybridMultilevel"/>
    <w:tmpl w:val="2E9C6904"/>
    <w:lvl w:ilvl="0" w:tplc="148A5CEC">
      <w:start w:val="2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960B76"/>
    <w:multiLevelType w:val="hybridMultilevel"/>
    <w:tmpl w:val="DCD2F0EA"/>
    <w:lvl w:ilvl="0" w:tplc="55062CD8">
      <w:start w:val="1"/>
      <w:numFmt w:val="upperLetter"/>
      <w:pStyle w:val="LetteredParagraphDouble"/>
      <w:lvlText w:val="%1."/>
      <w:lvlJc w:val="left"/>
      <w:pPr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43EFF"/>
    <w:multiLevelType w:val="hybridMultilevel"/>
    <w:tmpl w:val="58D4230C"/>
    <w:lvl w:ilvl="0" w:tplc="55D65A58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634B6F"/>
    <w:multiLevelType w:val="hybridMultilevel"/>
    <w:tmpl w:val="5CB88B84"/>
    <w:lvl w:ilvl="0" w:tplc="10222FC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5829A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8CC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F0437"/>
    <w:multiLevelType w:val="multilevel"/>
    <w:tmpl w:val="E7541A2A"/>
    <w:styleLink w:val="ListNumbers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ListNumber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E0F3282"/>
    <w:multiLevelType w:val="multilevel"/>
    <w:tmpl w:val="371826C2"/>
    <w:styleLink w:val="CovingtonHeadings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Theme="majorHAnsi" w:hAnsiTheme="majorHAnsi" w:hint="default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0" w15:restartNumberingAfterBreak="0">
    <w:nsid w:val="37267B4C"/>
    <w:multiLevelType w:val="hybridMultilevel"/>
    <w:tmpl w:val="585C2AAC"/>
    <w:lvl w:ilvl="0" w:tplc="FC82C2EC">
      <w:start w:val="1"/>
      <w:numFmt w:val="decimal"/>
      <w:pStyle w:val="NumberedParagraphDouble"/>
      <w:lvlText w:val="%1."/>
      <w:lvlJc w:val="left"/>
      <w:pPr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E05F5"/>
    <w:multiLevelType w:val="hybridMultilevel"/>
    <w:tmpl w:val="D2A6C1EC"/>
    <w:lvl w:ilvl="0" w:tplc="55B0B7B2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0352A"/>
    <w:multiLevelType w:val="multilevel"/>
    <w:tmpl w:val="1C28AD6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3FA1659"/>
    <w:multiLevelType w:val="hybridMultilevel"/>
    <w:tmpl w:val="2236B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50118"/>
    <w:multiLevelType w:val="hybridMultilevel"/>
    <w:tmpl w:val="487AF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029A9"/>
    <w:multiLevelType w:val="hybridMultilevel"/>
    <w:tmpl w:val="AA785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55570"/>
    <w:multiLevelType w:val="hybridMultilevel"/>
    <w:tmpl w:val="40E2687E"/>
    <w:lvl w:ilvl="0" w:tplc="00007D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31461"/>
    <w:multiLevelType w:val="multilevel"/>
    <w:tmpl w:val="1C28AD60"/>
    <w:numStyleLink w:val="ListBullets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9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22"/>
  </w:num>
  <w:num w:numId="23">
    <w:abstractNumId w:val="18"/>
  </w:num>
  <w:num w:numId="24">
    <w:abstractNumId w:val="15"/>
  </w:num>
  <w:num w:numId="25">
    <w:abstractNumId w:val="13"/>
  </w:num>
  <w:num w:numId="26">
    <w:abstractNumId w:val="20"/>
  </w:num>
  <w:num w:numId="27">
    <w:abstractNumId w:val="11"/>
  </w:num>
  <w:num w:numId="28">
    <w:abstractNumId w:val="27"/>
  </w:num>
  <w:num w:numId="29">
    <w:abstractNumId w:val="12"/>
  </w:num>
  <w:num w:numId="30">
    <w:abstractNumId w:val="17"/>
  </w:num>
  <w:num w:numId="31">
    <w:abstractNumId w:val="25"/>
  </w:num>
  <w:num w:numId="32">
    <w:abstractNumId w:val="24"/>
  </w:num>
  <w:num w:numId="33">
    <w:abstractNumId w:val="10"/>
  </w:num>
  <w:num w:numId="34">
    <w:abstractNumId w:val="14"/>
  </w:num>
  <w:num w:numId="35">
    <w:abstractNumId w:val="21"/>
  </w:num>
  <w:num w:numId="36">
    <w:abstractNumId w:val="16"/>
  </w:num>
  <w:num w:numId="37">
    <w:abstractNumId w:val="26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1E"/>
    <w:rsid w:val="000024BC"/>
    <w:rsid w:val="000069BA"/>
    <w:rsid w:val="000108D6"/>
    <w:rsid w:val="00027268"/>
    <w:rsid w:val="00034C67"/>
    <w:rsid w:val="00057855"/>
    <w:rsid w:val="0007581C"/>
    <w:rsid w:val="000830D9"/>
    <w:rsid w:val="00096068"/>
    <w:rsid w:val="000A197F"/>
    <w:rsid w:val="000A3C03"/>
    <w:rsid w:val="000B5309"/>
    <w:rsid w:val="000C0103"/>
    <w:rsid w:val="000C4C9F"/>
    <w:rsid w:val="000D7B3F"/>
    <w:rsid w:val="000E72A7"/>
    <w:rsid w:val="000F511C"/>
    <w:rsid w:val="00123F8F"/>
    <w:rsid w:val="00162956"/>
    <w:rsid w:val="00162FDC"/>
    <w:rsid w:val="00163183"/>
    <w:rsid w:val="00175F22"/>
    <w:rsid w:val="00182ED3"/>
    <w:rsid w:val="00185BDC"/>
    <w:rsid w:val="00195B03"/>
    <w:rsid w:val="001A12A3"/>
    <w:rsid w:val="001B364F"/>
    <w:rsid w:val="001B5547"/>
    <w:rsid w:val="001C5B73"/>
    <w:rsid w:val="001D196C"/>
    <w:rsid w:val="001D263F"/>
    <w:rsid w:val="001D6B01"/>
    <w:rsid w:val="001D7271"/>
    <w:rsid w:val="001E0028"/>
    <w:rsid w:val="002101CB"/>
    <w:rsid w:val="002263CB"/>
    <w:rsid w:val="00233E7F"/>
    <w:rsid w:val="0024383C"/>
    <w:rsid w:val="00245A1C"/>
    <w:rsid w:val="00254DE2"/>
    <w:rsid w:val="00264937"/>
    <w:rsid w:val="0026752C"/>
    <w:rsid w:val="00272F11"/>
    <w:rsid w:val="00284C34"/>
    <w:rsid w:val="00295749"/>
    <w:rsid w:val="002A13D8"/>
    <w:rsid w:val="002A3283"/>
    <w:rsid w:val="002A4F0E"/>
    <w:rsid w:val="002C5D92"/>
    <w:rsid w:val="002D3ED0"/>
    <w:rsid w:val="002D471A"/>
    <w:rsid w:val="002F7D31"/>
    <w:rsid w:val="0030407C"/>
    <w:rsid w:val="00306DC6"/>
    <w:rsid w:val="00317C01"/>
    <w:rsid w:val="00333A32"/>
    <w:rsid w:val="003366F4"/>
    <w:rsid w:val="00382A97"/>
    <w:rsid w:val="00386F3F"/>
    <w:rsid w:val="00393DE7"/>
    <w:rsid w:val="003B3C31"/>
    <w:rsid w:val="003B49FC"/>
    <w:rsid w:val="003B6EF3"/>
    <w:rsid w:val="003D4403"/>
    <w:rsid w:val="003E6F0E"/>
    <w:rsid w:val="003F293F"/>
    <w:rsid w:val="004067CC"/>
    <w:rsid w:val="00410D19"/>
    <w:rsid w:val="0044771E"/>
    <w:rsid w:val="00447CD0"/>
    <w:rsid w:val="004602AE"/>
    <w:rsid w:val="00461219"/>
    <w:rsid w:val="004757AA"/>
    <w:rsid w:val="00475BED"/>
    <w:rsid w:val="00476100"/>
    <w:rsid w:val="004768BA"/>
    <w:rsid w:val="00477584"/>
    <w:rsid w:val="00482994"/>
    <w:rsid w:val="004B79B4"/>
    <w:rsid w:val="004C13B9"/>
    <w:rsid w:val="004C2E4B"/>
    <w:rsid w:val="004D309A"/>
    <w:rsid w:val="004F4F3F"/>
    <w:rsid w:val="00500242"/>
    <w:rsid w:val="005113F0"/>
    <w:rsid w:val="00552648"/>
    <w:rsid w:val="00554544"/>
    <w:rsid w:val="00554856"/>
    <w:rsid w:val="00555E65"/>
    <w:rsid w:val="00556024"/>
    <w:rsid w:val="005716BF"/>
    <w:rsid w:val="00581DD2"/>
    <w:rsid w:val="00585238"/>
    <w:rsid w:val="005947D2"/>
    <w:rsid w:val="005A63E0"/>
    <w:rsid w:val="005A7B86"/>
    <w:rsid w:val="005B2877"/>
    <w:rsid w:val="005B5C0B"/>
    <w:rsid w:val="005E06D0"/>
    <w:rsid w:val="005E67A1"/>
    <w:rsid w:val="005F60AE"/>
    <w:rsid w:val="006151C5"/>
    <w:rsid w:val="00616D86"/>
    <w:rsid w:val="006277E0"/>
    <w:rsid w:val="0063699D"/>
    <w:rsid w:val="00654C81"/>
    <w:rsid w:val="00654C8A"/>
    <w:rsid w:val="00663239"/>
    <w:rsid w:val="00667552"/>
    <w:rsid w:val="006709BC"/>
    <w:rsid w:val="0069384C"/>
    <w:rsid w:val="00693F7A"/>
    <w:rsid w:val="00694D1D"/>
    <w:rsid w:val="006953C0"/>
    <w:rsid w:val="00696796"/>
    <w:rsid w:val="0069757A"/>
    <w:rsid w:val="00697ADA"/>
    <w:rsid w:val="006A5EF8"/>
    <w:rsid w:val="006C1200"/>
    <w:rsid w:val="006C6D2F"/>
    <w:rsid w:val="006C7200"/>
    <w:rsid w:val="006E44F6"/>
    <w:rsid w:val="006E520C"/>
    <w:rsid w:val="006E6733"/>
    <w:rsid w:val="006E72C2"/>
    <w:rsid w:val="00702D28"/>
    <w:rsid w:val="007036B1"/>
    <w:rsid w:val="007038B5"/>
    <w:rsid w:val="00720CE8"/>
    <w:rsid w:val="00727E49"/>
    <w:rsid w:val="0073211B"/>
    <w:rsid w:val="007344F6"/>
    <w:rsid w:val="00767147"/>
    <w:rsid w:val="00791FC5"/>
    <w:rsid w:val="00792282"/>
    <w:rsid w:val="00792AC2"/>
    <w:rsid w:val="007974EE"/>
    <w:rsid w:val="007A14F7"/>
    <w:rsid w:val="007A7997"/>
    <w:rsid w:val="007B6427"/>
    <w:rsid w:val="007D4F0A"/>
    <w:rsid w:val="007D6CA3"/>
    <w:rsid w:val="007F2DDE"/>
    <w:rsid w:val="00810EF4"/>
    <w:rsid w:val="008201FD"/>
    <w:rsid w:val="00822577"/>
    <w:rsid w:val="00832234"/>
    <w:rsid w:val="00834C2E"/>
    <w:rsid w:val="00836F02"/>
    <w:rsid w:val="008543B4"/>
    <w:rsid w:val="00860437"/>
    <w:rsid w:val="00874FEB"/>
    <w:rsid w:val="008A2E3C"/>
    <w:rsid w:val="008A6DE5"/>
    <w:rsid w:val="008C1888"/>
    <w:rsid w:val="008C1E98"/>
    <w:rsid w:val="008D3BC5"/>
    <w:rsid w:val="009067C7"/>
    <w:rsid w:val="0093348A"/>
    <w:rsid w:val="00945360"/>
    <w:rsid w:val="00945BB1"/>
    <w:rsid w:val="0095746E"/>
    <w:rsid w:val="00991E72"/>
    <w:rsid w:val="009B6E62"/>
    <w:rsid w:val="009D4F7B"/>
    <w:rsid w:val="009D5EAA"/>
    <w:rsid w:val="009D6B7C"/>
    <w:rsid w:val="009F32AD"/>
    <w:rsid w:val="009F3323"/>
    <w:rsid w:val="009F73F4"/>
    <w:rsid w:val="00A25088"/>
    <w:rsid w:val="00A3705B"/>
    <w:rsid w:val="00A46D2D"/>
    <w:rsid w:val="00A54E83"/>
    <w:rsid w:val="00A56C35"/>
    <w:rsid w:val="00A63E1D"/>
    <w:rsid w:val="00A6599C"/>
    <w:rsid w:val="00A860B0"/>
    <w:rsid w:val="00A924D1"/>
    <w:rsid w:val="00AA5A61"/>
    <w:rsid w:val="00AA6CF0"/>
    <w:rsid w:val="00AA7CD1"/>
    <w:rsid w:val="00AC0A87"/>
    <w:rsid w:val="00AC711D"/>
    <w:rsid w:val="00AE41A8"/>
    <w:rsid w:val="00AE7597"/>
    <w:rsid w:val="00AF2B89"/>
    <w:rsid w:val="00B160B0"/>
    <w:rsid w:val="00B32B5A"/>
    <w:rsid w:val="00B52513"/>
    <w:rsid w:val="00B71518"/>
    <w:rsid w:val="00B829B4"/>
    <w:rsid w:val="00B85A17"/>
    <w:rsid w:val="00B92A7A"/>
    <w:rsid w:val="00BA3F32"/>
    <w:rsid w:val="00BA457B"/>
    <w:rsid w:val="00BA52E3"/>
    <w:rsid w:val="00BB2B51"/>
    <w:rsid w:val="00BB3075"/>
    <w:rsid w:val="00BB42E1"/>
    <w:rsid w:val="00BB5EEC"/>
    <w:rsid w:val="00BC2ED2"/>
    <w:rsid w:val="00BD2388"/>
    <w:rsid w:val="00BF3881"/>
    <w:rsid w:val="00BF44A2"/>
    <w:rsid w:val="00BF5352"/>
    <w:rsid w:val="00C119CB"/>
    <w:rsid w:val="00C11CCE"/>
    <w:rsid w:val="00C3065C"/>
    <w:rsid w:val="00C33EF3"/>
    <w:rsid w:val="00C42CEC"/>
    <w:rsid w:val="00C527E8"/>
    <w:rsid w:val="00C66891"/>
    <w:rsid w:val="00C719E3"/>
    <w:rsid w:val="00C746E2"/>
    <w:rsid w:val="00C840DD"/>
    <w:rsid w:val="00CA0673"/>
    <w:rsid w:val="00CB295B"/>
    <w:rsid w:val="00CB2FB4"/>
    <w:rsid w:val="00CC1FC9"/>
    <w:rsid w:val="00CC750B"/>
    <w:rsid w:val="00CE2C9E"/>
    <w:rsid w:val="00CF760D"/>
    <w:rsid w:val="00D00613"/>
    <w:rsid w:val="00D014D2"/>
    <w:rsid w:val="00D0598D"/>
    <w:rsid w:val="00D16105"/>
    <w:rsid w:val="00D204BB"/>
    <w:rsid w:val="00D237E5"/>
    <w:rsid w:val="00D24FC4"/>
    <w:rsid w:val="00D26CD9"/>
    <w:rsid w:val="00D27D8F"/>
    <w:rsid w:val="00D32A0F"/>
    <w:rsid w:val="00D36C5C"/>
    <w:rsid w:val="00D61247"/>
    <w:rsid w:val="00D71515"/>
    <w:rsid w:val="00D81BE2"/>
    <w:rsid w:val="00D84E16"/>
    <w:rsid w:val="00D87DCD"/>
    <w:rsid w:val="00D92903"/>
    <w:rsid w:val="00D95409"/>
    <w:rsid w:val="00DB497E"/>
    <w:rsid w:val="00E160BC"/>
    <w:rsid w:val="00E2616F"/>
    <w:rsid w:val="00E81F4D"/>
    <w:rsid w:val="00E942EC"/>
    <w:rsid w:val="00EB3F9A"/>
    <w:rsid w:val="00EC5C12"/>
    <w:rsid w:val="00ED733F"/>
    <w:rsid w:val="00EE2326"/>
    <w:rsid w:val="00EF2C2E"/>
    <w:rsid w:val="00F00CE0"/>
    <w:rsid w:val="00F22DF2"/>
    <w:rsid w:val="00F2337A"/>
    <w:rsid w:val="00F256C2"/>
    <w:rsid w:val="00F33B7D"/>
    <w:rsid w:val="00FA2C60"/>
    <w:rsid w:val="00FB7514"/>
    <w:rsid w:val="00FB7C8D"/>
    <w:rsid w:val="00FC5C79"/>
    <w:rsid w:val="00FE1979"/>
    <w:rsid w:val="00FE293F"/>
    <w:rsid w:val="00FF523F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1C078E5"/>
  <w15:docId w15:val="{D42AF9B9-7640-4716-BC66-5996C0B8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9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5" w:unhideWhenUsed="1" w:qFormat="1"/>
    <w:lsdException w:name="List Bullet" w:semiHidden="1" w:uiPriority="6" w:unhideWhenUsed="1" w:qFormat="1"/>
    <w:lsdException w:name="List Number" w:uiPriority="7" w:qFormat="1"/>
    <w:lsdException w:name="List 2" w:semiHidden="1" w:uiPriority="5" w:unhideWhenUsed="1" w:qFormat="1"/>
    <w:lsdException w:name="List 3" w:semiHidden="1" w:uiPriority="5" w:unhideWhenUsed="1"/>
    <w:lsdException w:name="List 4" w:uiPriority="5"/>
    <w:lsdException w:name="List 5" w:uiPriority="5"/>
    <w:lsdException w:name="List Bullet 2" w:semiHidden="1" w:uiPriority="6" w:unhideWhenUsed="1" w:qFormat="1"/>
    <w:lsdException w:name="List Bullet 3" w:semiHidden="1" w:uiPriority="6" w:unhideWhenUsed="1"/>
    <w:lsdException w:name="List Bullet 4" w:semiHidden="1" w:uiPriority="6" w:unhideWhenUsed="1"/>
    <w:lsdException w:name="List Bullet 5" w:semiHidden="1" w:uiPriority="6" w:unhideWhenUsed="1"/>
    <w:lsdException w:name="List Number 2" w:semiHidden="1" w:uiPriority="7" w:unhideWhenUsed="1" w:qFormat="1"/>
    <w:lsdException w:name="List Number 3" w:semiHidden="1" w:uiPriority="7" w:unhideWhenUsed="1"/>
    <w:lsdException w:name="List Number 4" w:semiHidden="1" w:uiPriority="7" w:unhideWhenUsed="1"/>
    <w:lsdException w:name="List Number 5" w:semiHidden="1" w:uiPriority="7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8" w:unhideWhenUsed="1" w:qFormat="1"/>
    <w:lsdException w:name="List Continue 2" w:semiHidden="1" w:uiPriority="8" w:unhideWhenUsed="1" w:qFormat="1"/>
    <w:lsdException w:name="List Continue 3" w:semiHidden="1" w:uiPriority="8" w:unhideWhenUsed="1"/>
    <w:lsdException w:name="List Continue 4" w:semiHidden="1" w:uiPriority="8" w:unhideWhenUsed="1"/>
    <w:lsdException w:name="List Continue 5" w:semiHidden="1" w:uiPriority="8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9"/>
    <w:qFormat/>
    <w:rsid w:val="003B6EF3"/>
  </w:style>
  <w:style w:type="paragraph" w:styleId="Heading1">
    <w:name w:val="heading 1"/>
    <w:basedOn w:val="Normal"/>
    <w:link w:val="Heading1Char"/>
    <w:uiPriority w:val="4"/>
    <w:qFormat/>
    <w:rsid w:val="00A6599C"/>
    <w:pPr>
      <w:numPr>
        <w:numId w:val="21"/>
      </w:numPr>
      <w:spacing w:after="240"/>
      <w:outlineLvl w:val="0"/>
    </w:pPr>
    <w:rPr>
      <w:rFonts w:asciiTheme="majorHAnsi" w:eastAsiaTheme="majorEastAsia" w:hAnsiTheme="majorHAnsi" w:cstheme="majorBidi"/>
      <w:bCs/>
      <w:szCs w:val="28"/>
    </w:rPr>
  </w:style>
  <w:style w:type="paragraph" w:styleId="Heading2">
    <w:name w:val="heading 2"/>
    <w:basedOn w:val="Normal"/>
    <w:link w:val="Heading2Char"/>
    <w:uiPriority w:val="4"/>
    <w:qFormat/>
    <w:rsid w:val="00A6599C"/>
    <w:pPr>
      <w:numPr>
        <w:ilvl w:val="1"/>
        <w:numId w:val="21"/>
      </w:numPr>
      <w:spacing w:after="24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Heading3">
    <w:name w:val="heading 3"/>
    <w:basedOn w:val="Normal"/>
    <w:link w:val="Heading3Char"/>
    <w:uiPriority w:val="4"/>
    <w:qFormat/>
    <w:rsid w:val="00A6599C"/>
    <w:pPr>
      <w:numPr>
        <w:ilvl w:val="2"/>
        <w:numId w:val="21"/>
      </w:numPr>
      <w:spacing w:after="24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link w:val="Heading4Char"/>
    <w:uiPriority w:val="4"/>
    <w:qFormat/>
    <w:rsid w:val="00A6599C"/>
    <w:pPr>
      <w:numPr>
        <w:ilvl w:val="3"/>
        <w:numId w:val="21"/>
      </w:numPr>
      <w:spacing w:after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link w:val="Heading5Char"/>
    <w:uiPriority w:val="4"/>
    <w:qFormat/>
    <w:rsid w:val="00A6599C"/>
    <w:pPr>
      <w:numPr>
        <w:ilvl w:val="4"/>
        <w:numId w:val="21"/>
      </w:numPr>
      <w:spacing w:after="2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qFormat/>
    <w:rsid w:val="00A6599C"/>
    <w:pPr>
      <w:numPr>
        <w:ilvl w:val="5"/>
        <w:numId w:val="21"/>
      </w:numPr>
      <w:spacing w:after="24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link w:val="Heading7Char"/>
    <w:uiPriority w:val="9"/>
    <w:qFormat/>
    <w:rsid w:val="00A6599C"/>
    <w:pPr>
      <w:numPr>
        <w:ilvl w:val="6"/>
        <w:numId w:val="21"/>
      </w:numPr>
      <w:spacing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link w:val="Heading8Char"/>
    <w:uiPriority w:val="9"/>
    <w:qFormat/>
    <w:rsid w:val="00A6599C"/>
    <w:pPr>
      <w:numPr>
        <w:ilvl w:val="7"/>
        <w:numId w:val="21"/>
      </w:numPr>
      <w:spacing w:after="24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link w:val="Heading9Char"/>
    <w:uiPriority w:val="4"/>
    <w:qFormat/>
    <w:rsid w:val="00A6599C"/>
    <w:pPr>
      <w:numPr>
        <w:ilvl w:val="8"/>
        <w:numId w:val="21"/>
      </w:numPr>
      <w:spacing w:after="24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C66891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C66891"/>
  </w:style>
  <w:style w:type="paragraph" w:styleId="BodyText2">
    <w:name w:val="Body Text 2"/>
    <w:basedOn w:val="BodyText"/>
    <w:link w:val="BodyText2Char"/>
    <w:uiPriority w:val="99"/>
    <w:rsid w:val="00C66891"/>
    <w:pPr>
      <w:spacing w:after="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66891"/>
  </w:style>
  <w:style w:type="paragraph" w:styleId="BodyTextFirstIndent">
    <w:name w:val="Body Text First Indent"/>
    <w:basedOn w:val="BodyText"/>
    <w:link w:val="BodyTextFirstIndentChar"/>
    <w:qFormat/>
    <w:rsid w:val="00C66891"/>
    <w:pPr>
      <w:ind w:firstLine="1440"/>
    </w:pPr>
  </w:style>
  <w:style w:type="character" w:customStyle="1" w:styleId="BodyTextFirstIndentChar">
    <w:name w:val="Body Text First Indent Char"/>
    <w:basedOn w:val="BodyTextChar"/>
    <w:link w:val="BodyTextFirstIndent"/>
    <w:rsid w:val="00C66891"/>
  </w:style>
  <w:style w:type="paragraph" w:styleId="BodyTextIndent">
    <w:name w:val="Body Text Indent"/>
    <w:basedOn w:val="BodyText"/>
    <w:link w:val="BodyTextIndentChar"/>
    <w:rsid w:val="00C66891"/>
    <w:pPr>
      <w:ind w:left="1440"/>
    </w:pPr>
  </w:style>
  <w:style w:type="character" w:customStyle="1" w:styleId="BodyTextIndentChar">
    <w:name w:val="Body Text Indent Char"/>
    <w:basedOn w:val="DefaultParagraphFont"/>
    <w:link w:val="BodyTextIndent"/>
    <w:rsid w:val="00C66891"/>
  </w:style>
  <w:style w:type="paragraph" w:styleId="BodyTextFirstIndent2">
    <w:name w:val="Body Text First Indent 2"/>
    <w:basedOn w:val="BodyTextFirstIndent"/>
    <w:link w:val="BodyTextFirstIndent2Char"/>
    <w:rsid w:val="00C66891"/>
    <w:pPr>
      <w:spacing w:after="0" w:line="480" w:lineRule="auto"/>
    </w:pPr>
  </w:style>
  <w:style w:type="character" w:customStyle="1" w:styleId="BodyTextFirstIndent2Char">
    <w:name w:val="Body Text First Indent 2 Char"/>
    <w:basedOn w:val="BodyTextIndentChar"/>
    <w:link w:val="BodyTextFirstIndent2"/>
    <w:rsid w:val="00C66891"/>
  </w:style>
  <w:style w:type="paragraph" w:styleId="BodyTextIndent2">
    <w:name w:val="Body Text Indent 2"/>
    <w:basedOn w:val="BodyTextIndent"/>
    <w:link w:val="BodyTextIndent2Char"/>
    <w:rsid w:val="00C66891"/>
    <w:pPr>
      <w:spacing w:after="0" w:line="480" w:lineRule="auto"/>
    </w:pPr>
  </w:style>
  <w:style w:type="character" w:customStyle="1" w:styleId="BodyTextIndent2Char">
    <w:name w:val="Body Text Indent 2 Char"/>
    <w:basedOn w:val="DefaultParagraphFont"/>
    <w:link w:val="BodyTextIndent2"/>
    <w:rsid w:val="00C66891"/>
  </w:style>
  <w:style w:type="paragraph" w:customStyle="1" w:styleId="BodyTextHalfIndent">
    <w:name w:val="Body Text Half Indent"/>
    <w:basedOn w:val="BodyText"/>
    <w:link w:val="BodyTextHalfIndentChar"/>
    <w:rsid w:val="00C66891"/>
    <w:pPr>
      <w:ind w:left="720"/>
    </w:pPr>
  </w:style>
  <w:style w:type="paragraph" w:customStyle="1" w:styleId="BodyTextHalfIndent2">
    <w:name w:val="Body Text Half Indent 2"/>
    <w:basedOn w:val="BodyTextHalfIndent"/>
    <w:link w:val="BodyTextHalfIndent2Char"/>
    <w:rsid w:val="00C66891"/>
    <w:pPr>
      <w:spacing w:after="0" w:line="480" w:lineRule="auto"/>
    </w:pPr>
  </w:style>
  <w:style w:type="character" w:customStyle="1" w:styleId="BodyTextHalfIndentChar">
    <w:name w:val="Body Text Half Indent Char"/>
    <w:basedOn w:val="BodyTextChar"/>
    <w:link w:val="BodyTextHalfIndent"/>
    <w:rsid w:val="00C66891"/>
  </w:style>
  <w:style w:type="paragraph" w:customStyle="1" w:styleId="BodyTextFirstHalfIndent">
    <w:name w:val="Body Text First Half Indent"/>
    <w:basedOn w:val="BodyText"/>
    <w:link w:val="BodyTextFirstHalfIndentChar"/>
    <w:rsid w:val="00C66891"/>
    <w:pPr>
      <w:ind w:firstLine="720"/>
    </w:pPr>
  </w:style>
  <w:style w:type="character" w:customStyle="1" w:styleId="BodyTextHalfIndent2Char">
    <w:name w:val="Body Text Half Indent 2 Char"/>
    <w:basedOn w:val="BodyTextHalfIndentChar"/>
    <w:link w:val="BodyTextHalfIndent2"/>
    <w:rsid w:val="00C66891"/>
  </w:style>
  <w:style w:type="paragraph" w:customStyle="1" w:styleId="BodyTextFirstHalfIndent2">
    <w:name w:val="Body Text First Half Indent 2"/>
    <w:basedOn w:val="BodyTextFirstHalfIndent"/>
    <w:link w:val="BodyTextFirstHalfIndent2Char"/>
    <w:rsid w:val="00C66891"/>
    <w:pPr>
      <w:spacing w:after="0" w:line="480" w:lineRule="auto"/>
    </w:pPr>
  </w:style>
  <w:style w:type="character" w:customStyle="1" w:styleId="BodyTextFirstHalfIndentChar">
    <w:name w:val="Body Text First Half Indent Char"/>
    <w:basedOn w:val="BodyTextChar"/>
    <w:link w:val="BodyTextFirstHalfIndent"/>
    <w:rsid w:val="00C66891"/>
  </w:style>
  <w:style w:type="paragraph" w:styleId="EnvelopeAddress">
    <w:name w:val="envelope address"/>
    <w:basedOn w:val="Normal"/>
    <w:uiPriority w:val="99"/>
    <w:semiHidden/>
    <w:unhideWhenUsed/>
    <w:rsid w:val="00C66891"/>
    <w:pPr>
      <w:framePr w:w="7920" w:h="1987" w:hRule="exact" w:hSpace="187" w:wrap="around" w:hAnchor="page" w:xAlign="center" w:yAlign="bottom"/>
      <w:ind w:left="2880"/>
    </w:pPr>
    <w:rPr>
      <w:rFonts w:eastAsiaTheme="majorEastAsia" w:cstheme="majorBidi"/>
    </w:rPr>
  </w:style>
  <w:style w:type="character" w:customStyle="1" w:styleId="BodyTextFirstHalfIndent2Char">
    <w:name w:val="Body Text First Half Indent 2 Char"/>
    <w:basedOn w:val="BodyTextFirstHalfIndentChar"/>
    <w:link w:val="BodyTextFirstHalfIndent2"/>
    <w:rsid w:val="00C66891"/>
  </w:style>
  <w:style w:type="paragraph" w:styleId="EnvelopeReturn">
    <w:name w:val="envelope return"/>
    <w:basedOn w:val="Normal"/>
    <w:uiPriority w:val="99"/>
    <w:semiHidden/>
    <w:unhideWhenUsed/>
    <w:rsid w:val="00C66891"/>
    <w:rPr>
      <w:rFonts w:eastAsiaTheme="majorEastAsia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rsid w:val="00C668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C03"/>
  </w:style>
  <w:style w:type="paragraph" w:styleId="Header">
    <w:name w:val="header"/>
    <w:basedOn w:val="Normal"/>
    <w:link w:val="HeaderChar"/>
    <w:uiPriority w:val="99"/>
    <w:rsid w:val="00C668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C03"/>
  </w:style>
  <w:style w:type="paragraph" w:styleId="NormalIndent">
    <w:name w:val="Normal Indent"/>
    <w:basedOn w:val="Normal"/>
    <w:uiPriority w:val="99"/>
    <w:semiHidden/>
    <w:unhideWhenUsed/>
    <w:rsid w:val="00C66891"/>
    <w:pPr>
      <w:ind w:left="1440"/>
    </w:pPr>
  </w:style>
  <w:style w:type="paragraph" w:customStyle="1" w:styleId="NormalHalfIndent">
    <w:name w:val="Normal Half Indent"/>
    <w:basedOn w:val="Normal"/>
    <w:semiHidden/>
    <w:rsid w:val="00C66891"/>
    <w:pPr>
      <w:ind w:left="720"/>
    </w:pPr>
  </w:style>
  <w:style w:type="paragraph" w:styleId="Salutation">
    <w:name w:val="Salutation"/>
    <w:basedOn w:val="Normal"/>
    <w:next w:val="Normal"/>
    <w:link w:val="SalutationChar"/>
    <w:uiPriority w:val="99"/>
    <w:rsid w:val="00B160B0"/>
    <w:pPr>
      <w:spacing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585238"/>
  </w:style>
  <w:style w:type="paragraph" w:styleId="Title">
    <w:name w:val="Title"/>
    <w:basedOn w:val="Normal"/>
    <w:next w:val="Normal"/>
    <w:link w:val="TitleChar"/>
    <w:uiPriority w:val="10"/>
    <w:qFormat/>
    <w:rsid w:val="00A6599C"/>
    <w:pPr>
      <w:spacing w:after="240"/>
      <w:contextualSpacing/>
      <w:jc w:val="center"/>
      <w:outlineLvl w:val="0"/>
    </w:pPr>
    <w:rPr>
      <w:rFonts w:asciiTheme="majorHAnsi" w:eastAsiaTheme="majorEastAsia" w:hAnsiTheme="majorHAnsi" w:cstheme="majorBidi"/>
      <w:b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599C"/>
    <w:rPr>
      <w:rFonts w:asciiTheme="majorHAnsi" w:eastAsiaTheme="majorEastAsia" w:hAnsiTheme="majorHAnsi" w:cstheme="majorBidi"/>
      <w:b/>
      <w:szCs w:val="5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6891"/>
    <w:pPr>
      <w:spacing w:after="120" w:line="260" w:lineRule="exact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6891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6891"/>
    <w:rPr>
      <w:vertAlign w:val="superscript"/>
    </w:rPr>
  </w:style>
  <w:style w:type="paragraph" w:styleId="BlockText">
    <w:name w:val="Block Text"/>
    <w:basedOn w:val="Normal"/>
    <w:link w:val="BlockTextChar"/>
    <w:uiPriority w:val="2"/>
    <w:qFormat/>
    <w:rsid w:val="00C66891"/>
    <w:pPr>
      <w:spacing w:after="240"/>
      <w:ind w:left="1440" w:right="1440"/>
    </w:pPr>
    <w:rPr>
      <w:rFonts w:eastAsiaTheme="minorEastAsia"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6891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6891"/>
    <w:rPr>
      <w:szCs w:val="20"/>
    </w:rPr>
  </w:style>
  <w:style w:type="numbering" w:customStyle="1" w:styleId="CovingtonHeadings">
    <w:name w:val="Covington Headings"/>
    <w:uiPriority w:val="99"/>
    <w:rsid w:val="00C66891"/>
    <w:pPr>
      <w:numPr>
        <w:numId w:val="11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A6599C"/>
    <w:pPr>
      <w:numPr>
        <w:ilvl w:val="1"/>
      </w:numPr>
      <w:spacing w:after="240"/>
      <w:outlineLvl w:val="1"/>
    </w:pPr>
    <w:rPr>
      <w:rFonts w:asciiTheme="majorHAnsi" w:eastAsiaTheme="majorEastAsia" w:hAnsiTheme="majorHAnsi" w:cstheme="majorBidi"/>
      <w:iCs/>
      <w:u w:val="single"/>
    </w:rPr>
  </w:style>
  <w:style w:type="character" w:customStyle="1" w:styleId="Heading1Char">
    <w:name w:val="Heading 1 Char"/>
    <w:basedOn w:val="DefaultParagraphFont"/>
    <w:link w:val="Heading1"/>
    <w:uiPriority w:val="4"/>
    <w:rsid w:val="00A6599C"/>
    <w:rPr>
      <w:rFonts w:asciiTheme="majorHAnsi" w:eastAsiaTheme="majorEastAsia" w:hAnsiTheme="majorHAnsi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4"/>
    <w:rsid w:val="00A6599C"/>
    <w:rPr>
      <w:rFonts w:asciiTheme="majorHAnsi" w:eastAsiaTheme="majorEastAsia" w:hAnsiTheme="majorHAnsi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A6599C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4"/>
    <w:rsid w:val="00A6599C"/>
    <w:rPr>
      <w:rFonts w:asciiTheme="majorHAnsi" w:eastAsiaTheme="majorEastAsia" w:hAnsiTheme="majorHAnsi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4"/>
    <w:rsid w:val="00A6599C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A6599C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4"/>
    <w:rsid w:val="00A6599C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4"/>
    <w:rsid w:val="00A6599C"/>
    <w:rPr>
      <w:rFonts w:asciiTheme="majorHAnsi" w:eastAsiaTheme="majorEastAsia" w:hAnsiTheme="majorHAnsi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4"/>
    <w:rsid w:val="00A6599C"/>
    <w:rPr>
      <w:rFonts w:asciiTheme="majorHAnsi" w:eastAsiaTheme="majorEastAsia" w:hAnsiTheme="majorHAnsi" w:cstheme="majorBidi"/>
      <w:iCs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A6599C"/>
    <w:rPr>
      <w:rFonts w:asciiTheme="majorHAnsi" w:eastAsiaTheme="majorEastAsia" w:hAnsiTheme="majorHAnsi" w:cstheme="majorBidi"/>
      <w:iCs/>
      <w:u w:val="single"/>
    </w:rPr>
  </w:style>
  <w:style w:type="paragraph" w:customStyle="1" w:styleId="SubtitleCentered">
    <w:name w:val="Subtitle Centered"/>
    <w:basedOn w:val="Subtitle"/>
    <w:link w:val="SubtitleCenteredChar"/>
    <w:uiPriority w:val="11"/>
    <w:qFormat/>
    <w:rsid w:val="00A6599C"/>
    <w:pPr>
      <w:jc w:val="center"/>
    </w:pPr>
  </w:style>
  <w:style w:type="numbering" w:customStyle="1" w:styleId="ListBullets">
    <w:name w:val="ListBullets"/>
    <w:uiPriority w:val="99"/>
    <w:rsid w:val="00D71515"/>
    <w:pPr>
      <w:numPr>
        <w:numId w:val="22"/>
      </w:numPr>
    </w:pPr>
  </w:style>
  <w:style w:type="numbering" w:customStyle="1" w:styleId="ListNumbers">
    <w:name w:val="ListNumbers"/>
    <w:uiPriority w:val="99"/>
    <w:rsid w:val="00D71515"/>
    <w:pPr>
      <w:numPr>
        <w:numId w:val="23"/>
      </w:numPr>
    </w:pPr>
  </w:style>
  <w:style w:type="paragraph" w:styleId="ListBullet">
    <w:name w:val="List Bullet"/>
    <w:basedOn w:val="Normal"/>
    <w:uiPriority w:val="6"/>
    <w:qFormat/>
    <w:rsid w:val="00477584"/>
    <w:pPr>
      <w:numPr>
        <w:numId w:val="28"/>
      </w:numPr>
      <w:spacing w:after="240"/>
    </w:pPr>
  </w:style>
  <w:style w:type="paragraph" w:styleId="ListBullet2">
    <w:name w:val="List Bullet 2"/>
    <w:basedOn w:val="Normal"/>
    <w:uiPriority w:val="6"/>
    <w:qFormat/>
    <w:rsid w:val="00477584"/>
    <w:pPr>
      <w:numPr>
        <w:ilvl w:val="1"/>
        <w:numId w:val="28"/>
      </w:numPr>
      <w:spacing w:after="240"/>
    </w:pPr>
  </w:style>
  <w:style w:type="paragraph" w:styleId="ListBullet3">
    <w:name w:val="List Bullet 3"/>
    <w:basedOn w:val="Normal"/>
    <w:uiPriority w:val="6"/>
    <w:rsid w:val="00477584"/>
    <w:pPr>
      <w:numPr>
        <w:ilvl w:val="2"/>
        <w:numId w:val="28"/>
      </w:numPr>
      <w:spacing w:after="240"/>
    </w:pPr>
  </w:style>
  <w:style w:type="paragraph" w:styleId="ListBullet4">
    <w:name w:val="List Bullet 4"/>
    <w:basedOn w:val="Normal"/>
    <w:uiPriority w:val="6"/>
    <w:rsid w:val="00477584"/>
    <w:pPr>
      <w:numPr>
        <w:ilvl w:val="3"/>
        <w:numId w:val="28"/>
      </w:numPr>
      <w:spacing w:after="240"/>
    </w:pPr>
  </w:style>
  <w:style w:type="paragraph" w:styleId="ListBullet5">
    <w:name w:val="List Bullet 5"/>
    <w:basedOn w:val="Normal"/>
    <w:uiPriority w:val="6"/>
    <w:rsid w:val="00477584"/>
    <w:pPr>
      <w:numPr>
        <w:ilvl w:val="4"/>
        <w:numId w:val="28"/>
      </w:numPr>
      <w:spacing w:after="240"/>
    </w:pPr>
  </w:style>
  <w:style w:type="paragraph" w:styleId="List">
    <w:name w:val="List"/>
    <w:basedOn w:val="Normal"/>
    <w:uiPriority w:val="5"/>
    <w:semiHidden/>
    <w:qFormat/>
    <w:rsid w:val="00477584"/>
    <w:pPr>
      <w:spacing w:after="240"/>
      <w:ind w:left="360" w:hanging="360"/>
    </w:pPr>
  </w:style>
  <w:style w:type="paragraph" w:styleId="ListNumber">
    <w:name w:val="List Number"/>
    <w:basedOn w:val="Normal"/>
    <w:uiPriority w:val="7"/>
    <w:qFormat/>
    <w:rsid w:val="00477584"/>
    <w:pPr>
      <w:numPr>
        <w:numId w:val="29"/>
      </w:numPr>
      <w:spacing w:after="240"/>
    </w:pPr>
  </w:style>
  <w:style w:type="paragraph" w:styleId="ListNumber2">
    <w:name w:val="List Number 2"/>
    <w:basedOn w:val="Normal"/>
    <w:uiPriority w:val="7"/>
    <w:qFormat/>
    <w:rsid w:val="00477584"/>
    <w:pPr>
      <w:numPr>
        <w:ilvl w:val="1"/>
        <w:numId w:val="29"/>
      </w:numPr>
      <w:spacing w:after="240"/>
    </w:pPr>
  </w:style>
  <w:style w:type="paragraph" w:styleId="ListNumber3">
    <w:name w:val="List Number 3"/>
    <w:basedOn w:val="Normal"/>
    <w:uiPriority w:val="7"/>
    <w:rsid w:val="00477584"/>
    <w:pPr>
      <w:numPr>
        <w:ilvl w:val="2"/>
        <w:numId w:val="29"/>
      </w:numPr>
      <w:spacing w:after="240"/>
    </w:pPr>
  </w:style>
  <w:style w:type="paragraph" w:styleId="ListNumber4">
    <w:name w:val="List Number 4"/>
    <w:basedOn w:val="Normal"/>
    <w:uiPriority w:val="7"/>
    <w:rsid w:val="00477584"/>
    <w:pPr>
      <w:numPr>
        <w:ilvl w:val="3"/>
        <w:numId w:val="29"/>
      </w:numPr>
      <w:spacing w:after="240"/>
    </w:pPr>
  </w:style>
  <w:style w:type="paragraph" w:styleId="List2">
    <w:name w:val="List 2"/>
    <w:basedOn w:val="Normal"/>
    <w:uiPriority w:val="5"/>
    <w:semiHidden/>
    <w:qFormat/>
    <w:rsid w:val="00477584"/>
    <w:pPr>
      <w:spacing w:after="240"/>
      <w:ind w:left="720" w:hanging="360"/>
    </w:pPr>
  </w:style>
  <w:style w:type="paragraph" w:styleId="List3">
    <w:name w:val="List 3"/>
    <w:basedOn w:val="Normal"/>
    <w:uiPriority w:val="5"/>
    <w:semiHidden/>
    <w:rsid w:val="00477584"/>
    <w:pPr>
      <w:spacing w:after="240"/>
      <w:ind w:left="1080" w:hanging="360"/>
    </w:pPr>
  </w:style>
  <w:style w:type="paragraph" w:styleId="List4">
    <w:name w:val="List 4"/>
    <w:basedOn w:val="Normal"/>
    <w:uiPriority w:val="5"/>
    <w:semiHidden/>
    <w:rsid w:val="00477584"/>
    <w:pPr>
      <w:spacing w:after="240"/>
      <w:ind w:left="1440" w:hanging="360"/>
    </w:pPr>
  </w:style>
  <w:style w:type="paragraph" w:styleId="List5">
    <w:name w:val="List 5"/>
    <w:basedOn w:val="Normal"/>
    <w:uiPriority w:val="5"/>
    <w:semiHidden/>
    <w:rsid w:val="00477584"/>
    <w:pPr>
      <w:spacing w:after="240"/>
      <w:ind w:left="1800" w:hanging="360"/>
    </w:pPr>
  </w:style>
  <w:style w:type="paragraph" w:styleId="ListContinue">
    <w:name w:val="List Continue"/>
    <w:basedOn w:val="Normal"/>
    <w:uiPriority w:val="8"/>
    <w:qFormat/>
    <w:rsid w:val="00477584"/>
    <w:pPr>
      <w:spacing w:after="240"/>
      <w:ind w:left="360"/>
    </w:pPr>
  </w:style>
  <w:style w:type="paragraph" w:styleId="ListContinue2">
    <w:name w:val="List Continue 2"/>
    <w:basedOn w:val="Normal"/>
    <w:uiPriority w:val="8"/>
    <w:qFormat/>
    <w:rsid w:val="00477584"/>
    <w:pPr>
      <w:spacing w:after="240"/>
      <w:ind w:left="720"/>
    </w:pPr>
  </w:style>
  <w:style w:type="paragraph" w:styleId="ListContinue3">
    <w:name w:val="List Continue 3"/>
    <w:basedOn w:val="Normal"/>
    <w:uiPriority w:val="8"/>
    <w:rsid w:val="00477584"/>
    <w:pPr>
      <w:spacing w:after="240"/>
      <w:ind w:left="1080"/>
    </w:pPr>
  </w:style>
  <w:style w:type="paragraph" w:styleId="ListContinue4">
    <w:name w:val="List Continue 4"/>
    <w:basedOn w:val="Normal"/>
    <w:uiPriority w:val="8"/>
    <w:rsid w:val="00477584"/>
    <w:pPr>
      <w:spacing w:after="240"/>
      <w:ind w:left="1440"/>
    </w:pPr>
  </w:style>
  <w:style w:type="paragraph" w:styleId="ListContinue5">
    <w:name w:val="List Continue 5"/>
    <w:basedOn w:val="Normal"/>
    <w:uiPriority w:val="8"/>
    <w:rsid w:val="00477584"/>
    <w:pPr>
      <w:spacing w:after="240"/>
      <w:ind w:left="1800"/>
    </w:pPr>
  </w:style>
  <w:style w:type="paragraph" w:styleId="ListNumber5">
    <w:name w:val="List Number 5"/>
    <w:basedOn w:val="Normal"/>
    <w:uiPriority w:val="7"/>
    <w:rsid w:val="00477584"/>
    <w:pPr>
      <w:numPr>
        <w:ilvl w:val="4"/>
        <w:numId w:val="29"/>
      </w:numPr>
      <w:spacing w:after="240"/>
    </w:pPr>
  </w:style>
  <w:style w:type="character" w:customStyle="1" w:styleId="SubtitleCenteredChar">
    <w:name w:val="Subtitle Centered Char"/>
    <w:basedOn w:val="SubtitleChar"/>
    <w:link w:val="SubtitleCentered"/>
    <w:uiPriority w:val="11"/>
    <w:rsid w:val="00A6599C"/>
    <w:rPr>
      <w:rFonts w:asciiTheme="majorHAnsi" w:eastAsiaTheme="majorEastAsia" w:hAnsiTheme="majorHAnsi" w:cstheme="majorBidi"/>
      <w:iCs/>
      <w:u w:val="single"/>
    </w:rPr>
  </w:style>
  <w:style w:type="character" w:customStyle="1" w:styleId="BlockTextChar">
    <w:name w:val="Block Text Char"/>
    <w:basedOn w:val="DefaultParagraphFont"/>
    <w:link w:val="BlockText"/>
    <w:uiPriority w:val="2"/>
    <w:rsid w:val="007A7997"/>
    <w:rPr>
      <w:rFonts w:eastAsiaTheme="minorEastAsia"/>
      <w:iCs/>
    </w:rPr>
  </w:style>
  <w:style w:type="paragraph" w:customStyle="1" w:styleId="LetteredParagraphDouble">
    <w:name w:val="Lettered Paragraph Double"/>
    <w:basedOn w:val="Normal"/>
    <w:link w:val="LetteredParagraphDoubleChar"/>
    <w:unhideWhenUsed/>
    <w:rsid w:val="000E72A7"/>
    <w:pPr>
      <w:numPr>
        <w:numId w:val="24"/>
      </w:numPr>
      <w:tabs>
        <w:tab w:val="left" w:pos="1800"/>
      </w:tabs>
      <w:spacing w:line="480" w:lineRule="auto"/>
    </w:pPr>
  </w:style>
  <w:style w:type="paragraph" w:customStyle="1" w:styleId="LetteredParagraphSingle">
    <w:name w:val="Lettered Paragraph Single"/>
    <w:basedOn w:val="Normal"/>
    <w:link w:val="LetteredParagraphSingleChar"/>
    <w:unhideWhenUsed/>
    <w:rsid w:val="000E72A7"/>
    <w:pPr>
      <w:numPr>
        <w:numId w:val="25"/>
      </w:numPr>
      <w:tabs>
        <w:tab w:val="left" w:pos="1800"/>
      </w:tabs>
      <w:spacing w:after="240"/>
    </w:pPr>
  </w:style>
  <w:style w:type="character" w:customStyle="1" w:styleId="LetteredParagraphDoubleChar">
    <w:name w:val="Lettered Paragraph Double Char"/>
    <w:basedOn w:val="DefaultParagraphFont"/>
    <w:link w:val="LetteredParagraphDouble"/>
    <w:rsid w:val="000E72A7"/>
  </w:style>
  <w:style w:type="paragraph" w:customStyle="1" w:styleId="NumberedParagraphDouble">
    <w:name w:val="Numbered Paragraph Double"/>
    <w:basedOn w:val="Normal"/>
    <w:link w:val="NumberedParagraphDoubleChar"/>
    <w:rsid w:val="000E72A7"/>
    <w:pPr>
      <w:numPr>
        <w:numId w:val="26"/>
      </w:numPr>
      <w:tabs>
        <w:tab w:val="left" w:pos="720"/>
      </w:tabs>
      <w:spacing w:line="480" w:lineRule="auto"/>
    </w:pPr>
  </w:style>
  <w:style w:type="character" w:customStyle="1" w:styleId="LetteredParagraphSingleChar">
    <w:name w:val="Lettered Paragraph Single Char"/>
    <w:basedOn w:val="DefaultParagraphFont"/>
    <w:link w:val="LetteredParagraphSingle"/>
    <w:rsid w:val="000E72A7"/>
  </w:style>
  <w:style w:type="paragraph" w:customStyle="1" w:styleId="NumberedParagraphSingle">
    <w:name w:val="Numbered Paragraph Single"/>
    <w:basedOn w:val="Normal"/>
    <w:link w:val="NumberedParagraphSingleChar"/>
    <w:rsid w:val="000E72A7"/>
    <w:pPr>
      <w:numPr>
        <w:numId w:val="27"/>
      </w:numPr>
      <w:tabs>
        <w:tab w:val="left" w:pos="1800"/>
      </w:tabs>
      <w:spacing w:after="240"/>
    </w:pPr>
  </w:style>
  <w:style w:type="character" w:customStyle="1" w:styleId="NumberedParagraphDoubleChar">
    <w:name w:val="Numbered Paragraph Double Char"/>
    <w:basedOn w:val="DefaultParagraphFont"/>
    <w:link w:val="NumberedParagraphDouble"/>
    <w:rsid w:val="000E72A7"/>
  </w:style>
  <w:style w:type="paragraph" w:customStyle="1" w:styleId="Re">
    <w:name w:val="Re"/>
    <w:basedOn w:val="Normal"/>
    <w:next w:val="Salutation"/>
    <w:uiPriority w:val="19"/>
    <w:rsid w:val="00B160B0"/>
    <w:pPr>
      <w:tabs>
        <w:tab w:val="left" w:pos="2160"/>
      </w:tabs>
      <w:spacing w:before="240" w:after="240"/>
      <w:ind w:left="2160" w:right="1440" w:hanging="720"/>
      <w:contextualSpacing/>
    </w:pPr>
  </w:style>
  <w:style w:type="character" w:customStyle="1" w:styleId="NumberedParagraphSingleChar">
    <w:name w:val="Numbered Paragraph Single Char"/>
    <w:basedOn w:val="DefaultParagraphFont"/>
    <w:link w:val="NumberedParagraphSingle"/>
    <w:rsid w:val="000E72A7"/>
  </w:style>
  <w:style w:type="paragraph" w:customStyle="1" w:styleId="TableEnd">
    <w:name w:val="Table End"/>
    <w:basedOn w:val="Normal"/>
    <w:uiPriority w:val="19"/>
    <w:rsid w:val="003B49FC"/>
    <w:pPr>
      <w:spacing w:before="60" w:after="180"/>
    </w:pPr>
  </w:style>
  <w:style w:type="paragraph" w:customStyle="1" w:styleId="TableHeading">
    <w:name w:val="Table Heading"/>
    <w:basedOn w:val="Normal"/>
    <w:uiPriority w:val="19"/>
    <w:rsid w:val="003B49FC"/>
    <w:pPr>
      <w:keepNext/>
      <w:spacing w:before="240" w:after="60"/>
      <w:jc w:val="center"/>
    </w:pPr>
    <w:rPr>
      <w:b/>
    </w:rPr>
  </w:style>
  <w:style w:type="paragraph" w:customStyle="1" w:styleId="TableText">
    <w:name w:val="Table Text"/>
    <w:basedOn w:val="Normal"/>
    <w:uiPriority w:val="19"/>
    <w:rsid w:val="003B49FC"/>
    <w:pPr>
      <w:spacing w:before="60" w:after="60"/>
    </w:pPr>
  </w:style>
  <w:style w:type="paragraph" w:styleId="TOCHeading">
    <w:name w:val="TOC Heading"/>
    <w:basedOn w:val="Normal"/>
    <w:next w:val="Normal"/>
    <w:uiPriority w:val="39"/>
    <w:semiHidden/>
    <w:unhideWhenUsed/>
    <w:rsid w:val="001B364F"/>
    <w:pPr>
      <w:spacing w:after="240"/>
      <w:contextualSpacing/>
      <w:jc w:val="center"/>
    </w:pPr>
    <w:rPr>
      <w:b/>
    </w:rPr>
  </w:style>
  <w:style w:type="paragraph" w:styleId="TOC1">
    <w:name w:val="toc 1"/>
    <w:basedOn w:val="Normal"/>
    <w:next w:val="Normal"/>
    <w:uiPriority w:val="39"/>
    <w:semiHidden/>
    <w:rsid w:val="001E0028"/>
    <w:pPr>
      <w:tabs>
        <w:tab w:val="right" w:leader="dot" w:pos="9346"/>
      </w:tabs>
      <w:spacing w:after="240"/>
      <w:ind w:left="720" w:right="720" w:hanging="720"/>
    </w:pPr>
    <w:rPr>
      <w:noProof/>
    </w:rPr>
  </w:style>
  <w:style w:type="paragraph" w:styleId="TOC2">
    <w:name w:val="toc 2"/>
    <w:basedOn w:val="Normal"/>
    <w:next w:val="Normal"/>
    <w:uiPriority w:val="39"/>
    <w:semiHidden/>
    <w:rsid w:val="001E0028"/>
    <w:pPr>
      <w:tabs>
        <w:tab w:val="right" w:leader="dot" w:pos="9346"/>
      </w:tabs>
      <w:spacing w:after="240"/>
      <w:ind w:left="1440" w:right="720" w:hanging="720"/>
    </w:pPr>
    <w:rPr>
      <w:noProof/>
    </w:rPr>
  </w:style>
  <w:style w:type="paragraph" w:styleId="TOC3">
    <w:name w:val="toc 3"/>
    <w:basedOn w:val="Normal"/>
    <w:next w:val="Normal"/>
    <w:uiPriority w:val="39"/>
    <w:semiHidden/>
    <w:rsid w:val="001E0028"/>
    <w:pPr>
      <w:tabs>
        <w:tab w:val="right" w:leader="dot" w:pos="9346"/>
      </w:tabs>
      <w:spacing w:after="240"/>
      <w:ind w:left="2160" w:right="720" w:hanging="720"/>
    </w:pPr>
    <w:rPr>
      <w:noProof/>
    </w:rPr>
  </w:style>
  <w:style w:type="paragraph" w:styleId="TOC4">
    <w:name w:val="toc 4"/>
    <w:basedOn w:val="Normal"/>
    <w:next w:val="Normal"/>
    <w:uiPriority w:val="39"/>
    <w:semiHidden/>
    <w:rsid w:val="001E0028"/>
    <w:pPr>
      <w:tabs>
        <w:tab w:val="right" w:leader="dot" w:pos="9346"/>
      </w:tabs>
      <w:spacing w:after="240"/>
      <w:ind w:left="2880" w:right="720" w:hanging="720"/>
    </w:pPr>
    <w:rPr>
      <w:noProof/>
    </w:rPr>
  </w:style>
  <w:style w:type="paragraph" w:styleId="TOC5">
    <w:name w:val="toc 5"/>
    <w:basedOn w:val="Normal"/>
    <w:next w:val="Normal"/>
    <w:uiPriority w:val="39"/>
    <w:semiHidden/>
    <w:rsid w:val="001E0028"/>
    <w:pPr>
      <w:tabs>
        <w:tab w:val="right" w:leader="dot" w:pos="9346"/>
      </w:tabs>
      <w:spacing w:after="240"/>
      <w:ind w:left="3600" w:right="720" w:hanging="720"/>
    </w:pPr>
    <w:rPr>
      <w:noProof/>
    </w:rPr>
  </w:style>
  <w:style w:type="paragraph" w:styleId="TOC6">
    <w:name w:val="toc 6"/>
    <w:basedOn w:val="Normal"/>
    <w:next w:val="Normal"/>
    <w:uiPriority w:val="39"/>
    <w:semiHidden/>
    <w:rsid w:val="001E0028"/>
    <w:pPr>
      <w:tabs>
        <w:tab w:val="right" w:leader="dot" w:pos="9346"/>
      </w:tabs>
      <w:spacing w:after="240"/>
      <w:ind w:left="4320" w:right="720" w:hanging="720"/>
    </w:pPr>
    <w:rPr>
      <w:noProof/>
    </w:rPr>
  </w:style>
  <w:style w:type="paragraph" w:styleId="TOC7">
    <w:name w:val="toc 7"/>
    <w:basedOn w:val="Normal"/>
    <w:next w:val="Normal"/>
    <w:uiPriority w:val="39"/>
    <w:semiHidden/>
    <w:rsid w:val="001E0028"/>
    <w:pPr>
      <w:tabs>
        <w:tab w:val="right" w:leader="dot" w:pos="9346"/>
      </w:tabs>
      <w:spacing w:after="240"/>
      <w:ind w:left="5040" w:right="720" w:hanging="720"/>
    </w:pPr>
    <w:rPr>
      <w:noProof/>
    </w:rPr>
  </w:style>
  <w:style w:type="paragraph" w:styleId="TOC8">
    <w:name w:val="toc 8"/>
    <w:basedOn w:val="Normal"/>
    <w:next w:val="Normal"/>
    <w:uiPriority w:val="39"/>
    <w:semiHidden/>
    <w:rsid w:val="001E0028"/>
    <w:pPr>
      <w:tabs>
        <w:tab w:val="right" w:leader="dot" w:pos="9346"/>
      </w:tabs>
      <w:spacing w:after="240"/>
      <w:ind w:left="5760" w:right="720" w:hanging="720"/>
    </w:pPr>
    <w:rPr>
      <w:noProof/>
    </w:rPr>
  </w:style>
  <w:style w:type="paragraph" w:styleId="TOC9">
    <w:name w:val="toc 9"/>
    <w:basedOn w:val="Normal"/>
    <w:next w:val="Normal"/>
    <w:uiPriority w:val="39"/>
    <w:semiHidden/>
    <w:rsid w:val="008201FD"/>
    <w:pPr>
      <w:tabs>
        <w:tab w:val="right" w:leader="dot" w:pos="9346"/>
      </w:tabs>
      <w:spacing w:after="240"/>
      <w:ind w:left="6480" w:right="720" w:hanging="720"/>
    </w:pPr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CF76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76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76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6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6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6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"/>
    <w:rsid w:val="00A924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42E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0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483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3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6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02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61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8207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6183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457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0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521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1034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38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48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10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53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228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8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60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78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175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97656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378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5444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78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1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lack Text">
      <a:dk1>
        <a:srgbClr val="000000"/>
      </a:dk1>
      <a:lt1>
        <a:srgbClr val="FFFFFF"/>
      </a:lt1>
      <a:dk2>
        <a:srgbClr val="003366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[Covington]">
      <a:majorFont>
        <a:latin typeface="Times New Roman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>
            <a:lumMod val="60000"/>
            <a:lumOff val="40000"/>
          </a:schemeClr>
        </a:solidFill>
        <a:ln>
          <a:solidFill>
            <a:schemeClr val="tx2">
              <a:lumMod val="60000"/>
              <a:lumOff val="4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5F766-A87E-4CD9-978A-67344970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Covington &amp; Burling LLP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Lopez</dc:creator>
  <cp:lastModifiedBy>Warrick, Philip (Judiciary-Dem)</cp:lastModifiedBy>
  <cp:revision>5</cp:revision>
  <cp:lastPrinted>2017-05-25T17:43:00Z</cp:lastPrinted>
  <dcterms:created xsi:type="dcterms:W3CDTF">2019-07-02T15:38:00Z</dcterms:created>
  <dcterms:modified xsi:type="dcterms:W3CDTF">2019-07-02T19:37:00Z</dcterms:modified>
</cp:coreProperties>
</file>