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95" w:rsidRPr="00AC71AF" w:rsidRDefault="00E701FE" w:rsidP="00AD3C00">
      <w:pPr>
        <w:jc w:val="center"/>
        <w:rPr>
          <w:rFonts w:ascii="Times New Roman" w:hAnsi="Times New Roman" w:cs="Times New Roman"/>
          <w:b/>
          <w:sz w:val="28"/>
          <w:szCs w:val="28"/>
          <w:u w:val="single"/>
        </w:rPr>
      </w:pPr>
      <w:r w:rsidRPr="00AC71AF">
        <w:rPr>
          <w:rFonts w:ascii="Times New Roman" w:hAnsi="Times New Roman" w:cs="Times New Roman"/>
          <w:b/>
          <w:sz w:val="28"/>
          <w:szCs w:val="28"/>
          <w:u w:val="single"/>
        </w:rPr>
        <w:t xml:space="preserve">Reducing Patent Thickets and </w:t>
      </w:r>
      <w:proofErr w:type="spellStart"/>
      <w:r w:rsidRPr="00AC71AF">
        <w:rPr>
          <w:rFonts w:ascii="Times New Roman" w:hAnsi="Times New Roman" w:cs="Times New Roman"/>
          <w:b/>
          <w:sz w:val="28"/>
          <w:szCs w:val="28"/>
          <w:u w:val="single"/>
        </w:rPr>
        <w:t>Evergreening</w:t>
      </w:r>
      <w:proofErr w:type="spellEnd"/>
      <w:r w:rsidR="00586047" w:rsidRPr="00AC71AF">
        <w:rPr>
          <w:rFonts w:ascii="Times New Roman" w:hAnsi="Times New Roman" w:cs="Times New Roman"/>
          <w:b/>
          <w:sz w:val="28"/>
          <w:szCs w:val="28"/>
          <w:u w:val="single"/>
        </w:rPr>
        <w:t xml:space="preserve"> </w:t>
      </w:r>
      <w:r w:rsidRPr="00AC71AF">
        <w:rPr>
          <w:rFonts w:ascii="Times New Roman" w:hAnsi="Times New Roman" w:cs="Times New Roman"/>
          <w:b/>
          <w:sz w:val="28"/>
          <w:szCs w:val="28"/>
          <w:u w:val="single"/>
        </w:rPr>
        <w:t>in</w:t>
      </w:r>
      <w:r w:rsidR="0096586E" w:rsidRPr="00AC71AF">
        <w:rPr>
          <w:rFonts w:ascii="Times New Roman" w:hAnsi="Times New Roman" w:cs="Times New Roman"/>
          <w:b/>
          <w:sz w:val="28"/>
          <w:szCs w:val="28"/>
          <w:u w:val="single"/>
        </w:rPr>
        <w:t xml:space="preserve"> </w:t>
      </w:r>
      <w:r w:rsidR="00586047" w:rsidRPr="00AC71AF">
        <w:rPr>
          <w:rFonts w:ascii="Times New Roman" w:hAnsi="Times New Roman" w:cs="Times New Roman"/>
          <w:b/>
          <w:sz w:val="28"/>
          <w:szCs w:val="28"/>
          <w:u w:val="single"/>
        </w:rPr>
        <w:t xml:space="preserve">the </w:t>
      </w:r>
      <w:r w:rsidR="0096586E" w:rsidRPr="00AC71AF">
        <w:rPr>
          <w:rFonts w:ascii="Times New Roman" w:hAnsi="Times New Roman" w:cs="Times New Roman"/>
          <w:b/>
          <w:sz w:val="28"/>
          <w:szCs w:val="28"/>
          <w:u w:val="single"/>
        </w:rPr>
        <w:t xml:space="preserve">U.S. </w:t>
      </w:r>
      <w:r w:rsidR="00586047" w:rsidRPr="00AC71AF">
        <w:rPr>
          <w:rFonts w:ascii="Times New Roman" w:hAnsi="Times New Roman" w:cs="Times New Roman"/>
          <w:b/>
          <w:sz w:val="28"/>
          <w:szCs w:val="28"/>
          <w:u w:val="single"/>
        </w:rPr>
        <w:t>Patent System</w:t>
      </w:r>
      <w:r w:rsidR="0031030C" w:rsidRPr="00AC71AF">
        <w:rPr>
          <w:rFonts w:ascii="Times New Roman" w:hAnsi="Times New Roman" w:cs="Times New Roman"/>
          <w:b/>
          <w:sz w:val="28"/>
          <w:szCs w:val="28"/>
          <w:u w:val="single"/>
        </w:rPr>
        <w:t xml:space="preserve"> </w:t>
      </w:r>
    </w:p>
    <w:p w:rsidR="00E17A1C" w:rsidRDefault="00E17A1C" w:rsidP="003A6200">
      <w:pPr>
        <w:rPr>
          <w:rFonts w:ascii="Times New Roman" w:hAnsi="Times New Roman" w:cs="Times New Roman"/>
          <w:sz w:val="24"/>
          <w:szCs w:val="24"/>
        </w:rPr>
      </w:pPr>
    </w:p>
    <w:p w:rsidR="00AC71AF" w:rsidRPr="00AC71AF" w:rsidRDefault="003A6200" w:rsidP="003A6200">
      <w:pPr>
        <w:rPr>
          <w:rFonts w:ascii="Times New Roman" w:hAnsi="Times New Roman" w:cs="Times New Roman"/>
          <w:sz w:val="24"/>
          <w:szCs w:val="24"/>
        </w:rPr>
      </w:pPr>
      <w:r w:rsidRPr="00AC71AF">
        <w:rPr>
          <w:rFonts w:ascii="Times New Roman" w:hAnsi="Times New Roman" w:cs="Times New Roman"/>
          <w:sz w:val="24"/>
          <w:szCs w:val="24"/>
        </w:rPr>
        <w:tab/>
      </w:r>
      <w:r w:rsidR="0010006A" w:rsidRPr="00AC71AF">
        <w:rPr>
          <w:rFonts w:ascii="Times New Roman" w:hAnsi="Times New Roman" w:cs="Times New Roman"/>
          <w:sz w:val="24"/>
          <w:szCs w:val="24"/>
        </w:rPr>
        <w:t>N</w:t>
      </w:r>
      <w:r w:rsidRPr="00AC71AF">
        <w:rPr>
          <w:rFonts w:ascii="Times New Roman" w:hAnsi="Times New Roman" w:cs="Times New Roman"/>
          <w:sz w:val="24"/>
          <w:szCs w:val="24"/>
        </w:rPr>
        <w:t>ew innovative drug</w:t>
      </w:r>
      <w:r w:rsidR="0010006A" w:rsidRPr="00AC71AF">
        <w:rPr>
          <w:rFonts w:ascii="Times New Roman" w:hAnsi="Times New Roman" w:cs="Times New Roman"/>
          <w:sz w:val="24"/>
          <w:szCs w:val="24"/>
        </w:rPr>
        <w:t>s</w:t>
      </w:r>
      <w:r w:rsidRPr="00AC71AF">
        <w:rPr>
          <w:rFonts w:ascii="Times New Roman" w:hAnsi="Times New Roman" w:cs="Times New Roman"/>
          <w:sz w:val="24"/>
          <w:szCs w:val="24"/>
        </w:rPr>
        <w:t xml:space="preserve"> </w:t>
      </w:r>
      <w:r w:rsidR="0010006A" w:rsidRPr="00AC71AF">
        <w:rPr>
          <w:rFonts w:ascii="Times New Roman" w:hAnsi="Times New Roman" w:cs="Times New Roman"/>
          <w:sz w:val="24"/>
          <w:szCs w:val="24"/>
        </w:rPr>
        <w:t>and</w:t>
      </w:r>
      <w:r w:rsidRPr="00AC71AF">
        <w:rPr>
          <w:rFonts w:ascii="Times New Roman" w:hAnsi="Times New Roman" w:cs="Times New Roman"/>
          <w:sz w:val="24"/>
          <w:szCs w:val="24"/>
        </w:rPr>
        <w:t xml:space="preserve"> new innovative syringe</w:t>
      </w:r>
      <w:r w:rsidR="0010006A" w:rsidRPr="00AC71AF">
        <w:rPr>
          <w:rFonts w:ascii="Times New Roman" w:hAnsi="Times New Roman" w:cs="Times New Roman"/>
          <w:sz w:val="24"/>
          <w:szCs w:val="24"/>
        </w:rPr>
        <w:t>s deserve patent protection</w:t>
      </w:r>
      <w:r w:rsidRPr="00AC71AF">
        <w:rPr>
          <w:rFonts w:ascii="Times New Roman" w:hAnsi="Times New Roman" w:cs="Times New Roman"/>
          <w:sz w:val="24"/>
          <w:szCs w:val="24"/>
        </w:rPr>
        <w:t xml:space="preserve">. </w:t>
      </w:r>
      <w:r w:rsidR="00E701FE" w:rsidRPr="00AC71AF">
        <w:rPr>
          <w:rFonts w:ascii="Times New Roman" w:hAnsi="Times New Roman" w:cs="Times New Roman"/>
          <w:sz w:val="24"/>
          <w:szCs w:val="24"/>
        </w:rPr>
        <w:t>In contrast</w:t>
      </w:r>
      <w:r w:rsidRPr="00AC71AF">
        <w:rPr>
          <w:rFonts w:ascii="Times New Roman" w:hAnsi="Times New Roman" w:cs="Times New Roman"/>
          <w:sz w:val="24"/>
          <w:szCs w:val="24"/>
        </w:rPr>
        <w:t xml:space="preserve">, combining an already patented drug with multiple versions of a syringe </w:t>
      </w:r>
      <w:r w:rsidR="0010006A" w:rsidRPr="00AC71AF">
        <w:rPr>
          <w:rFonts w:ascii="Times New Roman" w:hAnsi="Times New Roman" w:cs="Times New Roman"/>
          <w:sz w:val="24"/>
          <w:szCs w:val="24"/>
        </w:rPr>
        <w:t>simply</w:t>
      </w:r>
      <w:r w:rsidRPr="00AC71AF">
        <w:rPr>
          <w:rFonts w:ascii="Times New Roman" w:hAnsi="Times New Roman" w:cs="Times New Roman"/>
          <w:sz w:val="24"/>
          <w:szCs w:val="24"/>
        </w:rPr>
        <w:t xml:space="preserve"> extend</w:t>
      </w:r>
      <w:r w:rsidR="0010006A" w:rsidRPr="00AC71AF">
        <w:rPr>
          <w:rFonts w:ascii="Times New Roman" w:hAnsi="Times New Roman" w:cs="Times New Roman"/>
          <w:sz w:val="24"/>
          <w:szCs w:val="24"/>
        </w:rPr>
        <w:t>s</w:t>
      </w:r>
      <w:r w:rsidRPr="00AC71AF">
        <w:rPr>
          <w:rFonts w:ascii="Times New Roman" w:hAnsi="Times New Roman" w:cs="Times New Roman"/>
          <w:sz w:val="24"/>
          <w:szCs w:val="24"/>
        </w:rPr>
        <w:t xml:space="preserve"> patent </w:t>
      </w:r>
      <w:r w:rsidR="0010006A" w:rsidRPr="00AC71AF">
        <w:rPr>
          <w:rFonts w:ascii="Times New Roman" w:hAnsi="Times New Roman" w:cs="Times New Roman"/>
          <w:sz w:val="24"/>
          <w:szCs w:val="24"/>
        </w:rPr>
        <w:t>duration</w:t>
      </w:r>
      <w:r w:rsidR="00E701FE" w:rsidRPr="00AC71AF">
        <w:rPr>
          <w:rFonts w:ascii="Times New Roman" w:hAnsi="Times New Roman" w:cs="Times New Roman"/>
          <w:sz w:val="24"/>
          <w:szCs w:val="24"/>
        </w:rPr>
        <w:t xml:space="preserve">. Similarly, making </w:t>
      </w:r>
      <w:r w:rsidR="00487F01" w:rsidRPr="00AC71AF">
        <w:rPr>
          <w:rFonts w:ascii="Times New Roman" w:hAnsi="Times New Roman" w:cs="Times New Roman"/>
          <w:sz w:val="24"/>
          <w:szCs w:val="24"/>
        </w:rPr>
        <w:t>obvious</w:t>
      </w:r>
      <w:r w:rsidR="00E701FE" w:rsidRPr="00AC71AF">
        <w:rPr>
          <w:rFonts w:ascii="Times New Roman" w:hAnsi="Times New Roman" w:cs="Times New Roman"/>
          <w:sz w:val="24"/>
          <w:szCs w:val="24"/>
        </w:rPr>
        <w:t xml:space="preserve"> formula changes such as </w:t>
      </w:r>
      <w:r w:rsidR="00614795" w:rsidRPr="00AC71AF">
        <w:rPr>
          <w:rFonts w:ascii="Times New Roman" w:hAnsi="Times New Roman" w:cs="Times New Roman"/>
          <w:sz w:val="24"/>
          <w:szCs w:val="24"/>
        </w:rPr>
        <w:t>an extended release version</w:t>
      </w:r>
      <w:r w:rsidR="00E17A1C" w:rsidRPr="00AC71AF">
        <w:rPr>
          <w:rFonts w:ascii="Times New Roman" w:hAnsi="Times New Roman" w:cs="Times New Roman"/>
          <w:sz w:val="24"/>
          <w:szCs w:val="24"/>
        </w:rPr>
        <w:t xml:space="preserve"> or adding</w:t>
      </w:r>
      <w:r w:rsidR="00E701FE" w:rsidRPr="00AC71AF">
        <w:rPr>
          <w:rFonts w:ascii="Times New Roman" w:hAnsi="Times New Roman" w:cs="Times New Roman"/>
          <w:sz w:val="24"/>
          <w:szCs w:val="24"/>
        </w:rPr>
        <w:t xml:space="preserve"> generic compound</w:t>
      </w:r>
      <w:r w:rsidR="00E17A1C" w:rsidRPr="00AC71AF">
        <w:rPr>
          <w:rFonts w:ascii="Times New Roman" w:hAnsi="Times New Roman" w:cs="Times New Roman"/>
          <w:sz w:val="24"/>
          <w:szCs w:val="24"/>
        </w:rPr>
        <w:t>s</w:t>
      </w:r>
      <w:r w:rsidR="00E701FE" w:rsidRPr="00AC71AF">
        <w:rPr>
          <w:rFonts w:ascii="Times New Roman" w:hAnsi="Times New Roman" w:cs="Times New Roman"/>
          <w:sz w:val="24"/>
          <w:szCs w:val="24"/>
        </w:rPr>
        <w:t xml:space="preserve"> to an existing patented drug routinely extend patent terms. These efforts </w:t>
      </w:r>
      <w:r w:rsidR="00E82BCC" w:rsidRPr="00AC71AF">
        <w:rPr>
          <w:rFonts w:ascii="Times New Roman" w:hAnsi="Times New Roman" w:cs="Times New Roman"/>
          <w:sz w:val="24"/>
          <w:szCs w:val="24"/>
        </w:rPr>
        <w:t xml:space="preserve">not only increase drug prices for all Americans, but also </w:t>
      </w:r>
      <w:r w:rsidR="00E701FE" w:rsidRPr="00AC71AF">
        <w:rPr>
          <w:rFonts w:ascii="Times New Roman" w:hAnsi="Times New Roman" w:cs="Times New Roman"/>
          <w:sz w:val="24"/>
          <w:szCs w:val="24"/>
        </w:rPr>
        <w:t>violate</w:t>
      </w:r>
      <w:r w:rsidRPr="00AC71AF">
        <w:rPr>
          <w:rFonts w:ascii="Times New Roman" w:hAnsi="Times New Roman" w:cs="Times New Roman"/>
          <w:sz w:val="24"/>
          <w:szCs w:val="24"/>
        </w:rPr>
        <w:t xml:space="preserve"> the constitutional basis for the American </w:t>
      </w:r>
      <w:r w:rsidR="0031030C" w:rsidRPr="00AC71AF">
        <w:rPr>
          <w:rFonts w:ascii="Times New Roman" w:hAnsi="Times New Roman" w:cs="Times New Roman"/>
          <w:sz w:val="24"/>
          <w:szCs w:val="24"/>
        </w:rPr>
        <w:t>patent system</w:t>
      </w:r>
      <w:r w:rsidR="00FB388D" w:rsidRPr="00AC71AF">
        <w:rPr>
          <w:rFonts w:ascii="Times New Roman" w:hAnsi="Times New Roman" w:cs="Times New Roman"/>
          <w:sz w:val="24"/>
          <w:szCs w:val="24"/>
        </w:rPr>
        <w:t xml:space="preserve"> – to promote the progress of science and the useful arts</w:t>
      </w:r>
      <w:r w:rsidR="0031030C" w:rsidRPr="00AC71AF">
        <w:rPr>
          <w:rFonts w:ascii="Times New Roman" w:hAnsi="Times New Roman" w:cs="Times New Roman"/>
          <w:sz w:val="24"/>
          <w:szCs w:val="24"/>
        </w:rPr>
        <w:t xml:space="preserve">. </w:t>
      </w:r>
      <w:r w:rsidR="00E701FE" w:rsidRPr="00AC71AF">
        <w:rPr>
          <w:rFonts w:ascii="Times New Roman" w:hAnsi="Times New Roman" w:cs="Times New Roman"/>
          <w:sz w:val="24"/>
          <w:szCs w:val="24"/>
        </w:rPr>
        <w:t xml:space="preserve">Repeated patent filings on the same </w:t>
      </w:r>
      <w:r w:rsidR="001C7B49" w:rsidRPr="00AC71AF">
        <w:rPr>
          <w:rFonts w:ascii="Times New Roman" w:hAnsi="Times New Roman" w:cs="Times New Roman"/>
          <w:sz w:val="24"/>
          <w:szCs w:val="24"/>
        </w:rPr>
        <w:t xml:space="preserve">underlying </w:t>
      </w:r>
      <w:r w:rsidR="00E701FE" w:rsidRPr="00AC71AF">
        <w:rPr>
          <w:rFonts w:ascii="Times New Roman" w:hAnsi="Times New Roman" w:cs="Times New Roman"/>
          <w:sz w:val="24"/>
          <w:szCs w:val="24"/>
        </w:rPr>
        <w:t>drug</w:t>
      </w:r>
      <w:r w:rsidR="001C7B49" w:rsidRPr="00AC71AF">
        <w:rPr>
          <w:rFonts w:ascii="Times New Roman" w:hAnsi="Times New Roman" w:cs="Times New Roman"/>
          <w:sz w:val="24"/>
          <w:szCs w:val="24"/>
        </w:rPr>
        <w:t xml:space="preserve"> </w:t>
      </w:r>
      <w:r w:rsidR="00E701FE" w:rsidRPr="00AC71AF">
        <w:rPr>
          <w:rFonts w:ascii="Times New Roman" w:hAnsi="Times New Roman" w:cs="Times New Roman"/>
          <w:sz w:val="24"/>
          <w:szCs w:val="24"/>
        </w:rPr>
        <w:t>should be used for real innovation</w:t>
      </w:r>
      <w:r w:rsidR="001C7B49" w:rsidRPr="00AC71AF">
        <w:rPr>
          <w:rFonts w:ascii="Times New Roman" w:hAnsi="Times New Roman" w:cs="Times New Roman"/>
          <w:sz w:val="24"/>
          <w:szCs w:val="24"/>
        </w:rPr>
        <w:t xml:space="preserve"> such as new clinical indications</w:t>
      </w:r>
      <w:r w:rsidR="00E701FE" w:rsidRPr="00AC71AF">
        <w:rPr>
          <w:rFonts w:ascii="Times New Roman" w:hAnsi="Times New Roman" w:cs="Times New Roman"/>
          <w:sz w:val="24"/>
          <w:szCs w:val="24"/>
        </w:rPr>
        <w:t>, not</w:t>
      </w:r>
      <w:r w:rsidR="001C7B49" w:rsidRPr="00AC71AF">
        <w:rPr>
          <w:rFonts w:ascii="Times New Roman" w:hAnsi="Times New Roman" w:cs="Times New Roman"/>
          <w:sz w:val="24"/>
          <w:szCs w:val="24"/>
        </w:rPr>
        <w:t xml:space="preserve"> for</w:t>
      </w:r>
      <w:r w:rsidR="00E701FE" w:rsidRPr="00AC71AF">
        <w:rPr>
          <w:rFonts w:ascii="Times New Roman" w:hAnsi="Times New Roman" w:cs="Times New Roman"/>
          <w:sz w:val="24"/>
          <w:szCs w:val="24"/>
        </w:rPr>
        <w:t xml:space="preserve"> extended patent protection</w:t>
      </w:r>
      <w:r w:rsidR="001C7B49" w:rsidRPr="00AC71AF">
        <w:rPr>
          <w:rFonts w:ascii="Times New Roman" w:hAnsi="Times New Roman" w:cs="Times New Roman"/>
          <w:sz w:val="24"/>
          <w:szCs w:val="24"/>
        </w:rPr>
        <w:t xml:space="preserve"> on the original indication</w:t>
      </w:r>
      <w:r w:rsidR="00E701FE" w:rsidRPr="00AC71AF">
        <w:rPr>
          <w:rFonts w:ascii="Times New Roman" w:hAnsi="Times New Roman" w:cs="Times New Roman"/>
          <w:sz w:val="24"/>
          <w:szCs w:val="24"/>
        </w:rPr>
        <w:t xml:space="preserve">. </w:t>
      </w:r>
      <w:bookmarkStart w:id="0" w:name="_GoBack"/>
      <w:bookmarkEnd w:id="0"/>
    </w:p>
    <w:p w:rsidR="00AC71AF" w:rsidRPr="00AC71AF" w:rsidRDefault="00586047" w:rsidP="00AA56E7">
      <w:pPr>
        <w:rPr>
          <w:rFonts w:ascii="Times New Roman" w:hAnsi="Times New Roman" w:cs="Times New Roman"/>
          <w:sz w:val="24"/>
          <w:szCs w:val="24"/>
        </w:rPr>
      </w:pPr>
      <w:r w:rsidRPr="00AC71AF">
        <w:rPr>
          <w:rFonts w:ascii="Times New Roman" w:hAnsi="Times New Roman" w:cs="Times New Roman"/>
          <w:sz w:val="24"/>
          <w:szCs w:val="24"/>
        </w:rPr>
        <w:tab/>
      </w:r>
      <w:r w:rsidR="00487F01" w:rsidRPr="00AC71AF">
        <w:rPr>
          <w:rFonts w:ascii="Times New Roman" w:hAnsi="Times New Roman" w:cs="Times New Roman"/>
          <w:sz w:val="24"/>
          <w:szCs w:val="24"/>
        </w:rPr>
        <w:t>For example, on</w:t>
      </w:r>
      <w:r w:rsidRPr="00AC71AF">
        <w:rPr>
          <w:rFonts w:ascii="Times New Roman" w:hAnsi="Times New Roman" w:cs="Times New Roman"/>
          <w:sz w:val="24"/>
          <w:szCs w:val="24"/>
        </w:rPr>
        <w:t xml:space="preserve"> </w:t>
      </w:r>
      <w:r w:rsidR="003F4F5F" w:rsidRPr="00AC71AF">
        <w:rPr>
          <w:rFonts w:ascii="Times New Roman" w:hAnsi="Times New Roman" w:cs="Times New Roman"/>
          <w:sz w:val="24"/>
          <w:szCs w:val="24"/>
        </w:rPr>
        <w:t>February 26, 2019, the CEO of AbbV</w:t>
      </w:r>
      <w:r w:rsidRPr="00AC71AF">
        <w:rPr>
          <w:rFonts w:ascii="Times New Roman" w:hAnsi="Times New Roman" w:cs="Times New Roman"/>
          <w:sz w:val="24"/>
          <w:szCs w:val="24"/>
        </w:rPr>
        <w:t xml:space="preserve">ie testified about </w:t>
      </w:r>
      <w:r w:rsidR="00E17A1C" w:rsidRPr="00AC71AF">
        <w:rPr>
          <w:rFonts w:ascii="Times New Roman" w:hAnsi="Times New Roman" w:cs="Times New Roman"/>
          <w:sz w:val="24"/>
          <w:szCs w:val="24"/>
        </w:rPr>
        <w:t>the 200+</w:t>
      </w:r>
      <w:r w:rsidRPr="00AC71AF">
        <w:rPr>
          <w:rFonts w:ascii="Times New Roman" w:hAnsi="Times New Roman" w:cs="Times New Roman"/>
          <w:sz w:val="24"/>
          <w:szCs w:val="24"/>
        </w:rPr>
        <w:t xml:space="preserve"> patent applications and </w:t>
      </w:r>
      <w:r w:rsidR="00E17A1C" w:rsidRPr="00AC71AF">
        <w:rPr>
          <w:rFonts w:ascii="Times New Roman" w:hAnsi="Times New Roman" w:cs="Times New Roman"/>
          <w:sz w:val="24"/>
          <w:szCs w:val="24"/>
        </w:rPr>
        <w:t>100+</w:t>
      </w:r>
      <w:r w:rsidRPr="00AC71AF">
        <w:rPr>
          <w:rFonts w:ascii="Times New Roman" w:hAnsi="Times New Roman" w:cs="Times New Roman"/>
          <w:sz w:val="24"/>
          <w:szCs w:val="24"/>
        </w:rPr>
        <w:t xml:space="preserve"> patents surrounding </w:t>
      </w:r>
      <w:r w:rsidR="003A6200" w:rsidRPr="00AC71AF">
        <w:rPr>
          <w:rFonts w:ascii="Times New Roman" w:hAnsi="Times New Roman" w:cs="Times New Roman"/>
          <w:sz w:val="24"/>
          <w:szCs w:val="24"/>
        </w:rPr>
        <w:t>Humira</w:t>
      </w:r>
      <w:r w:rsidR="001C7B49" w:rsidRPr="00AC71AF">
        <w:rPr>
          <w:rFonts w:ascii="Times New Roman" w:hAnsi="Times New Roman" w:cs="Times New Roman"/>
          <w:sz w:val="24"/>
          <w:szCs w:val="24"/>
        </w:rPr>
        <w:t xml:space="preserve">, several of which </w:t>
      </w:r>
      <w:r w:rsidR="00487F01" w:rsidRPr="00AC71AF">
        <w:rPr>
          <w:rFonts w:ascii="Times New Roman" w:hAnsi="Times New Roman" w:cs="Times New Roman"/>
          <w:sz w:val="24"/>
          <w:szCs w:val="24"/>
        </w:rPr>
        <w:t>combine</w:t>
      </w:r>
      <w:r w:rsidR="003A6200" w:rsidRPr="00AC71AF">
        <w:rPr>
          <w:rFonts w:ascii="Times New Roman" w:hAnsi="Times New Roman" w:cs="Times New Roman"/>
          <w:sz w:val="24"/>
          <w:szCs w:val="24"/>
        </w:rPr>
        <w:t xml:space="preserve"> Humira</w:t>
      </w:r>
      <w:r w:rsidR="00AA56E7" w:rsidRPr="00AC71AF">
        <w:rPr>
          <w:rFonts w:ascii="Times New Roman" w:hAnsi="Times New Roman" w:cs="Times New Roman"/>
          <w:sz w:val="24"/>
          <w:szCs w:val="24"/>
        </w:rPr>
        <w:t xml:space="preserve"> with an injection device. </w:t>
      </w:r>
      <w:r w:rsidR="00487F01" w:rsidRPr="00AC71AF">
        <w:rPr>
          <w:rFonts w:ascii="Times New Roman" w:hAnsi="Times New Roman" w:cs="Times New Roman"/>
          <w:sz w:val="24"/>
          <w:szCs w:val="24"/>
        </w:rPr>
        <w:t xml:space="preserve">Efforts to develop patent </w:t>
      </w:r>
      <w:r w:rsidR="00AA56E7" w:rsidRPr="00AC71AF">
        <w:rPr>
          <w:rFonts w:ascii="Times New Roman" w:hAnsi="Times New Roman" w:cs="Times New Roman"/>
          <w:sz w:val="24"/>
          <w:szCs w:val="24"/>
        </w:rPr>
        <w:t xml:space="preserve">thickets are created </w:t>
      </w:r>
      <w:r w:rsidR="004818F5" w:rsidRPr="00AC71AF">
        <w:rPr>
          <w:rFonts w:ascii="Times New Roman" w:hAnsi="Times New Roman" w:cs="Times New Roman"/>
          <w:sz w:val="24"/>
          <w:szCs w:val="24"/>
        </w:rPr>
        <w:t>not</w:t>
      </w:r>
      <w:r w:rsidR="00AA56E7" w:rsidRPr="00AC71AF">
        <w:rPr>
          <w:rFonts w:ascii="Times New Roman" w:hAnsi="Times New Roman" w:cs="Times New Roman"/>
          <w:sz w:val="24"/>
          <w:szCs w:val="24"/>
        </w:rPr>
        <w:t xml:space="preserve"> only </w:t>
      </w:r>
      <w:r w:rsidR="004818F5" w:rsidRPr="00AC71AF">
        <w:rPr>
          <w:rFonts w:ascii="Times New Roman" w:hAnsi="Times New Roman" w:cs="Times New Roman"/>
          <w:sz w:val="24"/>
          <w:szCs w:val="24"/>
        </w:rPr>
        <w:t xml:space="preserve">by </w:t>
      </w:r>
      <w:r w:rsidR="00487F01" w:rsidRPr="00AC71AF">
        <w:rPr>
          <w:rFonts w:ascii="Times New Roman" w:hAnsi="Times New Roman" w:cs="Times New Roman"/>
          <w:sz w:val="24"/>
          <w:szCs w:val="24"/>
        </w:rPr>
        <w:t xml:space="preserve">patent applications with </w:t>
      </w:r>
      <w:r w:rsidR="00AA56E7" w:rsidRPr="00AC71AF">
        <w:rPr>
          <w:rFonts w:ascii="Times New Roman" w:hAnsi="Times New Roman" w:cs="Times New Roman"/>
          <w:sz w:val="24"/>
          <w:szCs w:val="24"/>
        </w:rPr>
        <w:t>endless varieties of syringes</w:t>
      </w:r>
      <w:r w:rsidR="00487F01" w:rsidRPr="00AC71AF">
        <w:rPr>
          <w:rFonts w:ascii="Times New Roman" w:hAnsi="Times New Roman" w:cs="Times New Roman"/>
          <w:sz w:val="24"/>
          <w:szCs w:val="24"/>
        </w:rPr>
        <w:t>, but also by varying dosages and combinations with generic products</w:t>
      </w:r>
      <w:r w:rsidR="00AA56E7" w:rsidRPr="00AC71AF">
        <w:rPr>
          <w:rFonts w:ascii="Times New Roman" w:hAnsi="Times New Roman" w:cs="Times New Roman"/>
          <w:sz w:val="24"/>
          <w:szCs w:val="24"/>
        </w:rPr>
        <w:t xml:space="preserve">. </w:t>
      </w:r>
      <w:r w:rsidR="003A6200" w:rsidRPr="00AC71AF">
        <w:rPr>
          <w:rFonts w:ascii="Times New Roman" w:hAnsi="Times New Roman" w:cs="Times New Roman"/>
          <w:sz w:val="24"/>
          <w:szCs w:val="24"/>
        </w:rPr>
        <w:t xml:space="preserve">The Court of Appeals for the Federal Circuit </w:t>
      </w:r>
      <w:r w:rsidR="004818F5" w:rsidRPr="00AC71AF">
        <w:rPr>
          <w:rFonts w:ascii="Times New Roman" w:hAnsi="Times New Roman" w:cs="Times New Roman"/>
          <w:sz w:val="24"/>
          <w:szCs w:val="24"/>
        </w:rPr>
        <w:t xml:space="preserve">in </w:t>
      </w:r>
      <w:r w:rsidR="00E701FE" w:rsidRPr="00AC71AF">
        <w:rPr>
          <w:rFonts w:ascii="Times New Roman" w:hAnsi="Times New Roman" w:cs="Times New Roman"/>
          <w:i/>
          <w:sz w:val="24"/>
          <w:szCs w:val="24"/>
        </w:rPr>
        <w:t>Neptune Generics, LLC v Eli Lilly &amp; Company</w:t>
      </w:r>
      <w:r w:rsidR="00471E9D" w:rsidRPr="00AC71AF">
        <w:rPr>
          <w:rFonts w:ascii="Times New Roman" w:hAnsi="Times New Roman" w:cs="Times New Roman"/>
          <w:i/>
          <w:sz w:val="24"/>
          <w:szCs w:val="24"/>
        </w:rPr>
        <w:t xml:space="preserve">. </w:t>
      </w:r>
      <w:r w:rsidR="001C7B49" w:rsidRPr="00AC71AF">
        <w:rPr>
          <w:rFonts w:ascii="Times New Roman" w:hAnsi="Times New Roman" w:cs="Times New Roman"/>
          <w:sz w:val="24"/>
          <w:szCs w:val="24"/>
        </w:rPr>
        <w:t xml:space="preserve">921 F.3d 1372 (Fed. Cir. 2019) </w:t>
      </w:r>
      <w:r w:rsidR="003A6200" w:rsidRPr="00AC71AF">
        <w:rPr>
          <w:rFonts w:ascii="Times New Roman" w:hAnsi="Times New Roman" w:cs="Times New Roman"/>
          <w:sz w:val="24"/>
          <w:szCs w:val="24"/>
        </w:rPr>
        <w:t xml:space="preserve">recently delineated an important test to distinguish true innovation </w:t>
      </w:r>
      <w:r w:rsidR="0031030C" w:rsidRPr="00AC71AF">
        <w:rPr>
          <w:rFonts w:ascii="Times New Roman" w:hAnsi="Times New Roman" w:cs="Times New Roman"/>
          <w:sz w:val="24"/>
          <w:szCs w:val="24"/>
        </w:rPr>
        <w:t>from obvious combinati</w:t>
      </w:r>
      <w:r w:rsidR="003A6200" w:rsidRPr="00AC71AF">
        <w:rPr>
          <w:rFonts w:ascii="Times New Roman" w:hAnsi="Times New Roman" w:cs="Times New Roman"/>
          <w:sz w:val="24"/>
          <w:szCs w:val="24"/>
        </w:rPr>
        <w:t>ons</w:t>
      </w:r>
      <w:r w:rsidR="00E82BCC" w:rsidRPr="00AC71AF">
        <w:rPr>
          <w:rFonts w:ascii="Times New Roman" w:hAnsi="Times New Roman" w:cs="Times New Roman"/>
          <w:sz w:val="24"/>
          <w:szCs w:val="24"/>
        </w:rPr>
        <w:t xml:space="preserve"> with generic compounds</w:t>
      </w:r>
      <w:r w:rsidR="001C7B49" w:rsidRPr="00AC71AF">
        <w:rPr>
          <w:rFonts w:ascii="Times New Roman" w:hAnsi="Times New Roman" w:cs="Times New Roman"/>
          <w:sz w:val="24"/>
          <w:szCs w:val="24"/>
        </w:rPr>
        <w:t xml:space="preserve"> and this test is incorporated into the legislation.</w:t>
      </w:r>
    </w:p>
    <w:p w:rsidR="006E61FD" w:rsidRDefault="00614795" w:rsidP="006E61FD">
      <w:pPr>
        <w:ind w:firstLine="720"/>
        <w:rPr>
          <w:rFonts w:ascii="Times New Roman" w:hAnsi="Times New Roman" w:cs="Times New Roman"/>
          <w:sz w:val="24"/>
          <w:szCs w:val="24"/>
        </w:rPr>
      </w:pPr>
      <w:r w:rsidRPr="00AC71AF">
        <w:rPr>
          <w:rFonts w:ascii="Times New Roman" w:hAnsi="Times New Roman" w:cs="Times New Roman"/>
          <w:sz w:val="24"/>
          <w:szCs w:val="24"/>
        </w:rPr>
        <w:t>To ensure that real innovation is rewarded with a patent, a new</w:t>
      </w:r>
      <w:r w:rsidR="00E701FE" w:rsidRPr="00AC71AF">
        <w:rPr>
          <w:rFonts w:ascii="Times New Roman" w:hAnsi="Times New Roman" w:cs="Times New Roman"/>
          <w:sz w:val="24"/>
          <w:szCs w:val="24"/>
        </w:rPr>
        <w:t xml:space="preserve"> 35 U.S.C. </w:t>
      </w:r>
      <w:r w:rsidR="00487F01" w:rsidRPr="00AC71AF">
        <w:rPr>
          <w:rFonts w:ascii="Times New Roman" w:hAnsi="Times New Roman" w:cs="Times New Roman"/>
          <w:sz w:val="24"/>
          <w:szCs w:val="24"/>
        </w:rPr>
        <w:t>§</w:t>
      </w:r>
      <w:r w:rsidR="00E701FE" w:rsidRPr="00AC71AF">
        <w:rPr>
          <w:rFonts w:ascii="Times New Roman" w:hAnsi="Times New Roman" w:cs="Times New Roman"/>
          <w:sz w:val="24"/>
          <w:szCs w:val="24"/>
        </w:rPr>
        <w:t>103</w:t>
      </w:r>
      <w:r w:rsidR="00487F01" w:rsidRPr="00AC71AF">
        <w:rPr>
          <w:rFonts w:ascii="Times New Roman" w:hAnsi="Times New Roman" w:cs="Times New Roman"/>
          <w:sz w:val="24"/>
          <w:szCs w:val="24"/>
        </w:rPr>
        <w:t>(b)</w:t>
      </w:r>
      <w:r w:rsidR="006E61FD" w:rsidRPr="00AC71AF">
        <w:rPr>
          <w:rFonts w:ascii="Times New Roman" w:hAnsi="Times New Roman" w:cs="Times New Roman"/>
          <w:sz w:val="24"/>
          <w:szCs w:val="24"/>
        </w:rPr>
        <w:t xml:space="preserve"> provision would </w:t>
      </w:r>
      <w:r w:rsidR="001C7B49" w:rsidRPr="00AC71AF">
        <w:rPr>
          <w:rFonts w:ascii="Times New Roman" w:hAnsi="Times New Roman" w:cs="Times New Roman"/>
          <w:sz w:val="24"/>
          <w:szCs w:val="24"/>
        </w:rPr>
        <w:t xml:space="preserve">effectively </w:t>
      </w:r>
      <w:r w:rsidR="006E61FD" w:rsidRPr="00AC71AF">
        <w:rPr>
          <w:rFonts w:ascii="Times New Roman" w:hAnsi="Times New Roman" w:cs="Times New Roman"/>
          <w:sz w:val="24"/>
          <w:szCs w:val="24"/>
        </w:rPr>
        <w:t xml:space="preserve">require separate patent applications for compounds, delivery methods, dosing, and, subject to the test identified in </w:t>
      </w:r>
      <w:r w:rsidR="006E61FD" w:rsidRPr="00AC71AF">
        <w:rPr>
          <w:rFonts w:ascii="Times New Roman" w:hAnsi="Times New Roman" w:cs="Times New Roman"/>
          <w:i/>
          <w:sz w:val="24"/>
          <w:szCs w:val="24"/>
        </w:rPr>
        <w:t>Neptune Generics</w:t>
      </w:r>
      <w:r w:rsidR="006E61FD" w:rsidRPr="00AC71AF">
        <w:rPr>
          <w:rFonts w:ascii="Times New Roman" w:hAnsi="Times New Roman" w:cs="Times New Roman"/>
          <w:sz w:val="24"/>
          <w:szCs w:val="24"/>
        </w:rPr>
        <w:t>, additions of generic compounds</w:t>
      </w:r>
      <w:r w:rsidR="001C7B49" w:rsidRPr="00AC71AF">
        <w:rPr>
          <w:rFonts w:ascii="Times New Roman" w:hAnsi="Times New Roman" w:cs="Times New Roman"/>
          <w:sz w:val="24"/>
          <w:szCs w:val="24"/>
        </w:rPr>
        <w:t xml:space="preserve"> by deeming combinations obvious</w:t>
      </w:r>
      <w:r w:rsidR="006E61FD" w:rsidRPr="00AC71AF">
        <w:rPr>
          <w:rFonts w:ascii="Times New Roman" w:hAnsi="Times New Roman" w:cs="Times New Roman"/>
          <w:sz w:val="24"/>
          <w:szCs w:val="24"/>
        </w:rPr>
        <w:t>.</w:t>
      </w:r>
      <w:r w:rsidR="00487F01" w:rsidRPr="00AC71AF">
        <w:rPr>
          <w:rFonts w:ascii="Times New Roman" w:hAnsi="Times New Roman" w:cs="Times New Roman"/>
          <w:sz w:val="24"/>
          <w:szCs w:val="24"/>
        </w:rPr>
        <w:t xml:space="preserve"> </w:t>
      </w:r>
      <w:r w:rsidR="00AE7F9B" w:rsidRPr="00AC71AF">
        <w:rPr>
          <w:rFonts w:ascii="Times New Roman" w:hAnsi="Times New Roman" w:cs="Times New Roman"/>
          <w:sz w:val="24"/>
          <w:szCs w:val="24"/>
        </w:rPr>
        <w:t xml:space="preserve">A savings clause ensures that </w:t>
      </w:r>
      <w:r w:rsidR="006E61FD" w:rsidRPr="00AC71AF">
        <w:rPr>
          <w:rFonts w:ascii="Times New Roman" w:hAnsi="Times New Roman" w:cs="Times New Roman"/>
          <w:sz w:val="24"/>
          <w:szCs w:val="24"/>
        </w:rPr>
        <w:t xml:space="preserve">existing patent standards for non-combination drugs remains in place to ensure that </w:t>
      </w:r>
      <w:r w:rsidR="00AE7F9B" w:rsidRPr="00AC71AF">
        <w:rPr>
          <w:rFonts w:ascii="Times New Roman" w:hAnsi="Times New Roman" w:cs="Times New Roman"/>
          <w:sz w:val="24"/>
          <w:szCs w:val="24"/>
        </w:rPr>
        <w:t xml:space="preserve">truly inventive creations </w:t>
      </w:r>
      <w:r w:rsidR="006E61FD" w:rsidRPr="00AC71AF">
        <w:rPr>
          <w:rFonts w:ascii="Times New Roman" w:hAnsi="Times New Roman" w:cs="Times New Roman"/>
          <w:sz w:val="24"/>
          <w:szCs w:val="24"/>
        </w:rPr>
        <w:t>which</w:t>
      </w:r>
      <w:r w:rsidR="00AE7F9B" w:rsidRPr="00AC71AF">
        <w:rPr>
          <w:rFonts w:ascii="Times New Roman" w:hAnsi="Times New Roman" w:cs="Times New Roman"/>
          <w:sz w:val="24"/>
          <w:szCs w:val="24"/>
        </w:rPr>
        <w:t xml:space="preserve"> can stand on </w:t>
      </w:r>
      <w:r w:rsidR="003A6200" w:rsidRPr="00AC71AF">
        <w:rPr>
          <w:rFonts w:ascii="Times New Roman" w:hAnsi="Times New Roman" w:cs="Times New Roman"/>
          <w:sz w:val="24"/>
          <w:szCs w:val="24"/>
        </w:rPr>
        <w:t xml:space="preserve">their own will </w:t>
      </w:r>
      <w:r w:rsidR="006E61FD" w:rsidRPr="00AC71AF">
        <w:rPr>
          <w:rFonts w:ascii="Times New Roman" w:hAnsi="Times New Roman" w:cs="Times New Roman"/>
          <w:sz w:val="24"/>
          <w:szCs w:val="24"/>
        </w:rPr>
        <w:t>still receive a patent.</w:t>
      </w:r>
    </w:p>
    <w:p w:rsidR="00AC71AF" w:rsidRPr="00AC71AF" w:rsidRDefault="00AC71AF" w:rsidP="006E61FD">
      <w:pPr>
        <w:ind w:firstLine="720"/>
        <w:rPr>
          <w:rFonts w:ascii="Times New Roman" w:hAnsi="Times New Roman" w:cs="Times New Roman"/>
          <w:sz w:val="24"/>
          <w:szCs w:val="24"/>
        </w:rPr>
      </w:pPr>
    </w:p>
    <w:p w:rsidR="006E61FD" w:rsidRPr="00E701FE" w:rsidRDefault="006E61FD" w:rsidP="006E61FD">
      <w:pPr>
        <w:spacing w:after="0"/>
        <w:rPr>
          <w:rFonts w:ascii="Times New Roman" w:hAnsi="Times New Roman" w:cs="Times New Roman"/>
          <w:sz w:val="24"/>
          <w:szCs w:val="24"/>
        </w:rPr>
      </w:pPr>
    </w:p>
    <w:p w:rsidR="006E61FD" w:rsidRPr="00E701FE" w:rsidRDefault="006E61FD" w:rsidP="006E61FD">
      <w:pPr>
        <w:spacing w:after="0"/>
        <w:rPr>
          <w:rFonts w:ascii="Times New Roman" w:hAnsi="Times New Roman" w:cs="Times New Roman"/>
          <w:sz w:val="24"/>
          <w:szCs w:val="24"/>
          <w:u w:val="single"/>
        </w:rPr>
      </w:pPr>
      <w:r w:rsidRPr="00E701FE">
        <w:rPr>
          <w:rFonts w:ascii="Times New Roman" w:hAnsi="Times New Roman" w:cs="Times New Roman"/>
          <w:sz w:val="24"/>
          <w:szCs w:val="24"/>
          <w:u w:val="single"/>
        </w:rPr>
        <w:t>Patents obtainable under current law</w:t>
      </w:r>
      <w:r w:rsidRPr="00E701FE">
        <w:rPr>
          <w:rFonts w:ascii="Times New Roman" w:hAnsi="Times New Roman" w:cs="Times New Roman"/>
          <w:sz w:val="24"/>
          <w:szCs w:val="24"/>
        </w:rPr>
        <w:tab/>
      </w:r>
      <w:r w:rsidRPr="00E701FE">
        <w:rPr>
          <w:rFonts w:ascii="Times New Roman" w:hAnsi="Times New Roman" w:cs="Times New Roman"/>
          <w:sz w:val="24"/>
          <w:szCs w:val="24"/>
        </w:rPr>
        <w:tab/>
      </w:r>
      <w:r w:rsidRPr="00E701FE">
        <w:rPr>
          <w:rFonts w:ascii="Times New Roman" w:hAnsi="Times New Roman" w:cs="Times New Roman"/>
          <w:sz w:val="24"/>
          <w:szCs w:val="24"/>
          <w:u w:val="single"/>
        </w:rPr>
        <w:t xml:space="preserve">Patents obtainable under modified 35 U.S.C. </w:t>
      </w:r>
      <w:r>
        <w:rPr>
          <w:rFonts w:ascii="Times New Roman" w:hAnsi="Times New Roman" w:cs="Times New Roman"/>
          <w:sz w:val="24"/>
          <w:szCs w:val="24"/>
        </w:rPr>
        <w:t>§</w:t>
      </w:r>
      <w:r w:rsidRPr="00E701FE">
        <w:rPr>
          <w:rFonts w:ascii="Times New Roman" w:hAnsi="Times New Roman" w:cs="Times New Roman"/>
          <w:sz w:val="24"/>
          <w:szCs w:val="24"/>
          <w:u w:val="single"/>
        </w:rPr>
        <w:t>103</w:t>
      </w:r>
    </w:p>
    <w:p w:rsidR="00AC71AF" w:rsidRDefault="00AC71AF"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01FE">
        <w:rPr>
          <w:rFonts w:ascii="Times New Roman" w:hAnsi="Times New Roman" w:cs="Times New Roman"/>
          <w:sz w:val="24"/>
          <w:szCs w:val="24"/>
        </w:rPr>
        <w:t>Drug</w:t>
      </w:r>
      <w:r w:rsidRPr="00F57B66">
        <w:rPr>
          <w:rFonts w:ascii="Times New Roman" w:hAnsi="Times New Roman" w:cs="Times New Roman"/>
          <w:sz w:val="24"/>
          <w:szCs w:val="24"/>
        </w:rPr>
        <w:t xml:space="preserve"> </w:t>
      </w:r>
      <w:r>
        <w:rPr>
          <w:rFonts w:ascii="Times New Roman" w:hAnsi="Times New Roman" w:cs="Times New Roman"/>
          <w:sz w:val="24"/>
          <w:szCs w:val="24"/>
        </w:rPr>
        <w:t>compound</w:t>
      </w:r>
      <w:r w:rsidRPr="00E701FE">
        <w:rPr>
          <w:rFonts w:ascii="Times New Roman" w:hAnsi="Times New Roman" w:cs="Times New Roman"/>
          <w:sz w:val="24"/>
          <w:szCs w:val="24"/>
        </w:rPr>
        <w:t xml:space="preserve"> “A”</w:t>
      </w:r>
    </w:p>
    <w:p w:rsidR="006E61FD" w:rsidRPr="00E701FE" w:rsidRDefault="006E61FD"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“A” + Syringe style “1”</w:t>
      </w:r>
      <w:r w:rsidRPr="00E701FE">
        <w:rPr>
          <w:rFonts w:ascii="Times New Roman" w:hAnsi="Times New Roman" w:cs="Times New Roman"/>
          <w:sz w:val="24"/>
          <w:szCs w:val="24"/>
        </w:rPr>
        <w:tab/>
      </w:r>
      <w:r w:rsidRPr="00E701FE">
        <w:rPr>
          <w:rFonts w:ascii="Times New Roman" w:hAnsi="Times New Roman" w:cs="Times New Roman"/>
          <w:sz w:val="24"/>
          <w:szCs w:val="24"/>
        </w:rPr>
        <w:tab/>
      </w:r>
      <w:r w:rsidR="00AC71AF">
        <w:rPr>
          <w:rFonts w:ascii="Times New Roman" w:hAnsi="Times New Roman" w:cs="Times New Roman"/>
          <w:sz w:val="24"/>
          <w:szCs w:val="24"/>
        </w:rPr>
        <w:tab/>
      </w:r>
      <w:r w:rsidR="00AC71AF" w:rsidRPr="00E701FE">
        <w:rPr>
          <w:rFonts w:ascii="Times New Roman" w:hAnsi="Times New Roman" w:cs="Times New Roman"/>
          <w:sz w:val="24"/>
          <w:szCs w:val="24"/>
        </w:rPr>
        <w:t>Syringe style “1”</w:t>
      </w:r>
      <w:r w:rsidRPr="00E701FE">
        <w:rPr>
          <w:rFonts w:ascii="Times New Roman" w:hAnsi="Times New Roman" w:cs="Times New Roman"/>
          <w:sz w:val="24"/>
          <w:szCs w:val="24"/>
        </w:rPr>
        <w:tab/>
      </w:r>
    </w:p>
    <w:p w:rsidR="00AC71AF" w:rsidRDefault="006E61FD"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“A” + Syringe style “2”</w:t>
      </w:r>
      <w:r w:rsidRPr="00E701FE">
        <w:rPr>
          <w:rFonts w:ascii="Times New Roman" w:hAnsi="Times New Roman" w:cs="Times New Roman"/>
          <w:sz w:val="24"/>
          <w:szCs w:val="24"/>
        </w:rPr>
        <w:tab/>
      </w:r>
      <w:r w:rsidR="00AC71AF">
        <w:rPr>
          <w:rFonts w:ascii="Times New Roman" w:hAnsi="Times New Roman" w:cs="Times New Roman"/>
          <w:sz w:val="24"/>
          <w:szCs w:val="24"/>
        </w:rPr>
        <w:tab/>
      </w:r>
      <w:r w:rsidR="00AC71AF">
        <w:rPr>
          <w:rFonts w:ascii="Times New Roman" w:hAnsi="Times New Roman" w:cs="Times New Roman"/>
          <w:sz w:val="24"/>
          <w:szCs w:val="24"/>
        </w:rPr>
        <w:tab/>
      </w:r>
      <w:r w:rsidR="00AC71AF">
        <w:rPr>
          <w:rFonts w:ascii="Times New Roman" w:hAnsi="Times New Roman" w:cs="Times New Roman"/>
          <w:sz w:val="24"/>
          <w:szCs w:val="24"/>
        </w:rPr>
        <w:t>Syringe style “2</w:t>
      </w:r>
      <w:r w:rsidR="00AC71AF" w:rsidRPr="00E701FE">
        <w:rPr>
          <w:rFonts w:ascii="Times New Roman" w:hAnsi="Times New Roman" w:cs="Times New Roman"/>
          <w:sz w:val="24"/>
          <w:szCs w:val="24"/>
        </w:rPr>
        <w:t>”</w:t>
      </w:r>
    </w:p>
    <w:p w:rsidR="006E61FD" w:rsidRPr="00E701FE" w:rsidRDefault="00AC71AF"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Pr>
          <w:rFonts w:ascii="Times New Roman" w:hAnsi="Times New Roman" w:cs="Times New Roman"/>
          <w:sz w:val="24"/>
          <w:szCs w:val="24"/>
        </w:rPr>
        <w:t>“A” + Syringe style “3</w:t>
      </w:r>
      <w:r w:rsidRPr="00E701FE">
        <w:rPr>
          <w:rFonts w:ascii="Times New Roman" w:hAnsi="Times New Roman" w:cs="Times New Roman"/>
          <w:sz w:val="24"/>
          <w:szCs w:val="24"/>
        </w:rPr>
        <w:t>”</w:t>
      </w:r>
      <w:r w:rsidRPr="00E701F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Syringe style “3</w:t>
      </w:r>
      <w:r w:rsidRPr="00E701FE">
        <w:rPr>
          <w:rFonts w:ascii="Times New Roman" w:hAnsi="Times New Roman" w:cs="Times New Roman"/>
          <w:sz w:val="24"/>
          <w:szCs w:val="24"/>
        </w:rPr>
        <w:t>”</w:t>
      </w:r>
      <w:r w:rsidRPr="00E701FE">
        <w:rPr>
          <w:rFonts w:ascii="Times New Roman" w:hAnsi="Times New Roman" w:cs="Times New Roman"/>
          <w:sz w:val="24"/>
          <w:szCs w:val="24"/>
        </w:rPr>
        <w:tab/>
      </w:r>
      <w:r w:rsidR="006E61FD" w:rsidRPr="00E701FE">
        <w:rPr>
          <w:rFonts w:ascii="Times New Roman" w:hAnsi="Times New Roman" w:cs="Times New Roman"/>
          <w:sz w:val="24"/>
          <w:szCs w:val="24"/>
        </w:rPr>
        <w:tab/>
      </w:r>
      <w:r w:rsidR="006E61FD" w:rsidRPr="00E701FE">
        <w:rPr>
          <w:rFonts w:ascii="Times New Roman" w:hAnsi="Times New Roman" w:cs="Times New Roman"/>
          <w:sz w:val="24"/>
          <w:szCs w:val="24"/>
        </w:rPr>
        <w:tab/>
      </w:r>
    </w:p>
    <w:p w:rsidR="006E61FD" w:rsidRPr="00E701FE" w:rsidRDefault="006E61FD"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 xml:space="preserve">“A” + </w:t>
      </w:r>
      <w:r>
        <w:rPr>
          <w:rFonts w:ascii="Times New Roman" w:hAnsi="Times New Roman" w:cs="Times New Roman"/>
          <w:sz w:val="24"/>
          <w:szCs w:val="24"/>
        </w:rPr>
        <w:t>Dosage</w:t>
      </w:r>
      <w:r w:rsidRPr="00E701FE">
        <w:rPr>
          <w:rFonts w:ascii="Times New Roman" w:hAnsi="Times New Roman" w:cs="Times New Roman"/>
          <w:sz w:val="24"/>
          <w:szCs w:val="24"/>
        </w:rPr>
        <w:t xml:space="preserve"> “</w:t>
      </w:r>
      <w:r>
        <w:rPr>
          <w:rFonts w:ascii="Times New Roman" w:hAnsi="Times New Roman" w:cs="Times New Roman"/>
          <w:sz w:val="24"/>
          <w:szCs w:val="24"/>
        </w:rPr>
        <w:t>1</w:t>
      </w:r>
      <w:r w:rsidRPr="00E701FE">
        <w:rPr>
          <w:rFonts w:ascii="Times New Roman" w:hAnsi="Times New Roman" w:cs="Times New Roman"/>
          <w:sz w:val="24"/>
          <w:szCs w:val="24"/>
        </w:rPr>
        <w:t>”</w:t>
      </w:r>
      <w:r w:rsidRPr="00E701FE">
        <w:rPr>
          <w:rFonts w:ascii="Times New Roman" w:hAnsi="Times New Roman" w:cs="Times New Roman"/>
          <w:sz w:val="24"/>
          <w:szCs w:val="24"/>
        </w:rPr>
        <w:tab/>
      </w:r>
      <w:r w:rsidRPr="00E701FE">
        <w:rPr>
          <w:rFonts w:ascii="Times New Roman" w:hAnsi="Times New Roman" w:cs="Times New Roman"/>
          <w:sz w:val="24"/>
          <w:szCs w:val="24"/>
        </w:rPr>
        <w:tab/>
      </w:r>
      <w:r w:rsidRPr="00E701FE">
        <w:rPr>
          <w:rFonts w:ascii="Times New Roman" w:hAnsi="Times New Roman" w:cs="Times New Roman"/>
          <w:sz w:val="24"/>
          <w:szCs w:val="24"/>
        </w:rPr>
        <w:tab/>
      </w:r>
      <w:r>
        <w:rPr>
          <w:rFonts w:ascii="Times New Roman" w:hAnsi="Times New Roman" w:cs="Times New Roman"/>
          <w:sz w:val="24"/>
          <w:szCs w:val="24"/>
        </w:rPr>
        <w:tab/>
      </w:r>
      <w:r w:rsidR="00AC71AF">
        <w:rPr>
          <w:rFonts w:ascii="Times New Roman" w:hAnsi="Times New Roman" w:cs="Times New Roman"/>
          <w:sz w:val="24"/>
          <w:szCs w:val="24"/>
        </w:rPr>
        <w:t>Dosage “1”</w:t>
      </w:r>
    </w:p>
    <w:p w:rsidR="00AC71AF" w:rsidRDefault="006E61FD"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 xml:space="preserve">“A” + </w:t>
      </w:r>
      <w:r>
        <w:rPr>
          <w:rFonts w:ascii="Times New Roman" w:hAnsi="Times New Roman" w:cs="Times New Roman"/>
          <w:sz w:val="24"/>
          <w:szCs w:val="24"/>
        </w:rPr>
        <w:t>Dosage “2</w:t>
      </w:r>
      <w:r w:rsidRPr="00E701FE">
        <w:rPr>
          <w:rFonts w:ascii="Times New Roman" w:hAnsi="Times New Roman" w:cs="Times New Roman"/>
          <w:sz w:val="24"/>
          <w:szCs w:val="24"/>
        </w:rPr>
        <w:t>”</w:t>
      </w:r>
      <w:r w:rsidRPr="00E701FE">
        <w:rPr>
          <w:rFonts w:ascii="Times New Roman" w:hAnsi="Times New Roman" w:cs="Times New Roman"/>
          <w:sz w:val="24"/>
          <w:szCs w:val="24"/>
        </w:rPr>
        <w:tab/>
      </w:r>
      <w:r w:rsidR="00AC71AF">
        <w:rPr>
          <w:rFonts w:ascii="Times New Roman" w:hAnsi="Times New Roman" w:cs="Times New Roman"/>
          <w:sz w:val="24"/>
          <w:szCs w:val="24"/>
        </w:rPr>
        <w:tab/>
      </w:r>
      <w:r w:rsidR="00AC71AF">
        <w:rPr>
          <w:rFonts w:ascii="Times New Roman" w:hAnsi="Times New Roman" w:cs="Times New Roman"/>
          <w:sz w:val="24"/>
          <w:szCs w:val="24"/>
        </w:rPr>
        <w:tab/>
      </w:r>
      <w:r w:rsidR="00AC71AF">
        <w:rPr>
          <w:rFonts w:ascii="Times New Roman" w:hAnsi="Times New Roman" w:cs="Times New Roman"/>
          <w:sz w:val="24"/>
          <w:szCs w:val="24"/>
        </w:rPr>
        <w:tab/>
        <w:t>Dosage “2”</w:t>
      </w:r>
    </w:p>
    <w:p w:rsidR="006E61FD" w:rsidRPr="00E701FE" w:rsidRDefault="00AC71AF" w:rsidP="006E61FD">
      <w:pPr>
        <w:spacing w:after="0"/>
        <w:rPr>
          <w:rFonts w:ascii="Times New Roman" w:hAnsi="Times New Roman" w:cs="Times New Roman"/>
          <w:sz w:val="24"/>
          <w:szCs w:val="24"/>
        </w:rPr>
      </w:pPr>
      <w:r w:rsidRPr="00E701FE">
        <w:rPr>
          <w:rFonts w:ascii="Times New Roman" w:hAnsi="Times New Roman" w:cs="Times New Roman"/>
          <w:sz w:val="24"/>
          <w:szCs w:val="24"/>
        </w:rPr>
        <w:t xml:space="preserve">Drug </w:t>
      </w:r>
      <w:r>
        <w:rPr>
          <w:rFonts w:ascii="Times New Roman" w:hAnsi="Times New Roman" w:cs="Times New Roman"/>
          <w:sz w:val="24"/>
          <w:szCs w:val="24"/>
        </w:rPr>
        <w:t xml:space="preserve">compound </w:t>
      </w:r>
      <w:r w:rsidRPr="00E701FE">
        <w:rPr>
          <w:rFonts w:ascii="Times New Roman" w:hAnsi="Times New Roman" w:cs="Times New Roman"/>
          <w:sz w:val="24"/>
          <w:szCs w:val="24"/>
        </w:rPr>
        <w:t xml:space="preserve">“A” + </w:t>
      </w:r>
      <w:r>
        <w:rPr>
          <w:rFonts w:ascii="Times New Roman" w:hAnsi="Times New Roman" w:cs="Times New Roman"/>
          <w:sz w:val="24"/>
          <w:szCs w:val="24"/>
        </w:rPr>
        <w:t>Dosage “3</w:t>
      </w:r>
      <w:r w:rsidRPr="00E701FE">
        <w:rPr>
          <w:rFonts w:ascii="Times New Roman" w:hAnsi="Times New Roman" w:cs="Times New Roman"/>
          <w:sz w:val="24"/>
          <w:szCs w:val="24"/>
        </w:rPr>
        <w:t>”</w:t>
      </w:r>
      <w:r w:rsidRPr="00E701FE">
        <w:rPr>
          <w:rFonts w:ascii="Times New Roman" w:hAnsi="Times New Roman" w:cs="Times New Roman"/>
          <w:sz w:val="24"/>
          <w:szCs w:val="24"/>
        </w:rPr>
        <w:tab/>
      </w:r>
      <w:r w:rsidR="006E61FD" w:rsidRPr="00E701FE">
        <w:rPr>
          <w:rFonts w:ascii="Times New Roman" w:hAnsi="Times New Roman" w:cs="Times New Roman"/>
          <w:sz w:val="24"/>
          <w:szCs w:val="24"/>
        </w:rPr>
        <w:tab/>
      </w:r>
      <w:r w:rsidR="006E61FD" w:rsidRPr="00E701FE">
        <w:rPr>
          <w:rFonts w:ascii="Times New Roman" w:hAnsi="Times New Roman" w:cs="Times New Roman"/>
          <w:sz w:val="24"/>
          <w:szCs w:val="24"/>
        </w:rPr>
        <w:tab/>
      </w:r>
      <w:r w:rsidR="006E61FD">
        <w:rPr>
          <w:rFonts w:ascii="Times New Roman" w:hAnsi="Times New Roman" w:cs="Times New Roman"/>
          <w:sz w:val="24"/>
          <w:szCs w:val="24"/>
        </w:rPr>
        <w:tab/>
      </w:r>
      <w:r>
        <w:rPr>
          <w:rFonts w:ascii="Times New Roman" w:hAnsi="Times New Roman" w:cs="Times New Roman"/>
          <w:sz w:val="24"/>
          <w:szCs w:val="24"/>
        </w:rPr>
        <w:t>Dosage “3”</w:t>
      </w:r>
    </w:p>
    <w:p w:rsidR="00AC71AF" w:rsidRDefault="00AC71AF">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AD3C00" w:rsidRDefault="00AD3C00" w:rsidP="00AD3C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Amended </w:t>
      </w:r>
      <w:r w:rsidR="00614795" w:rsidRPr="00AD3C00">
        <w:rPr>
          <w:rFonts w:ascii="Times New Roman" w:hAnsi="Times New Roman" w:cs="Times New Roman"/>
          <w:sz w:val="24"/>
          <w:szCs w:val="24"/>
          <w:u w:val="single"/>
        </w:rPr>
        <w:t>U</w:t>
      </w:r>
      <w:r w:rsidR="00487F01" w:rsidRPr="00AD3C00">
        <w:rPr>
          <w:rFonts w:ascii="Times New Roman" w:hAnsi="Times New Roman" w:cs="Times New Roman"/>
          <w:sz w:val="24"/>
          <w:szCs w:val="24"/>
          <w:u w:val="single"/>
        </w:rPr>
        <w:t xml:space="preserve">.S.C. </w:t>
      </w:r>
      <w:r w:rsidRPr="00AD3C00">
        <w:rPr>
          <w:rFonts w:ascii="Times New Roman" w:hAnsi="Times New Roman" w:cs="Times New Roman"/>
          <w:sz w:val="24"/>
          <w:szCs w:val="24"/>
        </w:rPr>
        <w:t>§</w:t>
      </w:r>
      <w:r w:rsidR="00487F01" w:rsidRPr="00AD3C00">
        <w:rPr>
          <w:rFonts w:ascii="Times New Roman" w:hAnsi="Times New Roman" w:cs="Times New Roman"/>
          <w:sz w:val="24"/>
          <w:szCs w:val="24"/>
          <w:u w:val="single"/>
        </w:rPr>
        <w:t>103 Conditions for patentability; non-obvious subject matter</w:t>
      </w:r>
    </w:p>
    <w:p w:rsidR="00AD3C00" w:rsidRPr="00C239CD" w:rsidRDefault="00AD3C00" w:rsidP="00C239CD">
      <w:pPr>
        <w:jc w:val="center"/>
        <w:rPr>
          <w:rFonts w:ascii="Times New Roman" w:hAnsi="Times New Roman" w:cs="Times New Roman"/>
          <w:i/>
          <w:sz w:val="24"/>
          <w:szCs w:val="24"/>
        </w:rPr>
      </w:pPr>
      <w:r w:rsidRPr="00AD3C00">
        <w:rPr>
          <w:rFonts w:ascii="Times New Roman" w:hAnsi="Times New Roman" w:cs="Times New Roman"/>
          <w:i/>
          <w:sz w:val="24"/>
          <w:szCs w:val="24"/>
        </w:rPr>
        <w:t>(</w:t>
      </w:r>
      <w:proofErr w:type="gramStart"/>
      <w:r w:rsidRPr="00AD3C00">
        <w:rPr>
          <w:rFonts w:ascii="Times New Roman" w:hAnsi="Times New Roman" w:cs="Times New Roman"/>
          <w:i/>
          <w:sz w:val="24"/>
          <w:szCs w:val="24"/>
        </w:rPr>
        <w:t>changes</w:t>
      </w:r>
      <w:proofErr w:type="gramEnd"/>
      <w:r w:rsidRPr="00AD3C00">
        <w:rPr>
          <w:rFonts w:ascii="Times New Roman" w:hAnsi="Times New Roman" w:cs="Times New Roman"/>
          <w:i/>
          <w:sz w:val="24"/>
          <w:szCs w:val="24"/>
        </w:rPr>
        <w:t xml:space="preserve"> in italics)</w:t>
      </w:r>
    </w:p>
    <w:p w:rsidR="00E701FE" w:rsidRPr="00614795" w:rsidRDefault="00614795" w:rsidP="00614795">
      <w:pPr>
        <w:rPr>
          <w:rFonts w:ascii="Times New Roman" w:hAnsi="Times New Roman" w:cs="Times New Roman"/>
        </w:rPr>
      </w:pPr>
      <w:r w:rsidRPr="00AD3C00">
        <w:rPr>
          <w:rFonts w:ascii="Times New Roman" w:hAnsi="Times New Roman" w:cs="Times New Roman"/>
          <w:sz w:val="24"/>
          <w:szCs w:val="24"/>
        </w:rPr>
        <w:t>(a)</w:t>
      </w:r>
      <w:r w:rsidRPr="00AD3C00">
        <w:rPr>
          <w:rFonts w:ascii="Times New Roman" w:hAnsi="Times New Roman" w:cs="Times New Roman"/>
          <w:i/>
          <w:sz w:val="24"/>
          <w:szCs w:val="24"/>
        </w:rPr>
        <w:t xml:space="preserve"> </w:t>
      </w:r>
      <w:r w:rsidR="00E701FE" w:rsidRPr="00AD3C00">
        <w:rPr>
          <w:rFonts w:ascii="Times New Roman" w:hAnsi="Times New Roman" w:cs="Times New Roman"/>
          <w:i/>
          <w:sz w:val="24"/>
          <w:szCs w:val="24"/>
        </w:rPr>
        <w:t>IN GENERAL</w:t>
      </w:r>
      <w:r w:rsidR="00E701FE" w:rsidRPr="00AD3C00">
        <w:rPr>
          <w:rFonts w:ascii="Times New Roman" w:hAnsi="Times New Roman" w:cs="Times New Roman"/>
          <w:sz w:val="24"/>
          <w:szCs w:val="24"/>
        </w:rPr>
        <w:t xml:space="preserve"> - A patent for a claimed invention may not be obtained, notwithstanding that the claimed invention is not identically disclosed as set forth in section 102, if the differences between the claimed invention and the prior art are such that the claimed invention as a whole would have been obvious before the effective</w:t>
      </w:r>
      <w:r w:rsidR="00E701FE" w:rsidRPr="00614795">
        <w:rPr>
          <w:rFonts w:ascii="Times New Roman" w:hAnsi="Times New Roman" w:cs="Times New Roman"/>
          <w:sz w:val="24"/>
          <w:szCs w:val="24"/>
        </w:rPr>
        <w:t xml:space="preserve"> filing date of the claimed invention to a person having ordinary skill in the</w:t>
      </w:r>
      <w:r w:rsidR="00E701FE" w:rsidRPr="00614795">
        <w:rPr>
          <w:rFonts w:ascii="Times New Roman" w:hAnsi="Times New Roman" w:cs="Times New Roman"/>
        </w:rPr>
        <w:t xml:space="preserve"> art to which the claimed invention pertains. Patentability shall not be negated by the manner in which the invention was made.</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rPr>
          <w:rFonts w:ascii="Times New Roman" w:hAnsi="Times New Roman" w:cs="Times New Roman"/>
          <w:i/>
          <w:sz w:val="24"/>
          <w:szCs w:val="24"/>
        </w:rPr>
      </w:pPr>
      <w:r w:rsidRPr="00C239CD">
        <w:rPr>
          <w:rFonts w:ascii="Times New Roman" w:hAnsi="Times New Roman" w:cs="Times New Roman"/>
          <w:i/>
          <w:sz w:val="24"/>
          <w:szCs w:val="24"/>
        </w:rPr>
        <w:t xml:space="preserve">(b) </w:t>
      </w:r>
      <w:r w:rsidRPr="00C239CD">
        <w:rPr>
          <w:rFonts w:ascii="Times New Roman" w:hAnsi="Times New Roman" w:cs="Times New Roman"/>
          <w:i/>
          <w:sz w:val="24"/>
          <w:szCs w:val="24"/>
        </w:rPr>
        <w:t>PRESUMPTION WITH RESPECT TO CERTAIN CHANGES TO DRUGS AND BIOLOGICAL PRODUCTS</w:t>
      </w:r>
      <w:r w:rsidRPr="00C239CD">
        <w:rPr>
          <w:rFonts w:ascii="Times New Roman" w:hAnsi="Times New Roman" w:cs="Times New Roman"/>
          <w:i/>
          <w:sz w:val="24"/>
          <w:szCs w:val="24"/>
        </w:rPr>
        <w:t>.—</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(1) </w:t>
      </w:r>
      <w:r w:rsidRPr="00C239CD">
        <w:rPr>
          <w:rFonts w:ascii="Times New Roman" w:hAnsi="Times New Roman" w:cs="Times New Roman"/>
          <w:i/>
          <w:smallCaps/>
          <w:sz w:val="24"/>
          <w:szCs w:val="24"/>
        </w:rPr>
        <w:t>Definitions</w:t>
      </w:r>
      <w:r w:rsidRPr="00C239CD">
        <w:rPr>
          <w:rFonts w:ascii="Times New Roman" w:hAnsi="Times New Roman" w:cs="Times New Roman"/>
          <w:i/>
          <w:sz w:val="24"/>
          <w:szCs w:val="24"/>
        </w:rPr>
        <w:t>.—</w:t>
      </w:r>
      <w:proofErr w:type="gramStart"/>
      <w:r w:rsidRPr="00C239CD">
        <w:rPr>
          <w:rFonts w:ascii="Times New Roman" w:hAnsi="Times New Roman" w:cs="Times New Roman"/>
          <w:i/>
          <w:sz w:val="24"/>
          <w:szCs w:val="24"/>
        </w:rPr>
        <w:t>In</w:t>
      </w:r>
      <w:proofErr w:type="gramEnd"/>
      <w:r w:rsidRPr="00C239CD">
        <w:rPr>
          <w:rFonts w:ascii="Times New Roman" w:hAnsi="Times New Roman" w:cs="Times New Roman"/>
          <w:i/>
          <w:sz w:val="24"/>
          <w:szCs w:val="24"/>
        </w:rPr>
        <w:t xml:space="preserve"> this subsection:</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(A) </w:t>
      </w:r>
      <w:r w:rsidRPr="00C239CD">
        <w:rPr>
          <w:rFonts w:ascii="Times New Roman" w:hAnsi="Times New Roman" w:cs="Times New Roman"/>
          <w:i/>
          <w:smallCaps/>
          <w:sz w:val="24"/>
          <w:szCs w:val="24"/>
        </w:rPr>
        <w:t>Biological product</w:t>
      </w:r>
      <w:r w:rsidRPr="00C239CD">
        <w:rPr>
          <w:rFonts w:ascii="Times New Roman" w:hAnsi="Times New Roman" w:cs="Times New Roman"/>
          <w:i/>
          <w:sz w:val="24"/>
          <w:szCs w:val="24"/>
        </w:rPr>
        <w:t>.—The term ‘biological product’ has the meaning given the term in section 351 of the Public Health Service Act (42 U.S.C. 262).</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(B) </w:t>
      </w:r>
      <w:r w:rsidRPr="00C239CD">
        <w:rPr>
          <w:rFonts w:ascii="Times New Roman" w:hAnsi="Times New Roman" w:cs="Times New Roman"/>
          <w:i/>
          <w:smallCaps/>
          <w:sz w:val="24"/>
          <w:szCs w:val="24"/>
        </w:rPr>
        <w:t>Covered claimed invention</w:t>
      </w:r>
      <w:r w:rsidRPr="00C239CD">
        <w:rPr>
          <w:rFonts w:ascii="Times New Roman" w:hAnsi="Times New Roman" w:cs="Times New Roman"/>
          <w:i/>
          <w:sz w:val="24"/>
          <w:szCs w:val="24"/>
        </w:rPr>
        <w:t>.—</w:t>
      </w:r>
      <w:proofErr w:type="gramStart"/>
      <w:r w:rsidRPr="00C239CD">
        <w:rPr>
          <w:rFonts w:ascii="Times New Roman" w:hAnsi="Times New Roman" w:cs="Times New Roman"/>
          <w:i/>
          <w:sz w:val="24"/>
          <w:szCs w:val="24"/>
        </w:rPr>
        <w:t>The</w:t>
      </w:r>
      <w:proofErr w:type="gramEnd"/>
      <w:r w:rsidRPr="00C239CD">
        <w:rPr>
          <w:rFonts w:ascii="Times New Roman" w:hAnsi="Times New Roman" w:cs="Times New Roman"/>
          <w:i/>
          <w:sz w:val="24"/>
          <w:szCs w:val="24"/>
        </w:rPr>
        <w:t xml:space="preserve"> term ‘covered claimed invention’ means a claimed invention that—</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ab/>
      </w:r>
      <w:r w:rsidRPr="00C239CD">
        <w:rPr>
          <w:rFonts w:ascii="Times New Roman" w:hAnsi="Times New Roman" w:cs="Times New Roman"/>
          <w:i/>
          <w:sz w:val="24"/>
          <w:szCs w:val="24"/>
        </w:rPr>
        <w:t>(</w:t>
      </w:r>
      <w:proofErr w:type="spellStart"/>
      <w:r w:rsidRPr="00C239CD">
        <w:rPr>
          <w:rFonts w:ascii="Times New Roman" w:hAnsi="Times New Roman" w:cs="Times New Roman"/>
          <w:i/>
          <w:sz w:val="24"/>
          <w:szCs w:val="24"/>
        </w:rPr>
        <w:t>i</w:t>
      </w:r>
      <w:proofErr w:type="spellEnd"/>
      <w:r w:rsidRPr="00C239CD">
        <w:rPr>
          <w:rFonts w:ascii="Times New Roman" w:hAnsi="Times New Roman" w:cs="Times New Roman"/>
          <w:i/>
          <w:sz w:val="24"/>
          <w:szCs w:val="24"/>
        </w:rPr>
        <w:t xml:space="preserve">) </w:t>
      </w:r>
      <w:proofErr w:type="gramStart"/>
      <w:r w:rsidRPr="00C239CD">
        <w:rPr>
          <w:rFonts w:ascii="Times New Roman" w:hAnsi="Times New Roman" w:cs="Times New Roman"/>
          <w:i/>
          <w:sz w:val="24"/>
          <w:szCs w:val="24"/>
        </w:rPr>
        <w:t>contains</w:t>
      </w:r>
      <w:proofErr w:type="gramEnd"/>
      <w:r w:rsidRPr="00C239CD">
        <w:rPr>
          <w:rFonts w:ascii="Times New Roman" w:hAnsi="Times New Roman" w:cs="Times New Roman"/>
          <w:i/>
          <w:sz w:val="24"/>
          <w:szCs w:val="24"/>
        </w:rPr>
        <w:t xml:space="preserve"> or uses a drug or biological product that is prior art; and</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ab/>
      </w:r>
      <w:r w:rsidRPr="00C239CD">
        <w:rPr>
          <w:rFonts w:ascii="Times New Roman" w:hAnsi="Times New Roman" w:cs="Times New Roman"/>
          <w:i/>
          <w:sz w:val="24"/>
          <w:szCs w:val="24"/>
        </w:rPr>
        <w:t>(</w:t>
      </w:r>
      <w:proofErr w:type="gramStart"/>
      <w:r w:rsidRPr="00C239CD">
        <w:rPr>
          <w:rFonts w:ascii="Times New Roman" w:hAnsi="Times New Roman" w:cs="Times New Roman"/>
          <w:i/>
          <w:sz w:val="24"/>
          <w:szCs w:val="24"/>
        </w:rPr>
        <w:t>ii</w:t>
      </w:r>
      <w:proofErr w:type="gramEnd"/>
      <w:r w:rsidRPr="00C239CD">
        <w:rPr>
          <w:rFonts w:ascii="Times New Roman" w:hAnsi="Times New Roman" w:cs="Times New Roman"/>
          <w:i/>
          <w:sz w:val="24"/>
          <w:szCs w:val="24"/>
        </w:rPr>
        <w:t>) is different from the prior art only with respect to—</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ab/>
      </w:r>
      <w:r w:rsidRPr="00C239CD">
        <w:rPr>
          <w:rFonts w:ascii="Times New Roman" w:hAnsi="Times New Roman" w:cs="Times New Roman"/>
          <w:i/>
          <w:sz w:val="24"/>
          <w:szCs w:val="24"/>
        </w:rPr>
        <w:tab/>
      </w:r>
      <w:r w:rsidRPr="00C239CD">
        <w:rPr>
          <w:rFonts w:ascii="Times New Roman" w:hAnsi="Times New Roman" w:cs="Times New Roman"/>
          <w:i/>
          <w:sz w:val="24"/>
          <w:szCs w:val="24"/>
        </w:rPr>
        <w:t>(I) a dosing regimen for the drug or biological product described in clause (</w:t>
      </w:r>
      <w:proofErr w:type="spellStart"/>
      <w:r w:rsidRPr="00C239CD">
        <w:rPr>
          <w:rFonts w:ascii="Times New Roman" w:hAnsi="Times New Roman" w:cs="Times New Roman"/>
          <w:i/>
          <w:sz w:val="24"/>
          <w:szCs w:val="24"/>
        </w:rPr>
        <w:t>i</w:t>
      </w:r>
      <w:proofErr w:type="spellEnd"/>
      <w:r w:rsidRPr="00C239CD">
        <w:rPr>
          <w:rFonts w:ascii="Times New Roman" w:hAnsi="Times New Roman" w:cs="Times New Roman"/>
          <w:i/>
          <w:sz w:val="24"/>
          <w:szCs w:val="24"/>
        </w:rPr>
        <w:t>);</w:t>
      </w:r>
    </w:p>
    <w:p w:rsidR="00C239CD" w:rsidRPr="00C239CD" w:rsidRDefault="00C239CD" w:rsidP="00C239CD">
      <w:pPr>
        <w:widowControl w:val="0"/>
        <w:tabs>
          <w:tab w:val="left" w:pos="360"/>
          <w:tab w:val="left" w:pos="1080"/>
          <w:tab w:val="left" w:pos="1440"/>
          <w:tab w:val="left" w:pos="1800"/>
          <w:tab w:val="left" w:pos="2160"/>
        </w:tabs>
        <w:autoSpaceDE w:val="0"/>
        <w:autoSpaceDN w:val="0"/>
        <w:adjustRightInd w:val="0"/>
        <w:spacing w:before="120" w:after="0" w:line="240" w:lineRule="auto"/>
        <w:ind w:left="153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(II) </w:t>
      </w:r>
      <w:proofErr w:type="gramStart"/>
      <w:r w:rsidRPr="00C239CD">
        <w:rPr>
          <w:rFonts w:ascii="Times New Roman" w:hAnsi="Times New Roman" w:cs="Times New Roman"/>
          <w:i/>
          <w:sz w:val="24"/>
          <w:szCs w:val="24"/>
        </w:rPr>
        <w:t>a</w:t>
      </w:r>
      <w:proofErr w:type="gramEnd"/>
      <w:r w:rsidRPr="00C239CD">
        <w:rPr>
          <w:rFonts w:ascii="Times New Roman" w:hAnsi="Times New Roman" w:cs="Times New Roman"/>
          <w:i/>
          <w:sz w:val="24"/>
          <w:szCs w:val="24"/>
        </w:rPr>
        <w:t xml:space="preserve"> method of administration or delivery for the drug or biological product described in clause (</w:t>
      </w:r>
      <w:proofErr w:type="spellStart"/>
      <w:r w:rsidRPr="00C239CD">
        <w:rPr>
          <w:rFonts w:ascii="Times New Roman" w:hAnsi="Times New Roman" w:cs="Times New Roman"/>
          <w:i/>
          <w:sz w:val="24"/>
          <w:szCs w:val="24"/>
        </w:rPr>
        <w:t>i</w:t>
      </w:r>
      <w:proofErr w:type="spellEnd"/>
      <w:r w:rsidRPr="00C239CD">
        <w:rPr>
          <w:rFonts w:ascii="Times New Roman" w:hAnsi="Times New Roman" w:cs="Times New Roman"/>
          <w:i/>
          <w:sz w:val="24"/>
          <w:szCs w:val="24"/>
        </w:rPr>
        <w:t>);</w:t>
      </w:r>
    </w:p>
    <w:p w:rsidR="00C239CD" w:rsidRPr="00C239CD" w:rsidRDefault="00C239CD" w:rsidP="00C239CD">
      <w:pPr>
        <w:widowControl w:val="0"/>
        <w:tabs>
          <w:tab w:val="left" w:pos="360"/>
          <w:tab w:val="left" w:pos="1080"/>
          <w:tab w:val="left" w:pos="1440"/>
          <w:tab w:val="left" w:pos="1800"/>
          <w:tab w:val="left" w:pos="2160"/>
        </w:tabs>
        <w:autoSpaceDE w:val="0"/>
        <w:autoSpaceDN w:val="0"/>
        <w:adjustRightInd w:val="0"/>
        <w:spacing w:before="120" w:after="0" w:line="240" w:lineRule="auto"/>
        <w:ind w:left="153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(III) </w:t>
      </w:r>
      <w:proofErr w:type="gramStart"/>
      <w:r w:rsidRPr="00C239CD">
        <w:rPr>
          <w:rFonts w:ascii="Times New Roman" w:hAnsi="Times New Roman" w:cs="Times New Roman"/>
          <w:i/>
          <w:sz w:val="24"/>
          <w:szCs w:val="24"/>
        </w:rPr>
        <w:t>a</w:t>
      </w:r>
      <w:proofErr w:type="gramEnd"/>
      <w:r w:rsidRPr="00C239CD">
        <w:rPr>
          <w:rFonts w:ascii="Times New Roman" w:hAnsi="Times New Roman" w:cs="Times New Roman"/>
          <w:i/>
          <w:sz w:val="24"/>
          <w:szCs w:val="24"/>
        </w:rPr>
        <w:t xml:space="preserve"> method of treatment using the drug or biological product described in clause (</w:t>
      </w:r>
      <w:proofErr w:type="spellStart"/>
      <w:r w:rsidRPr="00C239CD">
        <w:rPr>
          <w:rFonts w:ascii="Times New Roman" w:hAnsi="Times New Roman" w:cs="Times New Roman"/>
          <w:i/>
          <w:sz w:val="24"/>
          <w:szCs w:val="24"/>
        </w:rPr>
        <w:t>i</w:t>
      </w:r>
      <w:proofErr w:type="spellEnd"/>
      <w:r w:rsidRPr="00C239CD">
        <w:rPr>
          <w:rFonts w:ascii="Times New Roman" w:hAnsi="Times New Roman" w:cs="Times New Roman"/>
          <w:i/>
          <w:sz w:val="24"/>
          <w:szCs w:val="24"/>
        </w:rPr>
        <w:t>); or</w:t>
      </w:r>
    </w:p>
    <w:p w:rsidR="00C239CD" w:rsidRPr="00C239CD" w:rsidRDefault="00C239CD" w:rsidP="00C239CD">
      <w:pPr>
        <w:widowControl w:val="0"/>
        <w:tabs>
          <w:tab w:val="left" w:pos="360"/>
          <w:tab w:val="left" w:pos="1080"/>
          <w:tab w:val="left" w:pos="1440"/>
          <w:tab w:val="left" w:pos="1800"/>
          <w:tab w:val="left" w:pos="2160"/>
        </w:tabs>
        <w:autoSpaceDE w:val="0"/>
        <w:autoSpaceDN w:val="0"/>
        <w:adjustRightInd w:val="0"/>
        <w:spacing w:before="120" w:after="0" w:line="240" w:lineRule="auto"/>
        <w:ind w:left="153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(IV) </w:t>
      </w:r>
      <w:proofErr w:type="gramStart"/>
      <w:r w:rsidRPr="00C239CD">
        <w:rPr>
          <w:rFonts w:ascii="Times New Roman" w:hAnsi="Times New Roman" w:cs="Times New Roman"/>
          <w:i/>
          <w:sz w:val="24"/>
          <w:szCs w:val="24"/>
        </w:rPr>
        <w:t>a</w:t>
      </w:r>
      <w:proofErr w:type="gramEnd"/>
      <w:r w:rsidRPr="00C239CD">
        <w:rPr>
          <w:rFonts w:ascii="Times New Roman" w:hAnsi="Times New Roman" w:cs="Times New Roman"/>
          <w:i/>
          <w:sz w:val="24"/>
          <w:szCs w:val="24"/>
        </w:rPr>
        <w:t xml:space="preserve"> pharmaceutical formulation including the drug or biological product described in clause (</w:t>
      </w:r>
      <w:proofErr w:type="spellStart"/>
      <w:r w:rsidRPr="00C239CD">
        <w:rPr>
          <w:rFonts w:ascii="Times New Roman" w:hAnsi="Times New Roman" w:cs="Times New Roman"/>
          <w:i/>
          <w:sz w:val="24"/>
          <w:szCs w:val="24"/>
        </w:rPr>
        <w:t>i</w:t>
      </w:r>
      <w:proofErr w:type="spellEnd"/>
      <w:r w:rsidRPr="00C239CD">
        <w:rPr>
          <w:rFonts w:ascii="Times New Roman" w:hAnsi="Times New Roman" w:cs="Times New Roman"/>
          <w:i/>
          <w:sz w:val="24"/>
          <w:szCs w:val="24"/>
        </w:rPr>
        <w:t>).</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720" w:hanging="360"/>
        <w:rPr>
          <w:rFonts w:ascii="Times New Roman" w:hAnsi="Times New Roman" w:cs="Times New Roman"/>
          <w:i/>
          <w:sz w:val="24"/>
          <w:szCs w:val="24"/>
        </w:rPr>
      </w:pPr>
      <w:r w:rsidRPr="00C239CD">
        <w:rPr>
          <w:rFonts w:ascii="Times New Roman" w:hAnsi="Times New Roman" w:cs="Times New Roman"/>
          <w:i/>
          <w:sz w:val="24"/>
          <w:szCs w:val="24"/>
        </w:rPr>
        <w:tab/>
      </w:r>
      <w:r w:rsidRPr="00C239CD">
        <w:rPr>
          <w:rFonts w:ascii="Times New Roman" w:hAnsi="Times New Roman" w:cs="Times New Roman"/>
          <w:i/>
          <w:sz w:val="24"/>
          <w:szCs w:val="24"/>
        </w:rPr>
        <w:t xml:space="preserve">(C) </w:t>
      </w:r>
      <w:r w:rsidRPr="00C239CD">
        <w:rPr>
          <w:rFonts w:ascii="Times New Roman" w:hAnsi="Times New Roman" w:cs="Times New Roman"/>
          <w:i/>
          <w:smallCaps/>
          <w:sz w:val="24"/>
          <w:szCs w:val="24"/>
        </w:rPr>
        <w:t>Drug</w:t>
      </w:r>
      <w:r w:rsidRPr="00C239CD">
        <w:rPr>
          <w:rFonts w:ascii="Times New Roman" w:hAnsi="Times New Roman" w:cs="Times New Roman"/>
          <w:i/>
          <w:sz w:val="24"/>
          <w:szCs w:val="24"/>
        </w:rPr>
        <w:t>.—The term ‘drug’ has the meaning given the term in section 201 of the Federal Food, Drug, and Cosmetic Act (21 U.S.C. 321).</w:t>
      </w:r>
    </w:p>
    <w:p w:rsidR="00C239CD"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480"/>
        <w:rPr>
          <w:rFonts w:ascii="Times New Roman" w:hAnsi="Times New Roman" w:cs="Times New Roman"/>
          <w:i/>
          <w:sz w:val="24"/>
          <w:szCs w:val="24"/>
        </w:rPr>
      </w:pPr>
      <w:r w:rsidRPr="00C239CD">
        <w:rPr>
          <w:rFonts w:ascii="Times New Roman" w:hAnsi="Times New Roman" w:cs="Times New Roman"/>
          <w:i/>
          <w:sz w:val="24"/>
          <w:szCs w:val="24"/>
        </w:rPr>
        <w:t xml:space="preserve">(2) </w:t>
      </w:r>
      <w:r w:rsidRPr="00C239CD">
        <w:rPr>
          <w:rFonts w:ascii="Times New Roman" w:hAnsi="Times New Roman" w:cs="Times New Roman"/>
          <w:i/>
          <w:smallCaps/>
          <w:sz w:val="24"/>
          <w:szCs w:val="24"/>
        </w:rPr>
        <w:t>Presumption</w:t>
      </w:r>
      <w:r w:rsidRPr="00C239CD">
        <w:rPr>
          <w:rFonts w:ascii="Times New Roman" w:hAnsi="Times New Roman" w:cs="Times New Roman"/>
          <w:i/>
          <w:sz w:val="24"/>
          <w:szCs w:val="24"/>
        </w:rPr>
        <w:t>.—For the purposes of subsection (a), with respect to a covered claimed invention, there shall be a presumption, which the applicant with respect to the covered claimed invention may rebut, that the differences between the covered claimed invention and the prior art are such that the covered claimed invention as a whole would have been obvious before the effective filing date of the covered claimed invention, as described in that subsection.</w:t>
      </w:r>
    </w:p>
    <w:p w:rsidR="003F4F5F" w:rsidRPr="00C239CD" w:rsidRDefault="00C239CD" w:rsidP="00C239CD">
      <w:pPr>
        <w:widowControl w:val="0"/>
        <w:tabs>
          <w:tab w:val="left" w:pos="360"/>
          <w:tab w:val="left" w:pos="720"/>
          <w:tab w:val="left" w:pos="1080"/>
          <w:tab w:val="left" w:pos="1440"/>
          <w:tab w:val="left" w:pos="1800"/>
          <w:tab w:val="left" w:pos="2160"/>
        </w:tabs>
        <w:autoSpaceDE w:val="0"/>
        <w:autoSpaceDN w:val="0"/>
        <w:adjustRightInd w:val="0"/>
        <w:spacing w:before="120" w:after="0" w:line="240" w:lineRule="auto"/>
        <w:ind w:left="480"/>
        <w:rPr>
          <w:rFonts w:ascii="Times New Roman" w:hAnsi="Times New Roman" w:cs="Times New Roman"/>
          <w:i/>
          <w:sz w:val="24"/>
          <w:szCs w:val="24"/>
        </w:rPr>
      </w:pPr>
      <w:r w:rsidRPr="00C239CD">
        <w:rPr>
          <w:rFonts w:ascii="Times New Roman" w:hAnsi="Times New Roman" w:cs="Times New Roman"/>
          <w:i/>
          <w:sz w:val="24"/>
          <w:szCs w:val="24"/>
        </w:rPr>
        <w:t xml:space="preserve">(3) </w:t>
      </w:r>
      <w:r w:rsidRPr="00C239CD">
        <w:rPr>
          <w:rFonts w:ascii="Times New Roman" w:hAnsi="Times New Roman" w:cs="Times New Roman"/>
          <w:i/>
          <w:smallCaps/>
          <w:sz w:val="24"/>
          <w:szCs w:val="24"/>
        </w:rPr>
        <w:t>Rule of construction</w:t>
      </w:r>
      <w:r w:rsidRPr="00C239CD">
        <w:rPr>
          <w:rFonts w:ascii="Times New Roman" w:hAnsi="Times New Roman" w:cs="Times New Roman"/>
          <w:i/>
          <w:sz w:val="24"/>
          <w:szCs w:val="24"/>
        </w:rPr>
        <w:t>.—Nothing in this subsection may be construed to affect the conditions for patentability with respect to any claimed invention that is a drug, a biological product, a dosing regimen or method of administration for a drug or biological product, a method of treatment using a drug or biological product, or a pharmaceutical formulation including a drug or biological product if the patent application with respect to the claimed invention claims only that drug, biological product, regimen or method of administration, method of treatment, or formulation, as ap</w:t>
      </w:r>
      <w:r w:rsidRPr="00C239CD">
        <w:rPr>
          <w:rFonts w:ascii="Times New Roman" w:hAnsi="Times New Roman" w:cs="Times New Roman"/>
          <w:i/>
          <w:sz w:val="24"/>
          <w:szCs w:val="24"/>
        </w:rPr>
        <w:t>plicable.</w:t>
      </w:r>
    </w:p>
    <w:sectPr w:rsidR="003F4F5F" w:rsidRPr="00C239CD" w:rsidSect="0061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751"/>
    <w:multiLevelType w:val="hybridMultilevel"/>
    <w:tmpl w:val="D8502ADA"/>
    <w:lvl w:ilvl="0" w:tplc="D87483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E69"/>
    <w:multiLevelType w:val="hybridMultilevel"/>
    <w:tmpl w:val="B212E77A"/>
    <w:lvl w:ilvl="0" w:tplc="83FA9B8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47"/>
    <w:rsid w:val="000963EE"/>
    <w:rsid w:val="0010006A"/>
    <w:rsid w:val="001B59EC"/>
    <w:rsid w:val="001C3748"/>
    <w:rsid w:val="001C7B49"/>
    <w:rsid w:val="0025206B"/>
    <w:rsid w:val="0031030C"/>
    <w:rsid w:val="00323025"/>
    <w:rsid w:val="00386129"/>
    <w:rsid w:val="003A6200"/>
    <w:rsid w:val="003F4F5F"/>
    <w:rsid w:val="00406A0E"/>
    <w:rsid w:val="00410019"/>
    <w:rsid w:val="004428A8"/>
    <w:rsid w:val="00471E9D"/>
    <w:rsid w:val="004818F5"/>
    <w:rsid w:val="00487F01"/>
    <w:rsid w:val="00505899"/>
    <w:rsid w:val="00586047"/>
    <w:rsid w:val="005B2483"/>
    <w:rsid w:val="00614795"/>
    <w:rsid w:val="00690386"/>
    <w:rsid w:val="006E61FD"/>
    <w:rsid w:val="0077742F"/>
    <w:rsid w:val="0096586E"/>
    <w:rsid w:val="00994544"/>
    <w:rsid w:val="00A01BA1"/>
    <w:rsid w:val="00A645FD"/>
    <w:rsid w:val="00AA56E7"/>
    <w:rsid w:val="00AC71AF"/>
    <w:rsid w:val="00AD3C00"/>
    <w:rsid w:val="00AE7F9B"/>
    <w:rsid w:val="00C15EB0"/>
    <w:rsid w:val="00C239CD"/>
    <w:rsid w:val="00D07102"/>
    <w:rsid w:val="00D24A2A"/>
    <w:rsid w:val="00DD54C5"/>
    <w:rsid w:val="00E17A1C"/>
    <w:rsid w:val="00E701FE"/>
    <w:rsid w:val="00E82BCC"/>
    <w:rsid w:val="00F57B66"/>
    <w:rsid w:val="00F757DC"/>
    <w:rsid w:val="00FB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637E"/>
  <w15:chartTrackingRefBased/>
  <w15:docId w15:val="{A03C6480-0B1A-4FE7-811C-E195B56D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F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F5"/>
    <w:rPr>
      <w:rFonts w:ascii="Segoe UI" w:hAnsi="Segoe UI" w:cs="Segoe UI"/>
      <w:sz w:val="18"/>
      <w:szCs w:val="18"/>
    </w:rPr>
  </w:style>
  <w:style w:type="character" w:styleId="Hyperlink">
    <w:name w:val="Hyperlink"/>
    <w:basedOn w:val="DefaultParagraphFont"/>
    <w:uiPriority w:val="99"/>
    <w:unhideWhenUsed/>
    <w:rsid w:val="00E701FE"/>
    <w:rPr>
      <w:color w:val="0000FF"/>
      <w:u w:val="single"/>
    </w:rPr>
  </w:style>
  <w:style w:type="paragraph" w:styleId="ListParagraph">
    <w:name w:val="List Paragraph"/>
    <w:basedOn w:val="Normal"/>
    <w:uiPriority w:val="34"/>
    <w:qFormat/>
    <w:rsid w:val="00E701FE"/>
    <w:pPr>
      <w:ind w:left="720"/>
      <w:contextualSpacing/>
    </w:pPr>
  </w:style>
  <w:style w:type="character" w:customStyle="1" w:styleId="Heading1Char">
    <w:name w:val="Heading 1 Char"/>
    <w:basedOn w:val="DefaultParagraphFont"/>
    <w:link w:val="Heading1"/>
    <w:uiPriority w:val="9"/>
    <w:rsid w:val="00487F0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23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1183">
      <w:bodyDiv w:val="1"/>
      <w:marLeft w:val="0"/>
      <w:marRight w:val="0"/>
      <w:marTop w:val="0"/>
      <w:marBottom w:val="0"/>
      <w:divBdr>
        <w:top w:val="none" w:sz="0" w:space="0" w:color="auto"/>
        <w:left w:val="none" w:sz="0" w:space="0" w:color="auto"/>
        <w:bottom w:val="none" w:sz="0" w:space="0" w:color="auto"/>
        <w:right w:val="none" w:sz="0" w:space="0" w:color="auto"/>
      </w:divBdr>
    </w:div>
    <w:div w:id="347633957">
      <w:bodyDiv w:val="1"/>
      <w:marLeft w:val="0"/>
      <w:marRight w:val="0"/>
      <w:marTop w:val="0"/>
      <w:marBottom w:val="0"/>
      <w:divBdr>
        <w:top w:val="none" w:sz="0" w:space="0" w:color="auto"/>
        <w:left w:val="none" w:sz="0" w:space="0" w:color="auto"/>
        <w:bottom w:val="none" w:sz="0" w:space="0" w:color="auto"/>
        <w:right w:val="none" w:sz="0" w:space="0" w:color="auto"/>
      </w:divBdr>
    </w:div>
    <w:div w:id="636035246">
      <w:bodyDiv w:val="1"/>
      <w:marLeft w:val="0"/>
      <w:marRight w:val="0"/>
      <w:marTop w:val="0"/>
      <w:marBottom w:val="0"/>
      <w:divBdr>
        <w:top w:val="none" w:sz="0" w:space="0" w:color="auto"/>
        <w:left w:val="none" w:sz="0" w:space="0" w:color="auto"/>
        <w:bottom w:val="none" w:sz="0" w:space="0" w:color="auto"/>
        <w:right w:val="none" w:sz="0" w:space="0" w:color="auto"/>
      </w:divBdr>
    </w:div>
    <w:div w:id="899050516">
      <w:bodyDiv w:val="1"/>
      <w:marLeft w:val="0"/>
      <w:marRight w:val="0"/>
      <w:marTop w:val="0"/>
      <w:marBottom w:val="0"/>
      <w:divBdr>
        <w:top w:val="none" w:sz="0" w:space="0" w:color="auto"/>
        <w:left w:val="none" w:sz="0" w:space="0" w:color="auto"/>
        <w:bottom w:val="none" w:sz="0" w:space="0" w:color="auto"/>
        <w:right w:val="none" w:sz="0" w:space="0" w:color="auto"/>
      </w:divBdr>
    </w:div>
    <w:div w:id="945497936">
      <w:bodyDiv w:val="1"/>
      <w:marLeft w:val="0"/>
      <w:marRight w:val="0"/>
      <w:marTop w:val="0"/>
      <w:marBottom w:val="0"/>
      <w:divBdr>
        <w:top w:val="none" w:sz="0" w:space="0" w:color="auto"/>
        <w:left w:val="none" w:sz="0" w:space="0" w:color="auto"/>
        <w:bottom w:val="none" w:sz="0" w:space="0" w:color="auto"/>
        <w:right w:val="none" w:sz="0" w:space="0" w:color="auto"/>
      </w:divBdr>
    </w:div>
    <w:div w:id="1232691091">
      <w:bodyDiv w:val="1"/>
      <w:marLeft w:val="0"/>
      <w:marRight w:val="0"/>
      <w:marTop w:val="0"/>
      <w:marBottom w:val="0"/>
      <w:divBdr>
        <w:top w:val="none" w:sz="0" w:space="0" w:color="auto"/>
        <w:left w:val="none" w:sz="0" w:space="0" w:color="auto"/>
        <w:bottom w:val="none" w:sz="0" w:space="0" w:color="auto"/>
        <w:right w:val="none" w:sz="0" w:space="0" w:color="auto"/>
      </w:divBdr>
    </w:div>
    <w:div w:id="1334532078">
      <w:bodyDiv w:val="1"/>
      <w:marLeft w:val="0"/>
      <w:marRight w:val="0"/>
      <w:marTop w:val="0"/>
      <w:marBottom w:val="0"/>
      <w:divBdr>
        <w:top w:val="none" w:sz="0" w:space="0" w:color="auto"/>
        <w:left w:val="none" w:sz="0" w:space="0" w:color="auto"/>
        <w:bottom w:val="none" w:sz="0" w:space="0" w:color="auto"/>
        <w:right w:val="none" w:sz="0" w:space="0" w:color="auto"/>
      </w:divBdr>
    </w:div>
    <w:div w:id="1988899619">
      <w:bodyDiv w:val="1"/>
      <w:marLeft w:val="0"/>
      <w:marRight w:val="0"/>
      <w:marTop w:val="0"/>
      <w:marBottom w:val="0"/>
      <w:divBdr>
        <w:top w:val="none" w:sz="0" w:space="0" w:color="auto"/>
        <w:left w:val="none" w:sz="0" w:space="0" w:color="auto"/>
        <w:bottom w:val="none" w:sz="0" w:space="0" w:color="auto"/>
        <w:right w:val="none" w:sz="0" w:space="0" w:color="auto"/>
      </w:divBdr>
    </w:div>
    <w:div w:id="2002194310">
      <w:bodyDiv w:val="1"/>
      <w:marLeft w:val="0"/>
      <w:marRight w:val="0"/>
      <w:marTop w:val="0"/>
      <w:marBottom w:val="0"/>
      <w:divBdr>
        <w:top w:val="none" w:sz="0" w:space="0" w:color="auto"/>
        <w:left w:val="none" w:sz="0" w:space="0" w:color="auto"/>
        <w:bottom w:val="none" w:sz="0" w:space="0" w:color="auto"/>
        <w:right w:val="none" w:sz="0" w:space="0" w:color="auto"/>
      </w:divBdr>
    </w:div>
    <w:div w:id="20853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 Joe (Judiciary-Rep)</dc:creator>
  <cp:keywords/>
  <dc:description/>
  <cp:lastModifiedBy>Keeley, Joe (Judiciary-Rep)</cp:lastModifiedBy>
  <cp:revision>5</cp:revision>
  <cp:lastPrinted>2019-06-12T20:04:00Z</cp:lastPrinted>
  <dcterms:created xsi:type="dcterms:W3CDTF">2019-06-12T18:21:00Z</dcterms:created>
  <dcterms:modified xsi:type="dcterms:W3CDTF">2019-06-12T22:19:00Z</dcterms:modified>
</cp:coreProperties>
</file>