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3"/>
        <w:ind w:left="5696"/>
      </w:pPr>
      <w:r>
        <w:rPr/>
        <w:t>ORAL ARGUMENT REQUESTED</w:t>
      </w:r>
    </w:p>
    <w:p>
      <w:pPr>
        <w:pStyle w:val="BodyText"/>
        <w:spacing w:before="10"/>
        <w:rPr>
          <w:sz w:val="27"/>
        </w:rPr>
      </w:pPr>
    </w:p>
    <w:p>
      <w:pPr>
        <w:pStyle w:val="BodyText"/>
        <w:ind w:left="3076" w:right="3076"/>
        <w:jc w:val="center"/>
      </w:pPr>
      <w:r>
        <w:rPr/>
        <w:t>NO. 05-13-00748-CV</w:t>
      </w:r>
    </w:p>
    <w:p>
      <w:pPr>
        <w:pStyle w:val="Heading1"/>
        <w:spacing w:line="242" w:lineRule="auto" w:before="123"/>
        <w:ind w:left="1720" w:right="1535" w:firstLine="648"/>
      </w:pPr>
      <w:r>
        <w:rPr/>
        <w:t>IN THE COURT OF APPEALS FOR THE FIFTH DISTRICT OF TEXAS AT DALLAS, TEXAS</w:t>
      </w:r>
    </w:p>
    <w:p>
      <w:pPr>
        <w:pStyle w:val="BodyText"/>
        <w:spacing w:before="9"/>
        <w:rPr>
          <w:b/>
          <w:sz w:val="22"/>
        </w:rPr>
      </w:pPr>
      <w:r>
        <w:rPr/>
        <w:pict>
          <v:line style="position:absolute;mso-position-horizontal-relative:page;mso-position-vertical-relative:paragraph;z-index:0;mso-wrap-distance-left:0;mso-wrap-distance-right:0" from="202.919998pt,15.373174pt" to="426.885108pt,15.373174pt" stroked="true" strokeweight=".5612pt" strokecolor="#000000">
            <v:stroke dashstyle="solid"/>
            <w10:wrap type="topAndBottom"/>
          </v:line>
        </w:pict>
      </w:r>
    </w:p>
    <w:p>
      <w:pPr>
        <w:pStyle w:val="BodyText"/>
        <w:spacing w:before="6"/>
        <w:rPr>
          <w:b/>
          <w:sz w:val="10"/>
        </w:rPr>
      </w:pPr>
    </w:p>
    <w:p>
      <w:pPr>
        <w:pStyle w:val="BodyText"/>
        <w:spacing w:line="322" w:lineRule="exact" w:before="89"/>
        <w:ind w:left="3076" w:right="3078"/>
        <w:jc w:val="center"/>
      </w:pPr>
      <w:r>
        <w:rPr/>
        <w:t>PARALLEL NETWORKS, LLC</w:t>
      </w:r>
    </w:p>
    <w:p>
      <w:pPr>
        <w:pStyle w:val="BodyText"/>
        <w:spacing w:line="410" w:lineRule="auto"/>
        <w:ind w:left="4407" w:right="4405"/>
        <w:jc w:val="center"/>
      </w:pPr>
      <w:r>
        <w:rPr/>
        <w:t>Appellant v.</w:t>
      </w:r>
    </w:p>
    <w:p>
      <w:pPr>
        <w:pStyle w:val="BodyText"/>
        <w:spacing w:line="322" w:lineRule="exact" w:before="10"/>
        <w:ind w:left="3076" w:right="3078"/>
        <w:jc w:val="center"/>
      </w:pPr>
      <w:r>
        <w:rPr/>
        <w:t>JENNER &amp; BLOCK LLP</w:t>
      </w:r>
    </w:p>
    <w:p>
      <w:pPr>
        <w:pStyle w:val="BodyText"/>
        <w:ind w:left="3076" w:right="3075"/>
        <w:jc w:val="center"/>
      </w:pPr>
      <w:r>
        <w:rPr/>
        <w:t>Appellee.</w:t>
      </w:r>
    </w:p>
    <w:p>
      <w:pPr>
        <w:pStyle w:val="BodyText"/>
        <w:spacing w:before="7"/>
        <w:rPr>
          <w:sz w:val="23"/>
        </w:rPr>
      </w:pPr>
      <w:r>
        <w:rPr/>
        <w:pict>
          <v:line style="position:absolute;mso-position-horizontal-relative:page;mso-position-vertical-relative:paragraph;z-index:1048;mso-wrap-distance-left:0;mso-wrap-distance-right:0" from="202.919998pt,15.824075pt" to="426.885108pt,15.824075pt" stroked="true" strokeweight=".5612pt" strokecolor="#000000">
            <v:stroke dashstyle="solid"/>
            <w10:wrap type="topAndBottom"/>
          </v:line>
        </w:pict>
      </w:r>
    </w:p>
    <w:p>
      <w:pPr>
        <w:pStyle w:val="BodyText"/>
        <w:spacing w:before="8"/>
        <w:rPr>
          <w:sz w:val="10"/>
        </w:rPr>
      </w:pPr>
    </w:p>
    <w:p>
      <w:pPr>
        <w:pStyle w:val="BodyText"/>
        <w:spacing w:before="89"/>
        <w:ind w:left="2039" w:right="2020" w:firstLine="252"/>
      </w:pPr>
      <w:r>
        <w:rPr/>
        <w:t>Appealed from the 101st Judicial District Court Of Dallas County, Texas, Case No. DC-13-01146-E</w:t>
      </w:r>
    </w:p>
    <w:p>
      <w:pPr>
        <w:pStyle w:val="BodyText"/>
        <w:spacing w:before="5"/>
        <w:rPr>
          <w:sz w:val="23"/>
        </w:rPr>
      </w:pPr>
      <w:r>
        <w:rPr/>
        <w:pict>
          <v:line style="position:absolute;mso-position-horizontal-relative:page;mso-position-vertical-relative:paragraph;z-index:1072;mso-wrap-distance-left:0;mso-wrap-distance-right:0" from="202.919998pt,15.771269pt" to="426.885108pt,15.771269pt" stroked="true" strokeweight=".5612pt" strokecolor="#000000">
            <v:stroke dashstyle="solid"/>
            <w10:wrap type="topAndBottom"/>
          </v:line>
        </w:pict>
      </w:r>
    </w:p>
    <w:p>
      <w:pPr>
        <w:pStyle w:val="BodyText"/>
        <w:spacing w:before="11"/>
        <w:rPr>
          <w:sz w:val="10"/>
        </w:rPr>
      </w:pPr>
    </w:p>
    <w:p>
      <w:pPr>
        <w:pStyle w:val="Heading1"/>
        <w:spacing w:before="89"/>
        <w:ind w:left="2980" w:right="2960" w:firstLine="405"/>
      </w:pPr>
      <w:r>
        <w:rPr/>
        <w:t>BRIEF OF APPELLANT, PARALLEL NETWORKS, LLC</w:t>
      </w:r>
    </w:p>
    <w:p>
      <w:pPr>
        <w:pStyle w:val="BodyText"/>
        <w:spacing w:before="1"/>
        <w:rPr>
          <w:b/>
          <w:sz w:val="23"/>
        </w:rPr>
      </w:pPr>
      <w:r>
        <w:rPr/>
        <w:pict>
          <v:line style="position:absolute;mso-position-horizontal-relative:page;mso-position-vertical-relative:paragraph;z-index:1096;mso-wrap-distance-left:0;mso-wrap-distance-right:0" from="202.919998pt,15.561254pt" to="426.885108pt,15.561254pt" stroked="true" strokeweight=".5612pt" strokecolor="#000000">
            <v:stroke dashstyle="solid"/>
            <w10:wrap type="topAndBottom"/>
          </v:line>
        </w:pict>
      </w:r>
    </w:p>
    <w:p>
      <w:pPr>
        <w:pStyle w:val="BodyText"/>
        <w:spacing w:before="3"/>
        <w:rPr>
          <w:b/>
          <w:sz w:val="18"/>
        </w:rPr>
      </w:pPr>
    </w:p>
    <w:p>
      <w:pPr>
        <w:spacing w:after="0"/>
        <w:rPr>
          <w:sz w:val="18"/>
        </w:rPr>
        <w:sectPr>
          <w:type w:val="continuous"/>
          <w:pgSz w:w="12240" w:h="15840"/>
          <w:pgMar w:top="1360" w:bottom="280" w:left="1340" w:right="980"/>
        </w:sectPr>
      </w:pPr>
    </w:p>
    <w:p>
      <w:pPr>
        <w:spacing w:before="89"/>
        <w:ind w:left="460" w:right="-12" w:hanging="360"/>
        <w:jc w:val="left"/>
        <w:rPr>
          <w:b/>
          <w:sz w:val="28"/>
        </w:rPr>
      </w:pPr>
      <w:r>
        <w:rPr>
          <w:b/>
          <w:sz w:val="28"/>
        </w:rPr>
        <w:t>O</w:t>
      </w:r>
      <w:r>
        <w:rPr>
          <w:b/>
          <w:sz w:val="22"/>
        </w:rPr>
        <w:t>GLETREE</w:t>
      </w:r>
      <w:r>
        <w:rPr>
          <w:b/>
          <w:sz w:val="28"/>
        </w:rPr>
        <w:t>, D</w:t>
      </w:r>
      <w:r>
        <w:rPr>
          <w:b/>
          <w:sz w:val="22"/>
        </w:rPr>
        <w:t>EAKINS</w:t>
      </w:r>
      <w:r>
        <w:rPr>
          <w:b/>
          <w:sz w:val="28"/>
        </w:rPr>
        <w:t>, N</w:t>
      </w:r>
      <w:r>
        <w:rPr>
          <w:b/>
          <w:sz w:val="22"/>
        </w:rPr>
        <w:t>ASH</w:t>
      </w:r>
      <w:r>
        <w:rPr>
          <w:b/>
          <w:sz w:val="28"/>
        </w:rPr>
        <w:t>,</w:t>
      </w:r>
      <w:r>
        <w:rPr>
          <w:b/>
          <w:spacing w:val="-52"/>
          <w:sz w:val="28"/>
        </w:rPr>
        <w:t> </w:t>
      </w:r>
      <w:r>
        <w:rPr>
          <w:b/>
          <w:sz w:val="28"/>
        </w:rPr>
        <w:t>S</w:t>
      </w:r>
      <w:r>
        <w:rPr>
          <w:b/>
          <w:sz w:val="22"/>
        </w:rPr>
        <w:t>MOAK </w:t>
      </w:r>
      <w:r>
        <w:rPr>
          <w:b/>
          <w:sz w:val="28"/>
        </w:rPr>
        <w:t>&amp; S</w:t>
      </w:r>
      <w:r>
        <w:rPr>
          <w:b/>
          <w:sz w:val="22"/>
        </w:rPr>
        <w:t>TEWART</w:t>
      </w:r>
      <w:r>
        <w:rPr>
          <w:b/>
          <w:sz w:val="28"/>
        </w:rPr>
        <w:t>, P.C.</w:t>
      </w:r>
    </w:p>
    <w:p>
      <w:pPr>
        <w:spacing w:line="317" w:lineRule="exact" w:before="0"/>
        <w:ind w:left="100" w:right="0" w:firstLine="0"/>
        <w:jc w:val="left"/>
        <w:rPr>
          <w:sz w:val="28"/>
        </w:rPr>
      </w:pPr>
      <w:r>
        <w:rPr>
          <w:sz w:val="28"/>
        </w:rPr>
        <w:t>R</w:t>
      </w:r>
      <w:r>
        <w:rPr>
          <w:sz w:val="22"/>
        </w:rPr>
        <w:t>ON </w:t>
      </w:r>
      <w:r>
        <w:rPr>
          <w:sz w:val="28"/>
        </w:rPr>
        <w:t>C</w:t>
      </w:r>
      <w:r>
        <w:rPr>
          <w:sz w:val="22"/>
        </w:rPr>
        <w:t>HAPMAN</w:t>
      </w:r>
      <w:r>
        <w:rPr>
          <w:sz w:val="28"/>
        </w:rPr>
        <w:t>, J</w:t>
      </w:r>
      <w:r>
        <w:rPr>
          <w:sz w:val="22"/>
        </w:rPr>
        <w:t>R</w:t>
      </w:r>
      <w:r>
        <w:rPr>
          <w:sz w:val="28"/>
        </w:rPr>
        <w:t>.</w:t>
      </w:r>
    </w:p>
    <w:p>
      <w:pPr>
        <w:spacing w:before="0"/>
        <w:ind w:left="100" w:right="1027" w:firstLine="360"/>
        <w:jc w:val="left"/>
        <w:rPr>
          <w:sz w:val="22"/>
        </w:rPr>
      </w:pPr>
      <w:r>
        <w:rPr>
          <w:sz w:val="28"/>
        </w:rPr>
        <w:t>Texas Bar No. 00793489 A</w:t>
      </w:r>
      <w:r>
        <w:rPr>
          <w:sz w:val="22"/>
        </w:rPr>
        <w:t>NDREW </w:t>
      </w:r>
      <w:r>
        <w:rPr>
          <w:sz w:val="28"/>
        </w:rPr>
        <w:t>T. T</w:t>
      </w:r>
      <w:r>
        <w:rPr>
          <w:sz w:val="22"/>
        </w:rPr>
        <w:t>URNER</w:t>
      </w:r>
    </w:p>
    <w:p>
      <w:pPr>
        <w:pStyle w:val="BodyText"/>
        <w:spacing w:line="242" w:lineRule="auto"/>
        <w:ind w:left="100" w:right="866" w:firstLine="360"/>
      </w:pPr>
      <w:r>
        <w:rPr/>
        <w:t>Texas Bar No. 24008968 8117 Preston Road, Suite 500</w:t>
      </w:r>
    </w:p>
    <w:p>
      <w:pPr>
        <w:pStyle w:val="BodyText"/>
        <w:spacing w:line="318" w:lineRule="exact"/>
        <w:ind w:left="100"/>
      </w:pPr>
      <w:r>
        <w:rPr/>
        <w:t>Dallas, Texas</w:t>
      </w:r>
      <w:r>
        <w:rPr>
          <w:spacing w:val="60"/>
        </w:rPr>
        <w:t> </w:t>
      </w:r>
      <w:r>
        <w:rPr/>
        <w:t>75225</w:t>
      </w:r>
    </w:p>
    <w:p>
      <w:pPr>
        <w:pStyle w:val="BodyText"/>
        <w:spacing w:line="322" w:lineRule="exact"/>
        <w:ind w:left="100"/>
      </w:pPr>
      <w:r>
        <w:rPr/>
        <w:t>Tel: (214) 987-3800</w:t>
      </w:r>
    </w:p>
    <w:p>
      <w:pPr>
        <w:pStyle w:val="BodyText"/>
        <w:ind w:left="100"/>
      </w:pPr>
      <w:r>
        <w:rPr/>
        <w:t>Fax: (214) 987-3927</w:t>
      </w:r>
    </w:p>
    <w:p>
      <w:pPr>
        <w:pStyle w:val="BodyText"/>
        <w:spacing w:before="10"/>
        <w:rPr>
          <w:sz w:val="27"/>
        </w:rPr>
      </w:pPr>
    </w:p>
    <w:p>
      <w:pPr>
        <w:spacing w:line="322" w:lineRule="exact" w:before="0"/>
        <w:ind w:left="100" w:right="0" w:firstLine="0"/>
        <w:jc w:val="left"/>
        <w:rPr>
          <w:sz w:val="22"/>
        </w:rPr>
      </w:pPr>
      <w:r>
        <w:rPr>
          <w:sz w:val="28"/>
        </w:rPr>
        <w:t>C</w:t>
      </w:r>
      <w:r>
        <w:rPr>
          <w:sz w:val="22"/>
        </w:rPr>
        <w:t>HRISTOPHER </w:t>
      </w:r>
      <w:r>
        <w:rPr>
          <w:sz w:val="28"/>
        </w:rPr>
        <w:t>C. M</w:t>
      </w:r>
      <w:r>
        <w:rPr>
          <w:sz w:val="22"/>
        </w:rPr>
        <w:t>URRAY</w:t>
      </w:r>
    </w:p>
    <w:p>
      <w:pPr>
        <w:pStyle w:val="BodyText"/>
        <w:ind w:left="460"/>
      </w:pPr>
      <w:r>
        <w:rPr/>
        <w:t>Pro hac vice pending</w:t>
      </w:r>
    </w:p>
    <w:p>
      <w:pPr>
        <w:pStyle w:val="BodyText"/>
        <w:spacing w:line="322" w:lineRule="exact" w:before="3"/>
        <w:ind w:left="100"/>
      </w:pPr>
      <w:r>
        <w:rPr/>
        <w:t>111 Monument Cir., Suite 4600</w:t>
      </w:r>
    </w:p>
    <w:p>
      <w:pPr>
        <w:pStyle w:val="BodyText"/>
        <w:spacing w:line="322" w:lineRule="exact"/>
        <w:ind w:left="100"/>
      </w:pPr>
      <w:r>
        <w:rPr/>
        <w:t>Indianapolis, IN 46204</w:t>
      </w:r>
    </w:p>
    <w:p>
      <w:pPr>
        <w:pStyle w:val="BodyText"/>
        <w:spacing w:line="322" w:lineRule="exact"/>
        <w:ind w:left="100"/>
      </w:pPr>
      <w:r>
        <w:rPr/>
        <w:t>Tel: (317) 916-2522</w:t>
      </w:r>
    </w:p>
    <w:p>
      <w:pPr>
        <w:pStyle w:val="BodyText"/>
        <w:ind w:left="100"/>
      </w:pPr>
      <w:r>
        <w:rPr/>
        <w:t>Fax: (317) 916-9076</w:t>
      </w:r>
    </w:p>
    <w:p>
      <w:pPr>
        <w:spacing w:line="319" w:lineRule="exact" w:before="89"/>
        <w:ind w:left="100" w:right="0" w:firstLine="0"/>
        <w:jc w:val="left"/>
        <w:rPr>
          <w:b/>
          <w:sz w:val="28"/>
        </w:rPr>
      </w:pPr>
      <w:r>
        <w:rPr/>
        <w:br w:type="column"/>
      </w:r>
      <w:r>
        <w:rPr>
          <w:b/>
          <w:sz w:val="28"/>
        </w:rPr>
        <w:t>D</w:t>
      </w:r>
      <w:r>
        <w:rPr>
          <w:b/>
          <w:sz w:val="22"/>
        </w:rPr>
        <w:t>ANIEL </w:t>
      </w:r>
      <w:r>
        <w:rPr>
          <w:b/>
          <w:sz w:val="28"/>
        </w:rPr>
        <w:t>S</w:t>
      </w:r>
      <w:r>
        <w:rPr>
          <w:b/>
          <w:sz w:val="22"/>
        </w:rPr>
        <w:t>HEEHAN </w:t>
      </w:r>
      <w:r>
        <w:rPr>
          <w:b/>
          <w:sz w:val="28"/>
        </w:rPr>
        <w:t>&amp; A</w:t>
      </w:r>
      <w:r>
        <w:rPr>
          <w:b/>
          <w:sz w:val="22"/>
        </w:rPr>
        <w:t>SSOCS</w:t>
      </w:r>
      <w:r>
        <w:rPr>
          <w:b/>
          <w:sz w:val="28"/>
        </w:rPr>
        <w:t>., LLP</w:t>
      </w:r>
    </w:p>
    <w:p>
      <w:pPr>
        <w:spacing w:line="319" w:lineRule="exact" w:before="0"/>
        <w:ind w:left="100" w:right="0" w:firstLine="0"/>
        <w:jc w:val="left"/>
        <w:rPr>
          <w:sz w:val="22"/>
        </w:rPr>
      </w:pPr>
      <w:r>
        <w:rPr>
          <w:sz w:val="28"/>
        </w:rPr>
        <w:t>D</w:t>
      </w:r>
      <w:r>
        <w:rPr>
          <w:sz w:val="22"/>
        </w:rPr>
        <w:t>ANIEL </w:t>
      </w:r>
      <w:r>
        <w:rPr>
          <w:sz w:val="28"/>
        </w:rPr>
        <w:t>S</w:t>
      </w:r>
      <w:r>
        <w:rPr>
          <w:sz w:val="22"/>
        </w:rPr>
        <w:t>HEEHAN</w:t>
      </w:r>
    </w:p>
    <w:p>
      <w:pPr>
        <w:pStyle w:val="BodyText"/>
        <w:ind w:left="100" w:right="857" w:firstLine="360"/>
      </w:pPr>
      <w:r>
        <w:rPr/>
        <w:t>Texas Bar No. 18174500 2501 Harwood Street, Suite</w:t>
      </w:r>
      <w:r>
        <w:rPr>
          <w:spacing w:val="-13"/>
        </w:rPr>
        <w:t> </w:t>
      </w:r>
      <w:r>
        <w:rPr/>
        <w:t>1280</w:t>
      </w:r>
    </w:p>
    <w:p>
      <w:pPr>
        <w:pStyle w:val="BodyText"/>
        <w:spacing w:line="321" w:lineRule="exact"/>
        <w:ind w:left="100"/>
      </w:pPr>
      <w:r>
        <w:rPr/>
        <w:t>Dallas, TX 75201</w:t>
      </w:r>
    </w:p>
    <w:p>
      <w:pPr>
        <w:pStyle w:val="BodyText"/>
        <w:ind w:left="100"/>
      </w:pPr>
      <w:r>
        <w:rPr/>
        <w:t>Tel: (214) 468-8899</w:t>
      </w:r>
    </w:p>
    <w:p>
      <w:pPr>
        <w:pStyle w:val="BodyText"/>
        <w:spacing w:before="2"/>
        <w:ind w:left="100"/>
      </w:pPr>
      <w:r>
        <w:rPr/>
        <w:t>Fax: (214) 468-8802</w:t>
      </w:r>
    </w:p>
    <w:p>
      <w:pPr>
        <w:pStyle w:val="BodyText"/>
        <w:spacing w:before="3"/>
      </w:pPr>
    </w:p>
    <w:p>
      <w:pPr>
        <w:spacing w:line="319" w:lineRule="exact" w:before="0"/>
        <w:ind w:left="100" w:right="0" w:firstLine="0"/>
        <w:jc w:val="left"/>
        <w:rPr>
          <w:b/>
          <w:sz w:val="28"/>
        </w:rPr>
      </w:pPr>
      <w:r>
        <w:rPr>
          <w:b/>
          <w:sz w:val="28"/>
        </w:rPr>
        <w:t>M</w:t>
      </w:r>
      <w:r>
        <w:rPr>
          <w:b/>
          <w:sz w:val="22"/>
        </w:rPr>
        <w:t>UNCK </w:t>
      </w:r>
      <w:r>
        <w:rPr>
          <w:b/>
          <w:sz w:val="28"/>
        </w:rPr>
        <w:t>W</w:t>
      </w:r>
      <w:r>
        <w:rPr>
          <w:b/>
          <w:sz w:val="22"/>
        </w:rPr>
        <w:t>ILSON </w:t>
      </w:r>
      <w:r>
        <w:rPr>
          <w:b/>
          <w:sz w:val="28"/>
        </w:rPr>
        <w:t>M</w:t>
      </w:r>
      <w:r>
        <w:rPr>
          <w:b/>
          <w:sz w:val="22"/>
        </w:rPr>
        <w:t>ANDALA</w:t>
      </w:r>
      <w:r>
        <w:rPr>
          <w:b/>
          <w:sz w:val="28"/>
        </w:rPr>
        <w:t>, LLP</w:t>
      </w:r>
    </w:p>
    <w:p>
      <w:pPr>
        <w:spacing w:line="319" w:lineRule="exact" w:before="0"/>
        <w:ind w:left="100" w:right="0" w:firstLine="0"/>
        <w:jc w:val="left"/>
        <w:rPr>
          <w:sz w:val="22"/>
        </w:rPr>
      </w:pPr>
      <w:r>
        <w:rPr>
          <w:sz w:val="28"/>
        </w:rPr>
        <w:t>J</w:t>
      </w:r>
      <w:r>
        <w:rPr>
          <w:sz w:val="22"/>
        </w:rPr>
        <w:t>AMIL </w:t>
      </w:r>
      <w:r>
        <w:rPr>
          <w:sz w:val="28"/>
        </w:rPr>
        <w:t>N. A</w:t>
      </w:r>
      <w:r>
        <w:rPr>
          <w:sz w:val="22"/>
        </w:rPr>
        <w:t>LIBHAI</w:t>
      </w:r>
    </w:p>
    <w:p>
      <w:pPr>
        <w:pStyle w:val="BodyText"/>
        <w:ind w:left="100" w:right="1404" w:firstLine="360"/>
      </w:pPr>
      <w:r>
        <w:rPr/>
        <w:t>Texas Bar No. 00793248 12770 Coit Road, Suite 600</w:t>
      </w:r>
    </w:p>
    <w:p>
      <w:pPr>
        <w:pStyle w:val="BodyText"/>
        <w:spacing w:line="322" w:lineRule="exact"/>
        <w:ind w:left="100"/>
      </w:pPr>
      <w:r>
        <w:rPr/>
        <w:t>Dallas, Texas 75251</w:t>
      </w:r>
    </w:p>
    <w:p>
      <w:pPr>
        <w:pStyle w:val="BodyText"/>
        <w:spacing w:line="322" w:lineRule="exact" w:before="2"/>
        <w:ind w:left="100"/>
      </w:pPr>
      <w:r>
        <w:rPr/>
        <w:t>Tel: (972) 628-3600</w:t>
      </w:r>
    </w:p>
    <w:p>
      <w:pPr>
        <w:pStyle w:val="BodyText"/>
        <w:ind w:left="100"/>
      </w:pPr>
      <w:r>
        <w:rPr/>
        <w:t>Fax: (972) 628-3616</w:t>
      </w:r>
    </w:p>
    <w:p>
      <w:pPr>
        <w:pStyle w:val="BodyText"/>
        <w:spacing w:before="11"/>
        <w:rPr>
          <w:sz w:val="27"/>
        </w:rPr>
      </w:pPr>
    </w:p>
    <w:p>
      <w:pPr>
        <w:spacing w:before="0"/>
        <w:ind w:left="100" w:right="0" w:firstLine="0"/>
        <w:jc w:val="left"/>
        <w:rPr>
          <w:i/>
          <w:sz w:val="28"/>
        </w:rPr>
      </w:pPr>
      <w:r>
        <w:rPr>
          <w:i/>
          <w:sz w:val="28"/>
        </w:rPr>
        <w:t>Counsel for Appellant</w:t>
      </w:r>
    </w:p>
    <w:p>
      <w:pPr>
        <w:spacing w:after="0"/>
        <w:jc w:val="left"/>
        <w:rPr>
          <w:sz w:val="28"/>
        </w:rPr>
        <w:sectPr>
          <w:type w:val="continuous"/>
          <w:pgSz w:w="12240" w:h="15840"/>
          <w:pgMar w:top="1360" w:bottom="280" w:left="1340" w:right="980"/>
          <w:cols w:num="2" w:equalWidth="0">
            <w:col w:w="4323" w:space="897"/>
            <w:col w:w="4700"/>
          </w:cols>
        </w:sectPr>
      </w:pPr>
    </w:p>
    <w:p>
      <w:pPr>
        <w:spacing w:before="77"/>
        <w:ind w:left="2672" w:right="0" w:firstLine="0"/>
        <w:jc w:val="left"/>
        <w:rPr>
          <w:b/>
          <w:sz w:val="22"/>
        </w:rPr>
      </w:pPr>
      <w:r>
        <w:rPr>
          <w:b/>
          <w:sz w:val="28"/>
        </w:rPr>
        <w:t>I</w:t>
      </w:r>
      <w:r>
        <w:rPr>
          <w:b/>
          <w:sz w:val="22"/>
        </w:rPr>
        <w:t>DENTITY OF </w:t>
      </w:r>
      <w:r>
        <w:rPr>
          <w:b/>
          <w:sz w:val="28"/>
        </w:rPr>
        <w:t>P</w:t>
      </w:r>
      <w:r>
        <w:rPr>
          <w:b/>
          <w:sz w:val="22"/>
        </w:rPr>
        <w:t>ARTIES AND </w:t>
      </w:r>
      <w:r>
        <w:rPr>
          <w:b/>
          <w:sz w:val="28"/>
        </w:rPr>
        <w:t>C</w:t>
      </w:r>
      <w:r>
        <w:rPr>
          <w:b/>
          <w:sz w:val="22"/>
        </w:rPr>
        <w:t>OUNSEL</w:t>
      </w:r>
    </w:p>
    <w:p>
      <w:pPr>
        <w:pStyle w:val="Heading1"/>
        <w:spacing w:before="239"/>
        <w:ind w:left="100" w:firstLine="0"/>
      </w:pPr>
      <w:r>
        <w:rPr/>
        <w:t>All parties to the trial court’s judgment from which this </w:t>
      </w:r>
      <w:bookmarkStart w:name="_bookmark0" w:id="1"/>
      <w:bookmarkEnd w:id="1"/>
      <w:r>
        <w:rPr/>
        <w:t>a</w:t>
      </w:r>
      <w:r>
        <w:rPr/>
        <w:t>ppeal is taken</w:t>
      </w:r>
    </w:p>
    <w:p>
      <w:pPr>
        <w:pStyle w:val="BodyText"/>
        <w:spacing w:line="417" w:lineRule="auto" w:before="235"/>
        <w:ind w:left="820" w:right="3797"/>
      </w:pPr>
      <w:r>
        <w:rPr/>
        <w:t>Parallel Networks, LLC, Plaintiff/Appellant Jenner &amp; Block, LLP, Defendant/Appellee</w:t>
      </w:r>
    </w:p>
    <w:p>
      <w:pPr>
        <w:pStyle w:val="Heading1"/>
        <w:spacing w:before="17"/>
        <w:ind w:left="100" w:firstLine="0"/>
      </w:pPr>
      <w:r>
        <w:rPr/>
        <w:t>Trial counsel for Plaintiff/Appellant Parallel Networks, LLC</w:t>
      </w:r>
    </w:p>
    <w:p>
      <w:pPr>
        <w:pStyle w:val="BodyText"/>
        <w:spacing w:line="322" w:lineRule="exact" w:before="234"/>
        <w:ind w:left="820"/>
      </w:pPr>
      <w:r>
        <w:rPr/>
        <w:t>Jamil N. Alibhai</w:t>
      </w:r>
    </w:p>
    <w:p>
      <w:pPr>
        <w:pStyle w:val="BodyText"/>
        <w:ind w:left="820" w:right="5544" w:firstLine="360"/>
      </w:pPr>
      <w:r>
        <w:rPr/>
        <w:t>Texas Bar No. 00793248 Ryan S. Loveless</w:t>
      </w:r>
    </w:p>
    <w:p>
      <w:pPr>
        <w:pStyle w:val="BodyText"/>
        <w:ind w:left="820" w:right="5544" w:firstLine="360"/>
      </w:pPr>
      <w:r>
        <w:rPr/>
        <w:t>Texas Bar No. 24036997 Jane Ann R. Neiswender</w:t>
      </w:r>
    </w:p>
    <w:p>
      <w:pPr>
        <w:pStyle w:val="BodyText"/>
        <w:spacing w:line="242" w:lineRule="auto"/>
        <w:ind w:left="820" w:right="5544" w:firstLine="360"/>
      </w:pPr>
      <w:r>
        <w:rPr/>
        <w:t>Texas Bar No. 24048312 Kelly P. Chen</w:t>
      </w:r>
    </w:p>
    <w:p>
      <w:pPr>
        <w:spacing w:line="240" w:lineRule="auto" w:before="0"/>
        <w:ind w:left="820" w:right="4712" w:firstLine="360"/>
        <w:jc w:val="left"/>
        <w:rPr>
          <w:sz w:val="28"/>
        </w:rPr>
      </w:pPr>
      <w:r>
        <w:rPr>
          <w:sz w:val="28"/>
        </w:rPr>
        <w:t>Texas Bar No. 24062664 M</w:t>
      </w:r>
      <w:r>
        <w:rPr>
          <w:sz w:val="22"/>
        </w:rPr>
        <w:t>UNCK </w:t>
      </w:r>
      <w:r>
        <w:rPr>
          <w:sz w:val="28"/>
        </w:rPr>
        <w:t>W</w:t>
      </w:r>
      <w:r>
        <w:rPr>
          <w:sz w:val="22"/>
        </w:rPr>
        <w:t>ILSON </w:t>
      </w:r>
      <w:r>
        <w:rPr>
          <w:sz w:val="28"/>
        </w:rPr>
        <w:t>M</w:t>
      </w:r>
      <w:r>
        <w:rPr>
          <w:sz w:val="22"/>
        </w:rPr>
        <w:t>ANDALA</w:t>
      </w:r>
      <w:r>
        <w:rPr>
          <w:sz w:val="28"/>
        </w:rPr>
        <w:t>, LLP</w:t>
      </w:r>
    </w:p>
    <w:p>
      <w:pPr>
        <w:pStyle w:val="BodyText"/>
        <w:spacing w:line="321" w:lineRule="exact" w:before="3"/>
        <w:ind w:left="820"/>
      </w:pPr>
      <w:r>
        <w:rPr/>
        <w:t>12770 Coit Road, Suite 600</w:t>
      </w:r>
    </w:p>
    <w:p>
      <w:pPr>
        <w:pStyle w:val="BodyText"/>
        <w:spacing w:line="322" w:lineRule="exact"/>
        <w:ind w:left="820"/>
      </w:pPr>
      <w:r>
        <w:rPr/>
        <w:t>Dallas, TX 75251</w:t>
      </w:r>
    </w:p>
    <w:p>
      <w:pPr>
        <w:pStyle w:val="BodyText"/>
        <w:ind w:left="820"/>
      </w:pPr>
      <w:r>
        <w:rPr/>
        <w:t>Tel: (972) 628-3600</w:t>
      </w:r>
    </w:p>
    <w:p>
      <w:pPr>
        <w:pStyle w:val="BodyText"/>
        <w:spacing w:before="2"/>
        <w:ind w:left="820"/>
      </w:pPr>
      <w:r>
        <w:rPr/>
        <w:t>Fax: (972) 628-3616</w:t>
      </w:r>
    </w:p>
    <w:p>
      <w:pPr>
        <w:pStyle w:val="Heading1"/>
        <w:spacing w:before="244"/>
        <w:ind w:left="100" w:firstLine="0"/>
      </w:pPr>
      <w:r>
        <w:rPr/>
        <w:t>Appellate counsel for Plaintiff/Appellant Parallel Networks, LLC</w:t>
      </w:r>
    </w:p>
    <w:p>
      <w:pPr>
        <w:pStyle w:val="BodyText"/>
        <w:spacing w:before="8"/>
        <w:rPr>
          <w:b/>
          <w:sz w:val="12"/>
        </w:rPr>
      </w:pPr>
    </w:p>
    <w:p>
      <w:pPr>
        <w:spacing w:after="0"/>
        <w:rPr>
          <w:sz w:val="12"/>
        </w:rPr>
        <w:sectPr>
          <w:footerReference w:type="default" r:id="rId5"/>
          <w:pgSz w:w="12240" w:h="15840"/>
          <w:pgMar w:footer="816" w:header="0" w:top="1360" w:bottom="1000" w:left="1340" w:right="1340"/>
        </w:sectPr>
      </w:pPr>
    </w:p>
    <w:p>
      <w:pPr>
        <w:pStyle w:val="BodyText"/>
        <w:spacing w:line="322" w:lineRule="exact" w:before="88"/>
        <w:ind w:left="820"/>
      </w:pPr>
      <w:r>
        <w:rPr/>
        <w:t>Ron Chapman, Jr.</w:t>
      </w:r>
    </w:p>
    <w:p>
      <w:pPr>
        <w:pStyle w:val="BodyText"/>
        <w:ind w:left="820" w:right="403" w:firstLine="360"/>
      </w:pPr>
      <w:r>
        <w:rPr/>
        <w:t>Texas Bar No. 00793489 Andrew T. Turner</w:t>
      </w:r>
    </w:p>
    <w:p>
      <w:pPr>
        <w:tabs>
          <w:tab w:pos="2348" w:val="left" w:leader="none"/>
          <w:tab w:pos="3707" w:val="left" w:leader="none"/>
        </w:tabs>
        <w:spacing w:line="240" w:lineRule="auto" w:before="0"/>
        <w:ind w:left="820" w:right="0" w:firstLine="360"/>
        <w:jc w:val="left"/>
        <w:rPr>
          <w:sz w:val="28"/>
        </w:rPr>
      </w:pPr>
      <w:r>
        <w:rPr>
          <w:sz w:val="28"/>
        </w:rPr>
        <w:t>Texas Bar No. 24008968 O</w:t>
      </w:r>
      <w:r>
        <w:rPr>
          <w:sz w:val="22"/>
        </w:rPr>
        <w:t>GLETREE</w:t>
      </w:r>
      <w:r>
        <w:rPr>
          <w:sz w:val="28"/>
        </w:rPr>
        <w:t>,</w:t>
        <w:tab/>
        <w:t>D</w:t>
      </w:r>
      <w:r>
        <w:rPr>
          <w:sz w:val="22"/>
        </w:rPr>
        <w:t>EAKINS</w:t>
      </w:r>
      <w:r>
        <w:rPr>
          <w:sz w:val="28"/>
        </w:rPr>
        <w:t>,</w:t>
        <w:tab/>
      </w:r>
      <w:r>
        <w:rPr>
          <w:spacing w:val="-1"/>
          <w:sz w:val="28"/>
        </w:rPr>
        <w:t>N</w:t>
      </w:r>
      <w:r>
        <w:rPr>
          <w:spacing w:val="-1"/>
          <w:sz w:val="22"/>
        </w:rPr>
        <w:t>ASH</w:t>
      </w:r>
      <w:r>
        <w:rPr>
          <w:spacing w:val="-1"/>
          <w:sz w:val="28"/>
        </w:rPr>
        <w:t>, </w:t>
      </w:r>
      <w:r>
        <w:rPr>
          <w:sz w:val="28"/>
        </w:rPr>
        <w:t>S</w:t>
      </w:r>
      <w:r>
        <w:rPr>
          <w:sz w:val="22"/>
        </w:rPr>
        <w:t>MOAK </w:t>
      </w:r>
      <w:r>
        <w:rPr>
          <w:sz w:val="28"/>
        </w:rPr>
        <w:t>&amp; S</w:t>
      </w:r>
      <w:r>
        <w:rPr>
          <w:sz w:val="22"/>
        </w:rPr>
        <w:t>TEWART</w:t>
      </w:r>
      <w:r>
        <w:rPr>
          <w:sz w:val="28"/>
        </w:rPr>
        <w:t>,</w:t>
      </w:r>
      <w:r>
        <w:rPr>
          <w:spacing w:val="-38"/>
          <w:sz w:val="28"/>
        </w:rPr>
        <w:t> </w:t>
      </w:r>
      <w:r>
        <w:rPr>
          <w:sz w:val="28"/>
        </w:rPr>
        <w:t>P.C.</w:t>
      </w:r>
    </w:p>
    <w:p>
      <w:pPr>
        <w:pStyle w:val="BodyText"/>
        <w:spacing w:line="321" w:lineRule="exact"/>
        <w:ind w:left="820"/>
      </w:pPr>
      <w:r>
        <w:rPr/>
        <w:t>8117 Preston Road, Suite 500</w:t>
      </w:r>
    </w:p>
    <w:p>
      <w:pPr>
        <w:pStyle w:val="BodyText"/>
        <w:spacing w:line="322" w:lineRule="exact"/>
        <w:ind w:left="820"/>
      </w:pPr>
      <w:r>
        <w:rPr/>
        <w:t>Dallas, Texas</w:t>
      </w:r>
      <w:r>
        <w:rPr>
          <w:spacing w:val="60"/>
        </w:rPr>
        <w:t> </w:t>
      </w:r>
      <w:r>
        <w:rPr/>
        <w:t>75225</w:t>
      </w:r>
    </w:p>
    <w:p>
      <w:pPr>
        <w:pStyle w:val="BodyText"/>
        <w:spacing w:line="322" w:lineRule="exact"/>
        <w:ind w:left="820"/>
      </w:pPr>
      <w:r>
        <w:rPr/>
        <w:t>Tel: (214) 987-3800</w:t>
      </w:r>
    </w:p>
    <w:p>
      <w:pPr>
        <w:pStyle w:val="BodyText"/>
        <w:spacing w:line="322" w:lineRule="exact"/>
        <w:ind w:left="820"/>
      </w:pPr>
      <w:r>
        <w:rPr/>
        <w:t>Fax: (214) 987-3927</w:t>
      </w:r>
    </w:p>
    <w:p>
      <w:pPr>
        <w:pStyle w:val="BodyText"/>
        <w:spacing w:line="242" w:lineRule="auto"/>
        <w:ind w:left="820" w:right="568"/>
      </w:pPr>
      <w:hyperlink r:id="rId6">
        <w:r>
          <w:rPr/>
          <w:t>ron.chapman@odnss.com</w:t>
        </w:r>
      </w:hyperlink>
      <w:r>
        <w:rPr/>
        <w:t> </w:t>
      </w:r>
      <w:hyperlink r:id="rId7">
        <w:r>
          <w:rPr/>
          <w:t>andrew.turner@odnss.com</w:t>
        </w:r>
      </w:hyperlink>
    </w:p>
    <w:p>
      <w:pPr>
        <w:pStyle w:val="BodyText"/>
        <w:spacing w:before="88"/>
        <w:ind w:left="1180" w:right="964" w:hanging="360"/>
      </w:pPr>
      <w:r>
        <w:rPr/>
        <w:br w:type="column"/>
      </w:r>
      <w:r>
        <w:rPr/>
        <w:t>Christopher C. Murray Pro hac vice pending</w:t>
      </w:r>
    </w:p>
    <w:p>
      <w:pPr>
        <w:tabs>
          <w:tab w:pos="2348" w:val="left" w:leader="none"/>
          <w:tab w:pos="3707" w:val="left" w:leader="none"/>
        </w:tabs>
        <w:spacing w:before="0"/>
        <w:ind w:left="820" w:right="99" w:firstLine="0"/>
        <w:jc w:val="left"/>
        <w:rPr>
          <w:sz w:val="28"/>
        </w:rPr>
      </w:pPr>
      <w:r>
        <w:rPr>
          <w:sz w:val="28"/>
        </w:rPr>
        <w:t>O</w:t>
      </w:r>
      <w:r>
        <w:rPr>
          <w:sz w:val="22"/>
        </w:rPr>
        <w:t>GLETREE</w:t>
      </w:r>
      <w:r>
        <w:rPr>
          <w:sz w:val="28"/>
        </w:rPr>
        <w:t>,</w:t>
        <w:tab/>
        <w:t>D</w:t>
      </w:r>
      <w:r>
        <w:rPr>
          <w:sz w:val="22"/>
        </w:rPr>
        <w:t>EAKINS</w:t>
      </w:r>
      <w:r>
        <w:rPr>
          <w:sz w:val="28"/>
        </w:rPr>
        <w:t>,</w:t>
        <w:tab/>
      </w:r>
      <w:r>
        <w:rPr>
          <w:spacing w:val="-1"/>
          <w:sz w:val="28"/>
        </w:rPr>
        <w:t>N</w:t>
      </w:r>
      <w:r>
        <w:rPr>
          <w:spacing w:val="-1"/>
          <w:sz w:val="22"/>
        </w:rPr>
        <w:t>ASH</w:t>
      </w:r>
      <w:r>
        <w:rPr>
          <w:spacing w:val="-1"/>
          <w:sz w:val="28"/>
        </w:rPr>
        <w:t>, </w:t>
      </w:r>
      <w:r>
        <w:rPr>
          <w:sz w:val="28"/>
        </w:rPr>
        <w:t>S</w:t>
      </w:r>
      <w:r>
        <w:rPr>
          <w:sz w:val="22"/>
        </w:rPr>
        <w:t>MOAK </w:t>
      </w:r>
      <w:r>
        <w:rPr>
          <w:sz w:val="28"/>
        </w:rPr>
        <w:t>&amp; S</w:t>
      </w:r>
      <w:r>
        <w:rPr>
          <w:sz w:val="22"/>
        </w:rPr>
        <w:t>TEWART</w:t>
      </w:r>
      <w:r>
        <w:rPr>
          <w:sz w:val="28"/>
        </w:rPr>
        <w:t>,</w:t>
      </w:r>
      <w:r>
        <w:rPr>
          <w:spacing w:val="-38"/>
          <w:sz w:val="28"/>
        </w:rPr>
        <w:t> </w:t>
      </w:r>
      <w:r>
        <w:rPr>
          <w:sz w:val="28"/>
        </w:rPr>
        <w:t>P.C.</w:t>
      </w:r>
    </w:p>
    <w:p>
      <w:pPr>
        <w:pStyle w:val="BodyText"/>
        <w:spacing w:line="322" w:lineRule="exact" w:before="1"/>
        <w:ind w:left="820"/>
      </w:pPr>
      <w:r>
        <w:rPr/>
        <w:t>111 Monument Cir., Suite 4600</w:t>
      </w:r>
    </w:p>
    <w:p>
      <w:pPr>
        <w:pStyle w:val="BodyText"/>
        <w:spacing w:line="322" w:lineRule="exact" w:before="2"/>
        <w:ind w:left="820"/>
      </w:pPr>
      <w:r>
        <w:rPr/>
        <w:t>Indianapolis, IN 46204</w:t>
      </w:r>
    </w:p>
    <w:p>
      <w:pPr>
        <w:pStyle w:val="BodyText"/>
        <w:spacing w:line="322" w:lineRule="exact"/>
        <w:ind w:left="820"/>
      </w:pPr>
      <w:r>
        <w:rPr/>
        <w:t>Tel: (317) 916-2522</w:t>
      </w:r>
    </w:p>
    <w:p>
      <w:pPr>
        <w:pStyle w:val="BodyText"/>
        <w:spacing w:line="322" w:lineRule="exact"/>
        <w:ind w:left="820"/>
      </w:pPr>
      <w:r>
        <w:rPr/>
        <w:t>Fax: (317) 916-9076</w:t>
      </w:r>
    </w:p>
    <w:p>
      <w:pPr>
        <w:pStyle w:val="BodyText"/>
        <w:ind w:left="820"/>
      </w:pPr>
      <w:hyperlink r:id="rId8">
        <w:r>
          <w:rPr/>
          <w:t>chris.murray@odnss.com</w:t>
        </w:r>
      </w:hyperlink>
    </w:p>
    <w:p>
      <w:pPr>
        <w:spacing w:after="0"/>
        <w:sectPr>
          <w:type w:val="continuous"/>
          <w:pgSz w:w="12240" w:h="15840"/>
          <w:pgMar w:top="1360" w:bottom="280" w:left="1340" w:right="1340"/>
          <w:cols w:num="2" w:equalWidth="0">
            <w:col w:w="4419" w:space="621"/>
            <w:col w:w="4520"/>
          </w:cols>
        </w:sectPr>
      </w:pPr>
    </w:p>
    <w:p>
      <w:pPr>
        <w:pStyle w:val="BodyText"/>
        <w:spacing w:line="322" w:lineRule="exact" w:before="73"/>
        <w:ind w:left="820"/>
      </w:pPr>
      <w:r>
        <w:rPr/>
        <w:t>Daniel Sheehan</w:t>
      </w:r>
    </w:p>
    <w:p>
      <w:pPr>
        <w:spacing w:before="0"/>
        <w:ind w:left="820" w:right="-10" w:firstLine="360"/>
        <w:jc w:val="left"/>
        <w:rPr>
          <w:sz w:val="28"/>
        </w:rPr>
      </w:pPr>
      <w:r>
        <w:rPr>
          <w:sz w:val="28"/>
        </w:rPr>
        <w:t>Texas Bar No. 18174500 D</w:t>
      </w:r>
      <w:r>
        <w:rPr>
          <w:sz w:val="22"/>
        </w:rPr>
        <w:t>ANIEL </w:t>
      </w:r>
      <w:r>
        <w:rPr>
          <w:sz w:val="28"/>
        </w:rPr>
        <w:t>S</w:t>
      </w:r>
      <w:r>
        <w:rPr>
          <w:sz w:val="22"/>
        </w:rPr>
        <w:t>HEEHAN </w:t>
      </w:r>
      <w:r>
        <w:rPr>
          <w:sz w:val="28"/>
        </w:rPr>
        <w:t>&amp; A</w:t>
      </w:r>
      <w:r>
        <w:rPr>
          <w:sz w:val="22"/>
        </w:rPr>
        <w:t>SSOCS</w:t>
      </w:r>
      <w:r>
        <w:rPr>
          <w:sz w:val="28"/>
        </w:rPr>
        <w:t>.,</w:t>
      </w:r>
      <w:r>
        <w:rPr>
          <w:spacing w:val="-44"/>
          <w:sz w:val="28"/>
        </w:rPr>
        <w:t> </w:t>
      </w:r>
      <w:r>
        <w:rPr>
          <w:sz w:val="28"/>
        </w:rPr>
        <w:t>LLP</w:t>
      </w:r>
    </w:p>
    <w:p>
      <w:pPr>
        <w:pStyle w:val="BodyText"/>
        <w:spacing w:line="322" w:lineRule="exact"/>
        <w:ind w:left="820"/>
      </w:pPr>
      <w:r>
        <w:rPr/>
        <w:t>2501 Harwood Street, Suite 1280</w:t>
      </w:r>
    </w:p>
    <w:p>
      <w:pPr>
        <w:pStyle w:val="BodyText"/>
        <w:spacing w:line="322" w:lineRule="exact" w:before="2"/>
        <w:ind w:left="820"/>
      </w:pPr>
      <w:r>
        <w:rPr/>
        <w:t>Dallas, TX 75201</w:t>
      </w:r>
    </w:p>
    <w:p>
      <w:pPr>
        <w:pStyle w:val="BodyText"/>
        <w:spacing w:line="322" w:lineRule="exact"/>
        <w:ind w:left="820"/>
      </w:pPr>
      <w:r>
        <w:rPr/>
        <w:t>Tel: (214) 468-8899</w:t>
      </w:r>
    </w:p>
    <w:p>
      <w:pPr>
        <w:pStyle w:val="BodyText"/>
        <w:spacing w:line="322" w:lineRule="exact"/>
        <w:ind w:left="820"/>
      </w:pPr>
      <w:r>
        <w:rPr/>
        <w:t>Fax: (214) 468-8802</w:t>
      </w:r>
    </w:p>
    <w:p>
      <w:pPr>
        <w:pStyle w:val="BodyText"/>
        <w:ind w:left="820"/>
      </w:pPr>
      <w:hyperlink r:id="rId9">
        <w:r>
          <w:rPr/>
          <w:t>dsheehan@dsa-law.com</w:t>
        </w:r>
      </w:hyperlink>
    </w:p>
    <w:p>
      <w:pPr>
        <w:pStyle w:val="BodyText"/>
        <w:spacing w:line="322" w:lineRule="exact" w:before="73"/>
        <w:ind w:left="820"/>
      </w:pPr>
      <w:r>
        <w:rPr/>
        <w:br w:type="column"/>
      </w:r>
      <w:r>
        <w:rPr/>
        <w:t>Jamil N. Alibhai</w:t>
      </w:r>
    </w:p>
    <w:p>
      <w:pPr>
        <w:spacing w:before="0"/>
        <w:ind w:left="820" w:right="0" w:firstLine="360"/>
        <w:jc w:val="left"/>
        <w:rPr>
          <w:sz w:val="28"/>
        </w:rPr>
      </w:pPr>
      <w:r>
        <w:rPr>
          <w:sz w:val="28"/>
        </w:rPr>
        <w:t>Texas Bar No. 00793248 M</w:t>
      </w:r>
      <w:r>
        <w:rPr>
          <w:sz w:val="22"/>
        </w:rPr>
        <w:t>UNCK </w:t>
      </w:r>
      <w:r>
        <w:rPr>
          <w:sz w:val="28"/>
        </w:rPr>
        <w:t>W</w:t>
      </w:r>
      <w:r>
        <w:rPr>
          <w:sz w:val="22"/>
        </w:rPr>
        <w:t>ILSON </w:t>
      </w:r>
      <w:r>
        <w:rPr>
          <w:sz w:val="28"/>
        </w:rPr>
        <w:t>M</w:t>
      </w:r>
      <w:r>
        <w:rPr>
          <w:sz w:val="22"/>
        </w:rPr>
        <w:t>ANDALA</w:t>
      </w:r>
      <w:r>
        <w:rPr>
          <w:sz w:val="28"/>
        </w:rPr>
        <w:t>, LLP</w:t>
      </w:r>
    </w:p>
    <w:p>
      <w:pPr>
        <w:pStyle w:val="BodyText"/>
        <w:spacing w:line="322" w:lineRule="exact"/>
        <w:ind w:left="820"/>
      </w:pPr>
      <w:r>
        <w:rPr/>
        <w:t>12770 Coit Road, Suite 600</w:t>
      </w:r>
    </w:p>
    <w:p>
      <w:pPr>
        <w:pStyle w:val="BodyText"/>
        <w:spacing w:line="322" w:lineRule="exact" w:before="2"/>
        <w:ind w:left="820"/>
      </w:pPr>
      <w:r>
        <w:rPr/>
        <w:t>Dallas, Texas 75251</w:t>
      </w:r>
    </w:p>
    <w:p>
      <w:pPr>
        <w:pStyle w:val="BodyText"/>
        <w:spacing w:line="322" w:lineRule="exact"/>
        <w:ind w:left="820"/>
      </w:pPr>
      <w:r>
        <w:rPr/>
        <w:t>Tel: (972) 628-3600</w:t>
      </w:r>
    </w:p>
    <w:p>
      <w:pPr>
        <w:pStyle w:val="BodyText"/>
        <w:ind w:left="820"/>
      </w:pPr>
      <w:r>
        <w:rPr/>
        <w:t>Fax: (972) 628-3616</w:t>
      </w:r>
    </w:p>
    <w:p>
      <w:pPr>
        <w:spacing w:after="0"/>
        <w:sectPr>
          <w:pgSz w:w="12240" w:h="15840"/>
          <w:pgMar w:header="0" w:footer="816" w:top="1360" w:bottom="1000" w:left="1340" w:right="1240"/>
          <w:cols w:num="2" w:equalWidth="0">
            <w:col w:w="4689" w:space="351"/>
            <w:col w:w="4620"/>
          </w:cols>
        </w:sectPr>
      </w:pPr>
    </w:p>
    <w:p>
      <w:pPr>
        <w:pStyle w:val="BodyText"/>
        <w:rPr>
          <w:sz w:val="20"/>
        </w:rPr>
      </w:pPr>
    </w:p>
    <w:p>
      <w:pPr>
        <w:pStyle w:val="BodyText"/>
        <w:spacing w:before="9"/>
      </w:pPr>
    </w:p>
    <w:p>
      <w:pPr>
        <w:pStyle w:val="Heading1"/>
        <w:spacing w:before="89"/>
        <w:ind w:left="100" w:firstLine="0"/>
      </w:pPr>
      <w:r>
        <w:rPr/>
        <w:t>Trial and appellate counsel for Defendant/Appellee Jenner &amp; Block LLP</w:t>
      </w:r>
    </w:p>
    <w:p>
      <w:pPr>
        <w:pStyle w:val="BodyText"/>
        <w:spacing w:before="9"/>
        <w:rPr>
          <w:b/>
          <w:sz w:val="19"/>
        </w:rPr>
      </w:pPr>
    </w:p>
    <w:p>
      <w:pPr>
        <w:spacing w:after="0"/>
        <w:rPr>
          <w:sz w:val="19"/>
        </w:rPr>
        <w:sectPr>
          <w:type w:val="continuous"/>
          <w:pgSz w:w="12240" w:h="15840"/>
          <w:pgMar w:top="1360" w:bottom="280" w:left="1340" w:right="1240"/>
        </w:sectPr>
      </w:pPr>
    </w:p>
    <w:p>
      <w:pPr>
        <w:pStyle w:val="BodyText"/>
        <w:spacing w:line="322" w:lineRule="exact" w:before="89"/>
        <w:ind w:left="820"/>
      </w:pPr>
      <w:r>
        <w:rPr/>
        <w:t>Paul M. Koning</w:t>
      </w:r>
    </w:p>
    <w:p>
      <w:pPr>
        <w:spacing w:before="0"/>
        <w:ind w:left="820" w:right="-10" w:firstLine="360"/>
        <w:jc w:val="left"/>
        <w:rPr>
          <w:sz w:val="28"/>
        </w:rPr>
      </w:pPr>
      <w:r>
        <w:rPr>
          <w:sz w:val="28"/>
        </w:rPr>
        <w:t>Texas Bar No.</w:t>
      </w:r>
      <w:r>
        <w:rPr>
          <w:spacing w:val="-11"/>
          <w:sz w:val="28"/>
        </w:rPr>
        <w:t> </w:t>
      </w:r>
      <w:r>
        <w:rPr>
          <w:sz w:val="28"/>
        </w:rPr>
        <w:t>11671300 K</w:t>
      </w:r>
      <w:r>
        <w:rPr>
          <w:sz w:val="22"/>
        </w:rPr>
        <w:t>ONING </w:t>
      </w:r>
      <w:r>
        <w:rPr>
          <w:sz w:val="28"/>
        </w:rPr>
        <w:t>R</w:t>
      </w:r>
      <w:r>
        <w:rPr>
          <w:sz w:val="22"/>
        </w:rPr>
        <w:t>UBARTS</w:t>
      </w:r>
      <w:r>
        <w:rPr>
          <w:spacing w:val="-7"/>
          <w:sz w:val="22"/>
        </w:rPr>
        <w:t> </w:t>
      </w:r>
      <w:r>
        <w:rPr>
          <w:sz w:val="28"/>
        </w:rPr>
        <w:t>LLP</w:t>
      </w:r>
    </w:p>
    <w:p>
      <w:pPr>
        <w:pStyle w:val="BodyText"/>
        <w:spacing w:line="321" w:lineRule="exact"/>
        <w:ind w:left="820"/>
      </w:pPr>
      <w:r>
        <w:rPr/>
        <w:t>1700 Pacific Avenue</w:t>
      </w:r>
    </w:p>
    <w:p>
      <w:pPr>
        <w:pStyle w:val="BodyText"/>
        <w:ind w:left="820"/>
      </w:pPr>
      <w:r>
        <w:rPr/>
        <w:t>Suite 1890</w:t>
      </w:r>
    </w:p>
    <w:p>
      <w:pPr>
        <w:pStyle w:val="BodyText"/>
        <w:spacing w:line="322" w:lineRule="exact" w:before="2"/>
        <w:ind w:left="820"/>
      </w:pPr>
      <w:r>
        <w:rPr/>
        <w:t>Dallas, TX</w:t>
      </w:r>
      <w:r>
        <w:rPr>
          <w:spacing w:val="61"/>
        </w:rPr>
        <w:t> </w:t>
      </w:r>
      <w:r>
        <w:rPr/>
        <w:t>75201</w:t>
      </w:r>
    </w:p>
    <w:p>
      <w:pPr>
        <w:pStyle w:val="BodyText"/>
        <w:spacing w:line="322" w:lineRule="exact"/>
        <w:ind w:left="820"/>
      </w:pPr>
      <w:r>
        <w:rPr/>
        <w:t>Tel: (214) 751-7900</w:t>
      </w:r>
    </w:p>
    <w:p>
      <w:pPr>
        <w:pStyle w:val="BodyText"/>
        <w:ind w:left="820"/>
      </w:pPr>
      <w:r>
        <w:rPr/>
        <w:t>Fax: (214) 751-7888</w:t>
      </w:r>
    </w:p>
    <w:p>
      <w:pPr>
        <w:pStyle w:val="BodyText"/>
        <w:spacing w:line="322" w:lineRule="exact" w:before="89"/>
        <w:ind w:left="820"/>
        <w:jc w:val="both"/>
      </w:pPr>
      <w:r>
        <w:rPr/>
        <w:br w:type="column"/>
      </w:r>
      <w:r>
        <w:rPr/>
        <w:t>Joel T. Pelz</w:t>
      </w:r>
    </w:p>
    <w:p>
      <w:pPr>
        <w:pStyle w:val="BodyText"/>
        <w:ind w:left="820" w:right="1177"/>
        <w:jc w:val="both"/>
      </w:pPr>
      <w:r>
        <w:rPr/>
        <w:t>David Jiménez-Ekman Brienne M. Letourneau J</w:t>
      </w:r>
      <w:r>
        <w:rPr>
          <w:sz w:val="22"/>
        </w:rPr>
        <w:t>ENNER </w:t>
      </w:r>
      <w:r>
        <w:rPr/>
        <w:t>&amp; B</w:t>
      </w:r>
      <w:r>
        <w:rPr>
          <w:sz w:val="22"/>
        </w:rPr>
        <w:t>LOCK </w:t>
      </w:r>
      <w:r>
        <w:rPr/>
        <w:t>LLP</w:t>
      </w:r>
    </w:p>
    <w:p>
      <w:pPr>
        <w:pStyle w:val="BodyText"/>
        <w:spacing w:line="242" w:lineRule="auto"/>
        <w:ind w:left="820" w:right="1602"/>
      </w:pPr>
      <w:r>
        <w:rPr/>
        <w:t>353 N. Clark Street Chicago, IL 60654</w:t>
      </w:r>
    </w:p>
    <w:p>
      <w:pPr>
        <w:pStyle w:val="BodyText"/>
        <w:spacing w:line="318" w:lineRule="exact"/>
        <w:ind w:left="820"/>
        <w:jc w:val="both"/>
      </w:pPr>
      <w:r>
        <w:rPr/>
        <w:t>Tel: (312) 222-9350</w:t>
      </w:r>
    </w:p>
    <w:p>
      <w:pPr>
        <w:pStyle w:val="BodyText"/>
        <w:ind w:left="820"/>
        <w:jc w:val="both"/>
      </w:pPr>
      <w:r>
        <w:rPr/>
        <w:t>Fax: (312) 840-7609</w:t>
      </w:r>
    </w:p>
    <w:p>
      <w:pPr>
        <w:spacing w:after="0"/>
        <w:jc w:val="both"/>
        <w:sectPr>
          <w:type w:val="continuous"/>
          <w:pgSz w:w="12240" w:h="15840"/>
          <w:pgMar w:top="1360" w:bottom="280" w:left="1340" w:right="1240"/>
          <w:cols w:num="2" w:equalWidth="0">
            <w:col w:w="3995" w:space="1045"/>
            <w:col w:w="4620"/>
          </w:cols>
        </w:sectPr>
      </w:pPr>
    </w:p>
    <w:p>
      <w:pPr>
        <w:spacing w:before="77"/>
        <w:ind w:left="3269" w:right="3269" w:firstLine="0"/>
        <w:jc w:val="center"/>
        <w:rPr>
          <w:b/>
          <w:sz w:val="22"/>
        </w:rPr>
      </w:pPr>
      <w:r>
        <w:rPr>
          <w:b/>
          <w:sz w:val="28"/>
        </w:rPr>
        <w:t>T</w:t>
      </w:r>
      <w:r>
        <w:rPr>
          <w:b/>
          <w:sz w:val="22"/>
        </w:rPr>
        <w:t>ABLE OF </w:t>
      </w:r>
      <w:r>
        <w:rPr>
          <w:b/>
          <w:sz w:val="28"/>
        </w:rPr>
        <w:t>C</w:t>
      </w:r>
      <w:r>
        <w:rPr>
          <w:b/>
          <w:sz w:val="22"/>
        </w:rPr>
        <w:t>ONTENTS</w:t>
      </w:r>
    </w:p>
    <w:p>
      <w:pPr>
        <w:spacing w:after="0"/>
        <w:jc w:val="center"/>
        <w:rPr>
          <w:sz w:val="22"/>
        </w:rPr>
        <w:sectPr>
          <w:footerReference w:type="default" r:id="rId10"/>
          <w:pgSz w:w="12240" w:h="15840"/>
          <w:pgMar w:footer="816" w:header="0" w:top="1360" w:bottom="1450" w:left="1340" w:right="1340"/>
          <w:pgNumType w:start="3"/>
        </w:sectPr>
      </w:pPr>
    </w:p>
    <w:sdt>
      <w:sdtPr>
        <w:docPartObj>
          <w:docPartGallery w:val="Table of Contents"/>
          <w:docPartUnique/>
        </w:docPartObj>
      </w:sdtPr>
      <w:sdtEndPr/>
      <w:sdtContent>
        <w:p>
          <w:pPr>
            <w:pStyle w:val="TOC1"/>
            <w:tabs>
              <w:tab w:pos="9449" w:val="right" w:leader="dot"/>
            </w:tabs>
            <w:spacing w:before="795"/>
            <w:rPr>
              <w:sz w:val="24"/>
            </w:rPr>
          </w:pPr>
          <w:hyperlink w:history="true" w:anchor="_bookmark0">
            <w:r>
              <w:rPr>
                <w:sz w:val="28"/>
              </w:rPr>
              <w:t>I</w:t>
            </w:r>
          </w:hyperlink>
          <w:hyperlink w:history="true" w:anchor="_bookmark0">
            <w:r>
              <w:rPr/>
              <w:t>D</w:t>
            </w:r>
          </w:hyperlink>
          <w:hyperlink w:history="true" w:anchor="_bookmark0">
            <w:r>
              <w:rPr/>
              <w:t>ENTITY OF </w:t>
            </w:r>
          </w:hyperlink>
          <w:hyperlink w:history="true" w:anchor="_bookmark0">
            <w:r>
              <w:rPr>
                <w:sz w:val="28"/>
              </w:rPr>
              <w:t>P</w:t>
            </w:r>
          </w:hyperlink>
          <w:hyperlink w:history="true" w:anchor="_bookmark0">
            <w:r>
              <w:rPr/>
              <w:t>A</w:t>
            </w:r>
          </w:hyperlink>
          <w:hyperlink w:history="true" w:anchor="_bookmark0">
            <w:r>
              <w:rPr/>
              <w:t>RTIES AND</w:t>
            </w:r>
            <w:r>
              <w:rPr>
                <w:spacing w:val="-1"/>
              </w:rPr>
              <w:t> </w:t>
            </w:r>
          </w:hyperlink>
          <w:hyperlink w:history="true" w:anchor="_bookmark0">
            <w:r>
              <w:rPr>
                <w:sz w:val="28"/>
              </w:rPr>
              <w:t>C</w:t>
            </w:r>
          </w:hyperlink>
          <w:hyperlink w:history="true" w:anchor="_bookmark0">
            <w:r>
              <w:rPr/>
              <w:t>O</w:t>
            </w:r>
          </w:hyperlink>
          <w:hyperlink w:history="true" w:anchor="_bookmark0">
            <w:r>
              <w:rPr/>
              <w:t>UNSEL</w:t>
            </w:r>
          </w:hyperlink>
          <w:r>
            <w:rPr/>
            <w:tab/>
          </w:r>
          <w:hyperlink w:history="true" w:anchor="_bookmark0">
            <w:r>
              <w:rPr>
                <w:sz w:val="24"/>
              </w:rPr>
              <w:t>i</w:t>
            </w:r>
          </w:hyperlink>
        </w:p>
        <w:p>
          <w:pPr>
            <w:pStyle w:val="TOC1"/>
            <w:tabs>
              <w:tab w:pos="9449" w:val="right" w:leader="dot"/>
            </w:tabs>
            <w:rPr>
              <w:sz w:val="24"/>
            </w:rPr>
          </w:pPr>
          <w:hyperlink w:history="true" w:anchor="_bookmark1">
            <w:r>
              <w:rPr>
                <w:sz w:val="28"/>
              </w:rPr>
              <w:t>T</w:t>
            </w:r>
          </w:hyperlink>
          <w:hyperlink w:history="true" w:anchor="_bookmark1">
            <w:r>
              <w:rPr/>
              <w:t>A</w:t>
            </w:r>
          </w:hyperlink>
          <w:hyperlink w:history="true" w:anchor="_bookmark1">
            <w:r>
              <w:rPr/>
              <w:t>BLE</w:t>
            </w:r>
            <w:r>
              <w:rPr>
                <w:spacing w:val="-2"/>
              </w:rPr>
              <w:t> </w:t>
            </w:r>
            <w:r>
              <w:rPr/>
              <w:t>OF</w:t>
            </w:r>
            <w:r>
              <w:rPr>
                <w:spacing w:val="-1"/>
              </w:rPr>
              <w:t> </w:t>
            </w:r>
          </w:hyperlink>
          <w:hyperlink w:history="true" w:anchor="_bookmark1">
            <w:r>
              <w:rPr>
                <w:sz w:val="28"/>
              </w:rPr>
              <w:t>A</w:t>
            </w:r>
          </w:hyperlink>
          <w:hyperlink w:history="true" w:anchor="_bookmark1">
            <w:r>
              <w:rPr/>
              <w:t>U</w:t>
            </w:r>
          </w:hyperlink>
          <w:hyperlink w:history="true" w:anchor="_bookmark1">
            <w:r>
              <w:rPr/>
              <w:t>THORITIES</w:t>
            </w:r>
          </w:hyperlink>
          <w:r>
            <w:rPr/>
            <w:tab/>
          </w:r>
          <w:hyperlink w:history="true" w:anchor="_bookmark1">
            <w:r>
              <w:rPr>
                <w:sz w:val="24"/>
              </w:rPr>
              <w:t>vi</w:t>
            </w:r>
          </w:hyperlink>
        </w:p>
        <w:p>
          <w:pPr>
            <w:pStyle w:val="TOC1"/>
            <w:tabs>
              <w:tab w:pos="9450" w:val="right" w:leader="dot"/>
            </w:tabs>
            <w:spacing w:before="242"/>
            <w:rPr>
              <w:sz w:val="24"/>
            </w:rPr>
          </w:pPr>
          <w:hyperlink w:history="true" w:anchor="_bookmark2">
            <w:r>
              <w:rPr>
                <w:sz w:val="28"/>
              </w:rPr>
              <w:t>S</w:t>
            </w:r>
          </w:hyperlink>
          <w:hyperlink w:history="true" w:anchor="_bookmark2">
            <w:r>
              <w:rPr/>
              <w:t>T</w:t>
            </w:r>
          </w:hyperlink>
          <w:hyperlink w:history="true" w:anchor="_bookmark2">
            <w:r>
              <w:rPr/>
              <w:t>ATEMENT OF</w:t>
            </w:r>
            <w:r>
              <w:rPr>
                <w:spacing w:val="-2"/>
              </w:rPr>
              <w:t> </w:t>
            </w:r>
            <w:r>
              <w:rPr/>
              <w:t>THE </w:t>
            </w:r>
          </w:hyperlink>
          <w:hyperlink w:history="true" w:anchor="_bookmark2">
            <w:r>
              <w:rPr>
                <w:sz w:val="28"/>
              </w:rPr>
              <w:t>C</w:t>
            </w:r>
          </w:hyperlink>
          <w:hyperlink w:history="true" w:anchor="_bookmark2">
            <w:r>
              <w:rPr/>
              <w:t>A</w:t>
            </w:r>
          </w:hyperlink>
          <w:hyperlink w:history="true" w:anchor="_bookmark2">
            <w:r>
              <w:rPr/>
              <w:t>SE</w:t>
            </w:r>
          </w:hyperlink>
          <w:r>
            <w:rPr/>
            <w:tab/>
          </w:r>
          <w:hyperlink w:history="true" w:anchor="_bookmark2">
            <w:r>
              <w:rPr>
                <w:sz w:val="24"/>
              </w:rPr>
              <w:t>1</w:t>
            </w:r>
          </w:hyperlink>
        </w:p>
        <w:p>
          <w:pPr>
            <w:pStyle w:val="TOC1"/>
            <w:tabs>
              <w:tab w:pos="9450" w:val="right" w:leader="dot"/>
            </w:tabs>
            <w:rPr>
              <w:sz w:val="24"/>
            </w:rPr>
          </w:pPr>
          <w:hyperlink w:history="true" w:anchor="_bookmark3">
            <w:r>
              <w:rPr>
                <w:sz w:val="28"/>
              </w:rPr>
              <w:t>S</w:t>
            </w:r>
          </w:hyperlink>
          <w:hyperlink w:history="true" w:anchor="_bookmark3">
            <w:r>
              <w:rPr/>
              <w:t>T</w:t>
            </w:r>
          </w:hyperlink>
          <w:hyperlink w:history="true" w:anchor="_bookmark3">
            <w:r>
              <w:rPr/>
              <w:t>ATEMENT </w:t>
            </w:r>
          </w:hyperlink>
          <w:hyperlink w:history="true" w:anchor="_bookmark3">
            <w:r>
              <w:rPr>
                <w:sz w:val="28"/>
              </w:rPr>
              <w:t>R</w:t>
            </w:r>
          </w:hyperlink>
          <w:hyperlink w:history="true" w:anchor="_bookmark3">
            <w:r>
              <w:rPr/>
              <w:t>E</w:t>
            </w:r>
          </w:hyperlink>
          <w:hyperlink w:history="true" w:anchor="_bookmark3">
            <w:r>
              <w:rPr/>
              <w:t>GARDING</w:t>
            </w:r>
            <w:r>
              <w:rPr>
                <w:spacing w:val="1"/>
              </w:rPr>
              <w:t> </w:t>
            </w:r>
          </w:hyperlink>
          <w:hyperlink w:history="true" w:anchor="_bookmark3">
            <w:r>
              <w:rPr>
                <w:sz w:val="28"/>
              </w:rPr>
              <w:t>O</w:t>
            </w:r>
          </w:hyperlink>
          <w:hyperlink w:history="true" w:anchor="_bookmark3">
            <w:r>
              <w:rPr/>
              <w:t>R</w:t>
            </w:r>
          </w:hyperlink>
          <w:hyperlink w:history="true" w:anchor="_bookmark3">
            <w:r>
              <w:rPr/>
              <w:t>AL</w:t>
            </w:r>
            <w:r>
              <w:rPr>
                <w:spacing w:val="-1"/>
              </w:rPr>
              <w:t> </w:t>
            </w:r>
          </w:hyperlink>
          <w:hyperlink w:history="true" w:anchor="_bookmark3">
            <w:r>
              <w:rPr>
                <w:sz w:val="28"/>
              </w:rPr>
              <w:t>A</w:t>
            </w:r>
          </w:hyperlink>
          <w:hyperlink w:history="true" w:anchor="_bookmark3">
            <w:r>
              <w:rPr/>
              <w:t>R</w:t>
            </w:r>
          </w:hyperlink>
          <w:hyperlink w:history="true" w:anchor="_bookmark3">
            <w:r>
              <w:rPr/>
              <w:t>GUMENT</w:t>
            </w:r>
          </w:hyperlink>
          <w:r>
            <w:rPr/>
            <w:tab/>
          </w:r>
          <w:hyperlink w:history="true" w:anchor="_bookmark3">
            <w:r>
              <w:rPr>
                <w:sz w:val="24"/>
              </w:rPr>
              <w:t>2</w:t>
            </w:r>
          </w:hyperlink>
        </w:p>
        <w:p>
          <w:pPr>
            <w:pStyle w:val="TOC1"/>
            <w:tabs>
              <w:tab w:pos="9450" w:val="right" w:leader="dot"/>
            </w:tabs>
            <w:rPr>
              <w:sz w:val="24"/>
            </w:rPr>
          </w:pPr>
          <w:hyperlink w:history="true" w:anchor="_bookmark5">
            <w:r>
              <w:rPr>
                <w:sz w:val="28"/>
              </w:rPr>
              <w:t>I</w:t>
            </w:r>
          </w:hyperlink>
          <w:hyperlink w:history="true" w:anchor="_bookmark5">
            <w:r>
              <w:rPr/>
              <w:t>S</w:t>
            </w:r>
          </w:hyperlink>
          <w:hyperlink w:history="true" w:anchor="_bookmark5">
            <w:r>
              <w:rPr/>
              <w:t>SUES</w:t>
            </w:r>
            <w:r>
              <w:rPr>
                <w:spacing w:val="-1"/>
              </w:rPr>
              <w:t> </w:t>
            </w:r>
          </w:hyperlink>
          <w:hyperlink w:history="true" w:anchor="_bookmark5">
            <w:r>
              <w:rPr>
                <w:sz w:val="28"/>
              </w:rPr>
              <w:t>P</w:t>
            </w:r>
          </w:hyperlink>
          <w:hyperlink w:history="true" w:anchor="_bookmark5">
            <w:r>
              <w:rPr/>
              <w:t>R</w:t>
            </w:r>
          </w:hyperlink>
          <w:hyperlink w:history="true" w:anchor="_bookmark5">
            <w:r>
              <w:rPr/>
              <w:t>ESENTED</w:t>
            </w:r>
          </w:hyperlink>
          <w:r>
            <w:rPr/>
            <w:tab/>
          </w:r>
          <w:hyperlink w:history="true" w:anchor="_bookmark5">
            <w:r>
              <w:rPr>
                <w:sz w:val="24"/>
              </w:rPr>
              <w:t>3</w:t>
            </w:r>
          </w:hyperlink>
        </w:p>
        <w:p>
          <w:pPr>
            <w:pStyle w:val="TOC1"/>
            <w:tabs>
              <w:tab w:pos="9450" w:val="right" w:leader="dot"/>
            </w:tabs>
            <w:rPr>
              <w:sz w:val="24"/>
            </w:rPr>
          </w:pPr>
          <w:hyperlink w:history="true" w:anchor="_bookmark6">
            <w:r>
              <w:rPr>
                <w:sz w:val="28"/>
              </w:rPr>
              <w:t>S</w:t>
            </w:r>
          </w:hyperlink>
          <w:hyperlink w:history="true" w:anchor="_bookmark6">
            <w:r>
              <w:rPr/>
              <w:t>T</w:t>
            </w:r>
          </w:hyperlink>
          <w:hyperlink w:history="true" w:anchor="_bookmark6">
            <w:r>
              <w:rPr/>
              <w:t>ATEMENT</w:t>
            </w:r>
            <w:r>
              <w:rPr>
                <w:spacing w:val="0"/>
              </w:rPr>
              <w:t> </w:t>
            </w:r>
            <w:r>
              <w:rPr/>
              <w:t>OF </w:t>
            </w:r>
          </w:hyperlink>
          <w:hyperlink w:history="true" w:anchor="_bookmark6">
            <w:r>
              <w:rPr>
                <w:sz w:val="28"/>
              </w:rPr>
              <w:t>F</w:t>
            </w:r>
          </w:hyperlink>
          <w:hyperlink w:history="true" w:anchor="_bookmark6">
            <w:r>
              <w:rPr/>
              <w:t>A</w:t>
            </w:r>
          </w:hyperlink>
          <w:hyperlink w:history="true" w:anchor="_bookmark6">
            <w:r>
              <w:rPr/>
              <w:t>CTS</w:t>
            </w:r>
          </w:hyperlink>
          <w:r>
            <w:rPr/>
            <w:tab/>
          </w:r>
          <w:hyperlink w:history="true" w:anchor="_bookmark6">
            <w:r>
              <w:rPr>
                <w:sz w:val="24"/>
              </w:rPr>
              <w:t>4</w:t>
            </w:r>
          </w:hyperlink>
        </w:p>
        <w:p>
          <w:pPr>
            <w:pStyle w:val="TOC4"/>
            <w:numPr>
              <w:ilvl w:val="0"/>
              <w:numId w:val="1"/>
            </w:numPr>
            <w:tabs>
              <w:tab w:pos="1539" w:val="left" w:leader="none"/>
              <w:tab w:pos="1540" w:val="left" w:leader="none"/>
            </w:tabs>
            <w:spacing w:line="322" w:lineRule="exact" w:before="239" w:after="0"/>
            <w:ind w:left="1540" w:right="0" w:hanging="720"/>
            <w:jc w:val="left"/>
            <w:rPr>
              <w:b w:val="0"/>
              <w:i/>
              <w:sz w:val="28"/>
            </w:rPr>
          </w:pPr>
          <w:r>
            <w:rPr>
              <w:b w:val="0"/>
              <w:i w:val="0"/>
              <w:sz w:val="28"/>
            </w:rPr>
            <w:t>Parallel</w:t>
          </w:r>
          <w:r>
            <w:rPr>
              <w:b w:val="0"/>
              <w:i w:val="0"/>
              <w:spacing w:val="23"/>
              <w:sz w:val="28"/>
            </w:rPr>
            <w:t> </w:t>
          </w:r>
          <w:r>
            <w:rPr>
              <w:b w:val="0"/>
              <w:i w:val="0"/>
              <w:sz w:val="28"/>
            </w:rPr>
            <w:t>retained</w:t>
          </w:r>
          <w:r>
            <w:rPr>
              <w:b w:val="0"/>
              <w:i w:val="0"/>
              <w:spacing w:val="20"/>
              <w:sz w:val="28"/>
            </w:rPr>
            <w:t> </w:t>
          </w:r>
          <w:r>
            <w:rPr>
              <w:b w:val="0"/>
              <w:i w:val="0"/>
              <w:sz w:val="28"/>
            </w:rPr>
            <w:t>Jenner</w:t>
          </w:r>
          <w:r>
            <w:rPr>
              <w:b w:val="0"/>
              <w:i w:val="0"/>
              <w:spacing w:val="20"/>
              <w:sz w:val="28"/>
            </w:rPr>
            <w:t> </w:t>
          </w:r>
          <w:r>
            <w:rPr>
              <w:b w:val="0"/>
              <w:i w:val="0"/>
              <w:sz w:val="28"/>
            </w:rPr>
            <w:t>to</w:t>
          </w:r>
          <w:r>
            <w:rPr>
              <w:b w:val="0"/>
              <w:i w:val="0"/>
              <w:spacing w:val="20"/>
              <w:sz w:val="28"/>
            </w:rPr>
            <w:t> </w:t>
          </w:r>
          <w:r>
            <w:rPr>
              <w:b w:val="0"/>
              <w:i w:val="0"/>
              <w:sz w:val="28"/>
            </w:rPr>
            <w:t>prosecute</w:t>
          </w:r>
          <w:r>
            <w:rPr>
              <w:b w:val="0"/>
              <w:i w:val="0"/>
              <w:spacing w:val="20"/>
              <w:sz w:val="28"/>
            </w:rPr>
            <w:t> </w:t>
          </w:r>
          <w:r>
            <w:rPr>
              <w:b w:val="0"/>
              <w:i w:val="0"/>
              <w:sz w:val="28"/>
            </w:rPr>
            <w:t>its</w:t>
          </w:r>
          <w:r>
            <w:rPr>
              <w:b w:val="0"/>
              <w:i w:val="0"/>
              <w:spacing w:val="25"/>
              <w:sz w:val="28"/>
            </w:rPr>
            <w:t> </w:t>
          </w:r>
          <w:r>
            <w:rPr>
              <w:b w:val="0"/>
              <w:i/>
              <w:sz w:val="28"/>
            </w:rPr>
            <w:t>Oracle</w:t>
          </w:r>
          <w:r>
            <w:rPr>
              <w:b w:val="0"/>
              <w:i w:val="0"/>
              <w:spacing w:val="20"/>
              <w:sz w:val="28"/>
            </w:rPr>
            <w:t> </w:t>
          </w:r>
          <w:r>
            <w:rPr>
              <w:b w:val="0"/>
              <w:i w:val="0"/>
              <w:sz w:val="28"/>
            </w:rPr>
            <w:t>and</w:t>
          </w:r>
          <w:r>
            <w:rPr>
              <w:b w:val="0"/>
              <w:i w:val="0"/>
              <w:spacing w:val="23"/>
              <w:sz w:val="28"/>
            </w:rPr>
            <w:t> </w:t>
          </w:r>
          <w:r>
            <w:rPr>
              <w:b w:val="0"/>
              <w:i/>
              <w:sz w:val="28"/>
            </w:rPr>
            <w:t>QuinStreet</w:t>
          </w:r>
        </w:p>
        <w:p>
          <w:pPr>
            <w:pStyle w:val="TOC5"/>
            <w:tabs>
              <w:tab w:pos="9455" w:val="right" w:leader="dot"/>
            </w:tabs>
            <w:ind w:left="1540" w:firstLine="0"/>
          </w:pPr>
          <w:hyperlink w:history="true" w:anchor="_bookmark8">
            <w:r>
              <w:rPr/>
              <w:t>cases potentially worth tens of millions</w:t>
            </w:r>
            <w:r>
              <w:rPr>
                <w:spacing w:val="-8"/>
              </w:rPr>
              <w:t> </w:t>
            </w:r>
            <w:r>
              <w:rPr/>
              <w:t>of</w:t>
            </w:r>
            <w:r>
              <w:rPr>
                <w:spacing w:val="-4"/>
              </w:rPr>
              <w:t> </w:t>
            </w:r>
            <w:r>
              <w:rPr/>
              <w:t>dollars</w:t>
              <w:tab/>
              <w:t>5</w:t>
            </w:r>
          </w:hyperlink>
        </w:p>
        <w:p>
          <w:pPr>
            <w:pStyle w:val="TOC3"/>
            <w:numPr>
              <w:ilvl w:val="0"/>
              <w:numId w:val="1"/>
            </w:numPr>
            <w:tabs>
              <w:tab w:pos="1539" w:val="left" w:leader="none"/>
              <w:tab w:pos="1540" w:val="left" w:leader="none"/>
              <w:tab w:pos="9456" w:val="right" w:leader="dot"/>
            </w:tabs>
            <w:spacing w:line="242" w:lineRule="auto" w:before="240" w:after="0"/>
            <w:ind w:left="1540" w:right="101" w:hanging="720"/>
            <w:jc w:val="left"/>
          </w:pPr>
          <w:r>
            <w:rPr/>
            <w:t>Jenner entered a contingency fee agreement that violates Texas  </w:t>
          </w:r>
          <w:hyperlink w:history="true" w:anchor="_bookmark11">
            <w:r>
              <w:rPr/>
              <w:t> public</w:t>
            </w:r>
            <w:r>
              <w:rPr>
                <w:spacing w:val="-3"/>
              </w:rPr>
              <w:t> </w:t>
            </w:r>
            <w:r>
              <w:rPr/>
              <w:t>policy</w:t>
              <w:tab/>
              <w:t>6</w:t>
            </w:r>
          </w:hyperlink>
        </w:p>
        <w:p>
          <w:pPr>
            <w:pStyle w:val="TOC3"/>
            <w:numPr>
              <w:ilvl w:val="0"/>
              <w:numId w:val="1"/>
            </w:numPr>
            <w:tabs>
              <w:tab w:pos="1539" w:val="left" w:leader="none"/>
              <w:tab w:pos="1540" w:val="left" w:leader="none"/>
              <w:tab w:pos="9455" w:val="right" w:leader="dot"/>
            </w:tabs>
            <w:spacing w:line="240" w:lineRule="auto" w:before="236" w:after="0"/>
            <w:ind w:left="1540" w:right="102" w:hanging="720"/>
            <w:jc w:val="left"/>
          </w:pPr>
          <w:r>
            <w:rPr/>
            <w:t>Jenner  began   to   consider   terminating   its   representation   of </w:t>
          </w:r>
          <w:hyperlink w:history="true" w:anchor="_bookmark23">
            <w:r>
              <w:rPr/>
              <w:t>Parallel based on its own financial self-interests in</w:t>
            </w:r>
            <w:r>
              <w:rPr>
                <w:spacing w:val="-11"/>
              </w:rPr>
              <w:t> </w:t>
            </w:r>
            <w:r>
              <w:rPr/>
              <w:t>late</w:t>
            </w:r>
            <w:r>
              <w:rPr>
                <w:spacing w:val="-2"/>
              </w:rPr>
              <w:t> </w:t>
            </w:r>
            <w:r>
              <w:rPr/>
              <w:t>2008</w:t>
              <w:tab/>
              <w:t>8</w:t>
            </w:r>
          </w:hyperlink>
        </w:p>
        <w:p>
          <w:pPr>
            <w:pStyle w:val="TOC5"/>
            <w:numPr>
              <w:ilvl w:val="1"/>
              <w:numId w:val="1"/>
            </w:numPr>
            <w:tabs>
              <w:tab w:pos="2259" w:val="left" w:leader="none"/>
              <w:tab w:pos="2260" w:val="left" w:leader="none"/>
              <w:tab w:pos="9456" w:val="right" w:leader="dot"/>
            </w:tabs>
            <w:spacing w:line="240" w:lineRule="auto" w:before="239" w:after="0"/>
            <w:ind w:left="2260" w:right="101" w:hanging="720"/>
            <w:jc w:val="left"/>
          </w:pPr>
          <w:r>
            <w:rPr/>
            <w:t>While Jenner was handling  the  </w:t>
          </w:r>
          <w:r>
            <w:rPr>
              <w:i/>
            </w:rPr>
            <w:t>Oracle  </w:t>
          </w:r>
          <w:r>
            <w:rPr/>
            <w:t>and  </w:t>
          </w:r>
          <w:r>
            <w:rPr>
              <w:i/>
            </w:rPr>
            <w:t>QuinStreet </w:t>
          </w:r>
          <w:r>
            <w:rPr/>
            <w:t>lawsuits,   there   were   adverse   developments    in    the</w:t>
          </w:r>
          <w:hyperlink w:history="true" w:anchor="_bookmark33">
            <w:r>
              <w:rPr/>
              <w:t> litigation</w:t>
              <w:tab/>
              <w:t>10</w:t>
            </w:r>
          </w:hyperlink>
        </w:p>
        <w:p>
          <w:pPr>
            <w:pStyle w:val="TOC5"/>
            <w:numPr>
              <w:ilvl w:val="1"/>
              <w:numId w:val="1"/>
            </w:numPr>
            <w:tabs>
              <w:tab w:pos="2259" w:val="left" w:leader="none"/>
              <w:tab w:pos="2260" w:val="left" w:leader="none"/>
              <w:tab w:pos="2713" w:val="left" w:leader="none"/>
              <w:tab w:pos="3274" w:val="left" w:leader="none"/>
              <w:tab w:pos="3497" w:val="left" w:leader="none"/>
              <w:tab w:pos="9456" w:val="right" w:leader="dot"/>
            </w:tabs>
            <w:spacing w:line="240" w:lineRule="auto" w:before="242" w:after="0"/>
            <w:ind w:left="2260" w:right="101" w:hanging="720"/>
            <w:jc w:val="left"/>
          </w:pPr>
          <w:r>
            <w:rPr/>
            <w:t>In</w:t>
            <w:tab/>
            <w:t>the</w:t>
            <w:tab/>
            <w:t>wake   of   the   adverse  </w:t>
          </w:r>
          <w:r>
            <w:rPr>
              <w:spacing w:val="18"/>
            </w:rPr>
            <w:t> </w:t>
          </w:r>
          <w:r>
            <w:rPr/>
            <w:t>developments,  </w:t>
          </w:r>
          <w:r>
            <w:rPr>
              <w:spacing w:val="2"/>
            </w:rPr>
            <w:t> </w:t>
          </w:r>
          <w:r>
            <w:rPr/>
            <w:t>Jenner</w:t>
          </w:r>
          <w:r>
            <w:rPr>
              <w:w w:val="100"/>
            </w:rPr>
            <w:t> </w:t>
          </w:r>
          <w:r>
            <w:rPr/>
            <w:t>management began to  consider  whether  it  would  be  in Jenner’s</w:t>
            <w:tab/>
            <w:tab/>
            <w:t>financial   </w:t>
          </w:r>
          <w:r>
            <w:rPr>
              <w:spacing w:val="20"/>
            </w:rPr>
            <w:t> </w:t>
          </w:r>
          <w:r>
            <w:rPr/>
            <w:t>self-interests   </w:t>
          </w:r>
          <w:r>
            <w:rPr>
              <w:spacing w:val="20"/>
            </w:rPr>
            <w:t> </w:t>
          </w:r>
          <w:r>
            <w:rPr/>
            <w:t>to   </w:t>
          </w:r>
          <w:r>
            <w:rPr>
              <w:spacing w:val="20"/>
            </w:rPr>
            <w:t> </w:t>
          </w:r>
          <w:r>
            <w:rPr/>
            <w:t>terminate   </w:t>
          </w:r>
          <w:r>
            <w:rPr>
              <w:spacing w:val="18"/>
            </w:rPr>
            <w:t> </w:t>
          </w:r>
          <w:r>
            <w:rPr/>
            <w:t>the</w:t>
          </w:r>
          <w:r>
            <w:rPr>
              <w:w w:val="100"/>
            </w:rPr>
            <w:t> </w:t>
          </w:r>
          <w:hyperlink w:history="true" w:anchor="_bookmark40">
            <w:r>
              <w:rPr/>
              <w:t>representation</w:t>
              <w:tab/>
              <w:t>11</w:t>
            </w:r>
          </w:hyperlink>
        </w:p>
        <w:p>
          <w:pPr>
            <w:pStyle w:val="TOC5"/>
            <w:numPr>
              <w:ilvl w:val="1"/>
              <w:numId w:val="1"/>
            </w:numPr>
            <w:tabs>
              <w:tab w:pos="2259" w:val="left" w:leader="none"/>
              <w:tab w:pos="2260" w:val="left" w:leader="none"/>
              <w:tab w:pos="3682" w:val="left" w:leader="none"/>
              <w:tab w:pos="4756" w:val="left" w:leader="none"/>
              <w:tab w:pos="6533" w:val="left" w:leader="none"/>
              <w:tab w:pos="6978" w:val="left" w:leader="none"/>
              <w:tab w:pos="7981" w:val="left" w:leader="none"/>
              <w:tab w:pos="9455" w:val="right" w:leader="dot"/>
            </w:tabs>
            <w:spacing w:line="240" w:lineRule="auto" w:before="239" w:after="0"/>
            <w:ind w:left="2260" w:right="102" w:hanging="720"/>
            <w:jc w:val="left"/>
          </w:pPr>
          <w:r>
            <w:rPr/>
            <w:t>Additional</w:t>
            <w:tab/>
            <w:t>adverse</w:t>
            <w:tab/>
            <w:t>developments</w:t>
            <w:tab/>
            <w:t>in</w:t>
            <w:tab/>
          </w:r>
          <w:r>
            <w:rPr>
              <w:i/>
            </w:rPr>
            <w:t>Oracle</w:t>
            <w:tab/>
          </w:r>
          <w:r>
            <w:rPr/>
            <w:t>caused Jenner to consider withdrawing for its own financial self-</w:t>
          </w:r>
          <w:hyperlink w:history="true" w:anchor="_bookmark53">
            <w:r>
              <w:rPr/>
              <w:t> interests while it simultaneously advised Parallel</w:t>
            </w:r>
            <w:r>
              <w:rPr>
                <w:spacing w:val="-13"/>
              </w:rPr>
              <w:t> </w:t>
            </w:r>
            <w:r>
              <w:rPr/>
              <w:t>to</w:t>
            </w:r>
            <w:r>
              <w:rPr>
                <w:spacing w:val="-2"/>
              </w:rPr>
              <w:t> </w:t>
            </w:r>
            <w:r>
              <w:rPr/>
              <w:t>settle</w:t>
              <w:tab/>
              <w:t>13</w:t>
            </w:r>
          </w:hyperlink>
        </w:p>
        <w:p>
          <w:pPr>
            <w:pStyle w:val="TOC3"/>
            <w:numPr>
              <w:ilvl w:val="0"/>
              <w:numId w:val="1"/>
            </w:numPr>
            <w:tabs>
              <w:tab w:pos="1539" w:val="left" w:leader="none"/>
              <w:tab w:pos="1540" w:val="left" w:leader="none"/>
            </w:tabs>
            <w:spacing w:line="240" w:lineRule="auto" w:before="241" w:after="0"/>
            <w:ind w:left="1540" w:right="820" w:hanging="720"/>
            <w:jc w:val="left"/>
          </w:pPr>
          <w:r>
            <w:rPr/>
            <w:t>After Parallel declined to follow Jenner’s self-interested advice to settle and paid all outstanding expenses, Jenner </w:t>
          </w:r>
          <w:r>
            <w:rPr>
              <w:spacing w:val="20"/>
            </w:rPr>
            <w:t> </w:t>
          </w:r>
          <w:r>
            <w:rPr/>
            <w:t>management</w:t>
          </w:r>
        </w:p>
        <w:p>
          <w:pPr>
            <w:pStyle w:val="TOC5"/>
            <w:tabs>
              <w:tab w:pos="9455" w:val="right" w:leader="dot"/>
            </w:tabs>
            <w:spacing w:line="322" w:lineRule="exact"/>
            <w:ind w:left="1540" w:firstLine="0"/>
          </w:pPr>
          <w:hyperlink w:history="true" w:anchor="_bookmark79">
            <w:r>
              <w:rPr/>
              <w:t>terminated</w:t>
            </w:r>
            <w:r>
              <w:rPr>
                <w:spacing w:val="-3"/>
              </w:rPr>
              <w:t> </w:t>
            </w:r>
            <w:r>
              <w:rPr/>
              <w:t>Jenner’s</w:t>
            </w:r>
            <w:r>
              <w:rPr>
                <w:spacing w:val="-1"/>
              </w:rPr>
              <w:t> </w:t>
            </w:r>
            <w:r>
              <w:rPr/>
              <w:t>representation</w:t>
              <w:tab/>
              <w:t>18</w:t>
            </w:r>
          </w:hyperlink>
        </w:p>
        <w:p>
          <w:pPr>
            <w:pStyle w:val="TOC3"/>
            <w:numPr>
              <w:ilvl w:val="0"/>
              <w:numId w:val="1"/>
            </w:numPr>
            <w:tabs>
              <w:tab w:pos="1539" w:val="left" w:leader="none"/>
              <w:tab w:pos="1540" w:val="left" w:leader="none"/>
            </w:tabs>
            <w:spacing w:line="322" w:lineRule="exact" w:before="240" w:after="0"/>
            <w:ind w:left="1540" w:right="0" w:hanging="720"/>
            <w:jc w:val="left"/>
          </w:pPr>
          <w:r>
            <w:rPr/>
            <w:t>Parallel  was  forced  to  employ substitute counsel,  which</w:t>
          </w:r>
          <w:r>
            <w:rPr>
              <w:spacing w:val="35"/>
            </w:rPr>
            <w:t> </w:t>
          </w:r>
          <w:r>
            <w:rPr/>
            <w:t>won</w:t>
          </w:r>
        </w:p>
        <w:p>
          <w:pPr>
            <w:pStyle w:val="TOC5"/>
            <w:tabs>
              <w:tab w:pos="9456" w:val="right" w:leader="dot"/>
            </w:tabs>
            <w:spacing w:after="20"/>
            <w:ind w:left="1540" w:firstLine="0"/>
          </w:pPr>
          <w:hyperlink w:history="true" w:anchor="_bookmark105">
            <w:r>
              <w:rPr/>
              <w:t>the </w:t>
            </w:r>
            <w:r>
              <w:rPr>
                <w:i/>
              </w:rPr>
              <w:t>Oracle </w:t>
            </w:r>
            <w:r>
              <w:rPr/>
              <w:t>appeal and obtained a</w:t>
            </w:r>
            <w:r>
              <w:rPr>
                <w:spacing w:val="-5"/>
              </w:rPr>
              <w:t> </w:t>
            </w:r>
            <w:r>
              <w:rPr/>
              <w:t>significant</w:t>
            </w:r>
            <w:r>
              <w:rPr>
                <w:spacing w:val="-3"/>
              </w:rPr>
              <w:t> </w:t>
            </w:r>
            <w:r>
              <w:rPr/>
              <w:t>settlement</w:t>
              <w:tab/>
              <w:t>23</w:t>
            </w:r>
          </w:hyperlink>
        </w:p>
        <w:p>
          <w:pPr>
            <w:pStyle w:val="TOC3"/>
            <w:numPr>
              <w:ilvl w:val="0"/>
              <w:numId w:val="1"/>
            </w:numPr>
            <w:tabs>
              <w:tab w:pos="1539" w:val="left" w:leader="none"/>
              <w:tab w:pos="1540" w:val="left" w:leader="none"/>
            </w:tabs>
            <w:spacing w:line="240" w:lineRule="auto" w:before="73" w:after="0"/>
            <w:ind w:left="1540" w:right="820" w:hanging="720"/>
            <w:jc w:val="left"/>
          </w:pPr>
          <w:r>
            <w:rPr/>
            <w:t>Years after Jenner withdrew, and following the victories of substitute counsel, Jenner demanded Parallel pay it</w:t>
          </w:r>
          <w:r>
            <w:rPr>
              <w:spacing w:val="-10"/>
            </w:rPr>
            <w:t> </w:t>
          </w:r>
          <w:r>
            <w:rPr/>
            <w:t>$10,245,492</w:t>
          </w:r>
        </w:p>
        <w:p>
          <w:pPr>
            <w:pStyle w:val="TOC5"/>
            <w:tabs>
              <w:tab w:pos="9174" w:val="left" w:leader="dot"/>
            </w:tabs>
            <w:spacing w:line="322" w:lineRule="exact"/>
            <w:ind w:left="1540" w:firstLine="0"/>
          </w:pPr>
          <w:hyperlink w:history="true" w:anchor="_bookmark109">
            <w:r>
              <w:rPr/>
              <w:t>in hourly</w:t>
            </w:r>
            <w:r>
              <w:rPr>
                <w:spacing w:val="-7"/>
              </w:rPr>
              <w:t> </w:t>
            </w:r>
            <w:r>
              <w:rPr/>
              <w:t>attorneys’</w:t>
            </w:r>
            <w:r>
              <w:rPr>
                <w:spacing w:val="-3"/>
              </w:rPr>
              <w:t> </w:t>
            </w:r>
            <w:r>
              <w:rPr/>
              <w:t>fees</w:t>
              <w:tab/>
              <w:t>24</w:t>
            </w:r>
          </w:hyperlink>
        </w:p>
        <w:p>
          <w:pPr>
            <w:pStyle w:val="TOC3"/>
            <w:numPr>
              <w:ilvl w:val="0"/>
              <w:numId w:val="1"/>
            </w:numPr>
            <w:tabs>
              <w:tab w:pos="1418" w:val="left" w:leader="none"/>
              <w:tab w:pos="9173" w:val="left" w:leader="dot"/>
            </w:tabs>
            <w:spacing w:line="240" w:lineRule="auto" w:before="239" w:after="0"/>
            <w:ind w:left="1417" w:right="0" w:hanging="597"/>
            <w:jc w:val="left"/>
          </w:pPr>
          <w:hyperlink w:history="true" w:anchor="_bookmark111">
            <w:r>
              <w:rPr/>
              <w:t>The arbitrator awarded Jenner millions</w:t>
            </w:r>
            <w:r>
              <w:rPr>
                <w:spacing w:val="-12"/>
              </w:rPr>
              <w:t> </w:t>
            </w:r>
            <w:r>
              <w:rPr/>
              <w:t>in</w:t>
            </w:r>
            <w:r>
              <w:rPr>
                <w:spacing w:val="-2"/>
              </w:rPr>
              <w:t> </w:t>
            </w:r>
            <w:r>
              <w:rPr/>
              <w:t>fees</w:t>
              <w:tab/>
              <w:t>25</w:t>
            </w:r>
          </w:hyperlink>
        </w:p>
        <w:p>
          <w:pPr>
            <w:pStyle w:val="TOC3"/>
            <w:numPr>
              <w:ilvl w:val="0"/>
              <w:numId w:val="1"/>
            </w:numPr>
            <w:tabs>
              <w:tab w:pos="1540" w:val="left" w:leader="none"/>
              <w:tab w:pos="9173" w:val="left" w:leader="dot"/>
            </w:tabs>
            <w:spacing w:line="240" w:lineRule="auto" w:before="241" w:after="0"/>
            <w:ind w:left="1540" w:right="0" w:hanging="720"/>
            <w:jc w:val="left"/>
          </w:pPr>
          <w:hyperlink w:history="true" w:anchor="_bookmark117">
            <w:r>
              <w:rPr/>
              <w:t>T</w:t>
            </w:r>
          </w:hyperlink>
          <w:hyperlink w:history="true" w:anchor="_bookmark117">
            <w:r>
              <w:rPr/>
              <w:t>he district court confirmed the</w:t>
            </w:r>
            <w:r>
              <w:rPr>
                <w:spacing w:val="-13"/>
              </w:rPr>
              <w:t> </w:t>
            </w:r>
            <w:r>
              <w:rPr/>
              <w:t>arbitrator’s</w:t>
            </w:r>
            <w:r>
              <w:rPr>
                <w:spacing w:val="-2"/>
              </w:rPr>
              <w:t> </w:t>
            </w:r>
            <w:r>
              <w:rPr/>
              <w:t>award</w:t>
              <w:tab/>
              <w:t>28</w:t>
            </w:r>
          </w:hyperlink>
        </w:p>
        <w:p>
          <w:pPr>
            <w:pStyle w:val="TOC1"/>
            <w:tabs>
              <w:tab w:pos="9210" w:val="left" w:leader="dot"/>
            </w:tabs>
            <w:rPr>
              <w:sz w:val="24"/>
            </w:rPr>
          </w:pPr>
          <w:hyperlink w:history="true" w:anchor="_bookmark118">
            <w:r>
              <w:rPr>
                <w:sz w:val="28"/>
              </w:rPr>
              <w:t>S</w:t>
            </w:r>
          </w:hyperlink>
          <w:hyperlink w:history="true" w:anchor="_bookmark118">
            <w:r>
              <w:rPr/>
              <w:t>U</w:t>
            </w:r>
          </w:hyperlink>
          <w:hyperlink w:history="true" w:anchor="_bookmark118">
            <w:r>
              <w:rPr/>
              <w:t>MMARY OF</w:t>
            </w:r>
            <w:r>
              <w:rPr>
                <w:spacing w:val="-5"/>
              </w:rPr>
              <w:t> </w:t>
            </w:r>
            <w:r>
              <w:rPr/>
              <w:t>THE</w:t>
            </w:r>
            <w:r>
              <w:rPr>
                <w:spacing w:val="-1"/>
              </w:rPr>
              <w:t> </w:t>
            </w:r>
          </w:hyperlink>
          <w:hyperlink w:history="true" w:anchor="_bookmark118">
            <w:r>
              <w:rPr>
                <w:sz w:val="28"/>
              </w:rPr>
              <w:t>A</w:t>
            </w:r>
          </w:hyperlink>
          <w:hyperlink w:history="true" w:anchor="_bookmark118">
            <w:r>
              <w:rPr/>
              <w:t>R</w:t>
            </w:r>
          </w:hyperlink>
          <w:hyperlink w:history="true" w:anchor="_bookmark118">
            <w:r>
              <w:rPr/>
              <w:t>GUMENT</w:t>
            </w:r>
          </w:hyperlink>
          <w:r>
            <w:rPr/>
            <w:tab/>
          </w:r>
          <w:hyperlink w:history="true" w:anchor="_bookmark118">
            <w:r>
              <w:rPr>
                <w:sz w:val="24"/>
              </w:rPr>
              <w:t>28</w:t>
            </w:r>
          </w:hyperlink>
        </w:p>
        <w:p>
          <w:pPr>
            <w:pStyle w:val="TOC2"/>
            <w:tabs>
              <w:tab w:pos="9210" w:val="left" w:leader="dot"/>
            </w:tabs>
            <w:rPr>
              <w:b w:val="0"/>
              <w:i w:val="0"/>
              <w:sz w:val="24"/>
            </w:rPr>
          </w:pPr>
          <w:hyperlink w:history="true" w:anchor="_bookmark120">
            <w:r>
              <w:rPr>
                <w:b w:val="0"/>
                <w:i w:val="0"/>
                <w:sz w:val="28"/>
              </w:rPr>
              <w:t>A</w:t>
            </w:r>
          </w:hyperlink>
          <w:hyperlink w:history="true" w:anchor="_bookmark120">
            <w:r>
              <w:rPr>
                <w:b w:val="0"/>
                <w:i w:val="0"/>
                <w:sz w:val="22"/>
              </w:rPr>
              <w:t>R</w:t>
            </w:r>
          </w:hyperlink>
          <w:hyperlink w:history="true" w:anchor="_bookmark120">
            <w:r>
              <w:rPr>
                <w:b w:val="0"/>
                <w:i w:val="0"/>
                <w:sz w:val="22"/>
              </w:rPr>
              <w:t>GUMENT</w:t>
            </w:r>
          </w:hyperlink>
          <w:r>
            <w:rPr>
              <w:b w:val="0"/>
              <w:i w:val="0"/>
              <w:sz w:val="22"/>
            </w:rPr>
            <w:tab/>
          </w:r>
          <w:hyperlink w:history="true" w:anchor="_bookmark120">
            <w:r>
              <w:rPr>
                <w:b w:val="0"/>
                <w:i w:val="0"/>
                <w:sz w:val="24"/>
              </w:rPr>
              <w:t>31</w:t>
            </w:r>
          </w:hyperlink>
        </w:p>
        <w:p>
          <w:pPr>
            <w:pStyle w:val="TOC3"/>
            <w:numPr>
              <w:ilvl w:val="0"/>
              <w:numId w:val="2"/>
            </w:numPr>
            <w:tabs>
              <w:tab w:pos="1539" w:val="left" w:leader="none"/>
              <w:tab w:pos="1540" w:val="left" w:leader="none"/>
              <w:tab w:pos="9174" w:val="left" w:leader="dot"/>
            </w:tabs>
            <w:spacing w:line="240" w:lineRule="auto" w:before="239" w:after="0"/>
            <w:ind w:left="1540" w:right="0" w:hanging="720"/>
            <w:jc w:val="left"/>
          </w:pPr>
          <w:hyperlink w:history="true" w:anchor="_bookmark121">
            <w:r>
              <w:rPr/>
              <w:t>St</w:t>
            </w:r>
          </w:hyperlink>
          <w:hyperlink w:history="true" w:anchor="_bookmark121">
            <w:r>
              <w:rPr/>
              <w:t>andard</w:t>
            </w:r>
            <w:r>
              <w:rPr>
                <w:spacing w:val="-3"/>
              </w:rPr>
              <w:t> </w:t>
            </w:r>
            <w:r>
              <w:rPr/>
              <w:t>of</w:t>
            </w:r>
            <w:r>
              <w:rPr>
                <w:spacing w:val="-2"/>
              </w:rPr>
              <w:t> </w:t>
            </w:r>
            <w:r>
              <w:rPr/>
              <w:t>Review</w:t>
              <w:tab/>
              <w:t>31</w:t>
            </w:r>
          </w:hyperlink>
        </w:p>
        <w:p>
          <w:pPr>
            <w:pStyle w:val="TOC6"/>
            <w:numPr>
              <w:ilvl w:val="1"/>
              <w:numId w:val="2"/>
            </w:numPr>
            <w:tabs>
              <w:tab w:pos="2259" w:val="left" w:leader="none"/>
              <w:tab w:pos="2260" w:val="left" w:leader="none"/>
              <w:tab w:pos="9177" w:val="left" w:leader="dot"/>
            </w:tabs>
            <w:spacing w:line="240" w:lineRule="auto" w:before="239" w:after="0"/>
            <w:ind w:left="2260" w:right="0" w:hanging="720"/>
            <w:jc w:val="left"/>
            <w:rPr>
              <w:b w:val="0"/>
              <w:i w:val="0"/>
              <w:sz w:val="28"/>
            </w:rPr>
          </w:pPr>
          <w:hyperlink w:history="true" w:anchor="_bookmark122">
            <w:r>
              <w:rPr>
                <w:b w:val="0"/>
                <w:i w:val="0"/>
                <w:sz w:val="28"/>
              </w:rPr>
              <w:t>T</w:t>
            </w:r>
          </w:hyperlink>
          <w:hyperlink w:history="true" w:anchor="_bookmark122">
            <w:r>
              <w:rPr>
                <w:b w:val="0"/>
                <w:i w:val="0"/>
                <w:sz w:val="28"/>
              </w:rPr>
              <w:t>his Court conducts a </w:t>
            </w:r>
          </w:hyperlink>
          <w:hyperlink w:history="true" w:anchor="_bookmark122">
            <w:r>
              <w:rPr>
                <w:b w:val="0"/>
                <w:i/>
                <w:sz w:val="28"/>
              </w:rPr>
              <w:t>d</w:t>
            </w:r>
          </w:hyperlink>
          <w:hyperlink w:history="true" w:anchor="_bookmark122">
            <w:r>
              <w:rPr>
                <w:b w:val="0"/>
                <w:i/>
                <w:sz w:val="28"/>
              </w:rPr>
              <w:t>e</w:t>
            </w:r>
            <w:r>
              <w:rPr>
                <w:b w:val="0"/>
                <w:i/>
                <w:spacing w:val="-10"/>
                <w:sz w:val="28"/>
              </w:rPr>
              <w:t> </w:t>
            </w:r>
            <w:r>
              <w:rPr>
                <w:b w:val="0"/>
                <w:i/>
                <w:sz w:val="28"/>
              </w:rPr>
              <w:t>novo</w:t>
            </w:r>
            <w:r>
              <w:rPr>
                <w:b w:val="0"/>
                <w:i/>
                <w:spacing w:val="-1"/>
                <w:sz w:val="28"/>
              </w:rPr>
              <w:t> </w:t>
            </w:r>
          </w:hyperlink>
          <w:hyperlink w:history="true" w:anchor="_bookmark122">
            <w:r>
              <w:rPr>
                <w:b w:val="0"/>
                <w:i w:val="0"/>
                <w:sz w:val="28"/>
              </w:rPr>
              <w:t>re</w:t>
            </w:r>
          </w:hyperlink>
          <w:hyperlink w:history="true" w:anchor="_bookmark122">
            <w:r>
              <w:rPr>
                <w:b w:val="0"/>
                <w:i w:val="0"/>
                <w:sz w:val="28"/>
              </w:rPr>
              <w:t>view</w:t>
              <w:tab/>
              <w:t>31</w:t>
            </w:r>
          </w:hyperlink>
        </w:p>
        <w:p>
          <w:pPr>
            <w:pStyle w:val="TOC5"/>
            <w:numPr>
              <w:ilvl w:val="1"/>
              <w:numId w:val="2"/>
            </w:numPr>
            <w:tabs>
              <w:tab w:pos="2259" w:val="left" w:leader="none"/>
              <w:tab w:pos="2260" w:val="left" w:leader="none"/>
              <w:tab w:pos="9174" w:val="left" w:leader="dot"/>
            </w:tabs>
            <w:spacing w:line="240" w:lineRule="auto" w:before="239" w:after="0"/>
            <w:ind w:left="2260" w:right="0" w:hanging="720"/>
            <w:jc w:val="left"/>
          </w:pPr>
          <w:hyperlink w:history="true" w:anchor="_bookmark125">
            <w:r>
              <w:rPr/>
              <w:t>T</w:t>
            </w:r>
          </w:hyperlink>
          <w:hyperlink w:history="true" w:anchor="_bookmark125">
            <w:r>
              <w:rPr/>
              <w:t>exas courts are required to enforce Texas</w:t>
            </w:r>
            <w:r>
              <w:rPr>
                <w:spacing w:val="-15"/>
              </w:rPr>
              <w:t> </w:t>
            </w:r>
            <w:r>
              <w:rPr/>
              <w:t>public</w:t>
            </w:r>
            <w:r>
              <w:rPr>
                <w:spacing w:val="-5"/>
              </w:rPr>
              <w:t> </w:t>
            </w:r>
            <w:r>
              <w:rPr/>
              <w:t>policy</w:t>
              <w:tab/>
              <w:t>31</w:t>
            </w:r>
          </w:hyperlink>
        </w:p>
        <w:p>
          <w:pPr>
            <w:pStyle w:val="TOC3"/>
            <w:numPr>
              <w:ilvl w:val="0"/>
              <w:numId w:val="2"/>
            </w:numPr>
            <w:tabs>
              <w:tab w:pos="1539" w:val="left" w:leader="none"/>
              <w:tab w:pos="1540" w:val="left" w:leader="none"/>
              <w:tab w:pos="9173" w:val="left" w:leader="dot"/>
            </w:tabs>
            <w:spacing w:line="240" w:lineRule="auto" w:before="242" w:after="0"/>
            <w:ind w:left="1540" w:right="102" w:hanging="720"/>
            <w:jc w:val="left"/>
          </w:pPr>
          <w:r>
            <w:rPr/>
            <w:t>The arbitration award granting Jenner millions of dollars in fees</w:t>
          </w:r>
          <w:hyperlink w:history="true" w:anchor="_bookmark152">
            <w:r>
              <w:rPr/>
              <w:t> violates well defined and dominant Texas</w:t>
            </w:r>
            <w:r>
              <w:rPr>
                <w:spacing w:val="-15"/>
              </w:rPr>
              <w:t> </w:t>
            </w:r>
            <w:r>
              <w:rPr/>
              <w:t>public</w:t>
            </w:r>
            <w:r>
              <w:rPr>
                <w:spacing w:val="-5"/>
              </w:rPr>
              <w:t> </w:t>
            </w:r>
            <w:r>
              <w:rPr/>
              <w:t>policy</w:t>
              <w:tab/>
              <w:t>39</w:t>
            </w:r>
          </w:hyperlink>
        </w:p>
        <w:p>
          <w:pPr>
            <w:pStyle w:val="TOC5"/>
            <w:numPr>
              <w:ilvl w:val="1"/>
              <w:numId w:val="2"/>
            </w:numPr>
            <w:tabs>
              <w:tab w:pos="2259" w:val="left" w:leader="none"/>
              <w:tab w:pos="2260" w:val="left" w:leader="none"/>
              <w:tab w:pos="2929" w:val="left" w:leader="none"/>
              <w:tab w:pos="4852" w:val="left" w:leader="none"/>
              <w:tab w:pos="6282" w:val="left" w:leader="none"/>
              <w:tab w:pos="6764" w:val="left" w:leader="none"/>
              <w:tab w:pos="8392" w:val="left" w:leader="none"/>
            </w:tabs>
            <w:spacing w:line="240" w:lineRule="auto" w:before="240" w:after="0"/>
            <w:ind w:left="2260" w:right="821" w:hanging="720"/>
            <w:jc w:val="left"/>
          </w:pPr>
          <w:r>
            <w:rPr/>
            <w:t>Texas law and public policy prohibit certain termination and</w:t>
            <w:tab/>
            <w:t>fee-conversion</w:t>
            <w:tab/>
            <w:t>provisions</w:t>
            <w:tab/>
            <w:t>in</w:t>
            <w:tab/>
            <w:t>contingency</w:t>
            <w:tab/>
            <w:t>fee</w:t>
          </w:r>
        </w:p>
        <w:p>
          <w:pPr>
            <w:pStyle w:val="TOC7"/>
            <w:tabs>
              <w:tab w:pos="9174" w:val="left" w:leader="dot"/>
            </w:tabs>
            <w:spacing w:line="322" w:lineRule="exact" w:before="0"/>
            <w:ind w:left="2260" w:firstLine="0"/>
            <w:jc w:val="left"/>
          </w:pPr>
          <w:hyperlink w:history="true" w:anchor="_bookmark155">
            <w:r>
              <w:rPr/>
              <w:t>agreements</w:t>
              <w:tab/>
              <w:t>40</w:t>
            </w:r>
          </w:hyperlink>
        </w:p>
        <w:p>
          <w:pPr>
            <w:pStyle w:val="TOC7"/>
            <w:numPr>
              <w:ilvl w:val="2"/>
              <w:numId w:val="2"/>
            </w:numPr>
            <w:tabs>
              <w:tab w:pos="2980" w:val="left" w:leader="none"/>
            </w:tabs>
            <w:spacing w:line="240" w:lineRule="auto" w:before="239" w:after="0"/>
            <w:ind w:left="2980" w:right="821" w:hanging="720"/>
            <w:jc w:val="both"/>
          </w:pPr>
          <w:r>
            <w:rPr/>
            <w:t>Texas public policy prohibits agreements giving an attorney the option to convert a contingency fee into  </w:t>
          </w:r>
          <w:r>
            <w:rPr>
              <w:spacing w:val="28"/>
            </w:rPr>
            <w:t> </w:t>
          </w:r>
          <w:r>
            <w:rPr/>
            <w:t>another  </w:t>
          </w:r>
          <w:r>
            <w:rPr>
              <w:spacing w:val="27"/>
            </w:rPr>
            <w:t> </w:t>
          </w:r>
          <w:r>
            <w:rPr/>
            <w:t>form  </w:t>
          </w:r>
          <w:r>
            <w:rPr>
              <w:spacing w:val="25"/>
            </w:rPr>
            <w:t> </w:t>
          </w:r>
          <w:r>
            <w:rPr/>
            <w:t>of  </w:t>
          </w:r>
          <w:r>
            <w:rPr>
              <w:spacing w:val="26"/>
            </w:rPr>
            <w:t> </w:t>
          </w:r>
          <w:r>
            <w:rPr/>
            <w:t>fee  </w:t>
          </w:r>
          <w:r>
            <w:rPr>
              <w:spacing w:val="27"/>
            </w:rPr>
            <w:t> </w:t>
          </w:r>
          <w:r>
            <w:rPr/>
            <w:t>to  </w:t>
          </w:r>
          <w:r>
            <w:rPr>
              <w:spacing w:val="28"/>
            </w:rPr>
            <w:t> </w:t>
          </w:r>
          <w:r>
            <w:rPr/>
            <w:t>the  </w:t>
          </w:r>
          <w:r>
            <w:rPr>
              <w:spacing w:val="26"/>
            </w:rPr>
            <w:t> </w:t>
          </w:r>
          <w:r>
            <w:rPr/>
            <w:t>attorney’s</w:t>
          </w:r>
        </w:p>
        <w:p>
          <w:pPr>
            <w:pStyle w:val="TOC9"/>
            <w:tabs>
              <w:tab w:pos="9175" w:val="left" w:leader="dot"/>
            </w:tabs>
            <w:spacing w:line="322" w:lineRule="exact"/>
          </w:pPr>
          <w:hyperlink w:history="true" w:anchor="_bookmark156">
            <w:r>
              <w:rPr/>
              <w:t>advantage</w:t>
              <w:tab/>
              <w:t>41</w:t>
            </w:r>
          </w:hyperlink>
        </w:p>
        <w:p>
          <w:pPr>
            <w:pStyle w:val="TOC7"/>
            <w:numPr>
              <w:ilvl w:val="2"/>
              <w:numId w:val="2"/>
            </w:numPr>
            <w:tabs>
              <w:tab w:pos="2980" w:val="left" w:leader="none"/>
            </w:tabs>
            <w:spacing w:line="240" w:lineRule="auto" w:before="240" w:after="0"/>
            <w:ind w:left="2980" w:right="820" w:hanging="720"/>
            <w:jc w:val="both"/>
          </w:pPr>
          <w:r>
            <w:rPr/>
            <w:t>Texas public policy mandates that attorneys who terminate contingency fee  representations </w:t>
          </w:r>
          <w:r>
            <w:rPr>
              <w:spacing w:val="1"/>
            </w:rPr>
            <w:t> </w:t>
          </w:r>
          <w:r>
            <w:rPr/>
            <w:t>without</w:t>
          </w:r>
        </w:p>
        <w:p>
          <w:pPr>
            <w:pStyle w:val="TOC9"/>
            <w:tabs>
              <w:tab w:pos="9174" w:val="left" w:leader="dot"/>
            </w:tabs>
            <w:spacing w:line="322" w:lineRule="exact"/>
          </w:pPr>
          <w:hyperlink w:history="true" w:anchor="_bookmark159">
            <w:r>
              <w:rPr/>
              <w:t>“just cause” forfeit any claim</w:t>
            </w:r>
            <w:r>
              <w:rPr>
                <w:spacing w:val="-15"/>
              </w:rPr>
              <w:t> </w:t>
            </w:r>
            <w:r>
              <w:rPr/>
              <w:t>to</w:t>
            </w:r>
            <w:r>
              <w:rPr>
                <w:spacing w:val="-2"/>
              </w:rPr>
              <w:t> </w:t>
            </w:r>
            <w:r>
              <w:rPr/>
              <w:t>compensation</w:t>
              <w:tab/>
              <w:t>42</w:t>
            </w:r>
          </w:hyperlink>
        </w:p>
        <w:p>
          <w:pPr>
            <w:pStyle w:val="TOC7"/>
            <w:numPr>
              <w:ilvl w:val="2"/>
              <w:numId w:val="2"/>
            </w:numPr>
            <w:tabs>
              <w:tab w:pos="2980" w:val="left" w:leader="none"/>
            </w:tabs>
            <w:spacing w:line="242" w:lineRule="auto" w:before="239" w:after="0"/>
            <w:ind w:left="2980" w:right="820" w:hanging="720"/>
            <w:jc w:val="both"/>
          </w:pPr>
          <w:r>
            <w:rPr/>
            <w:t>Texas public policy bans fee agreements that fail  to  give  clients  at  the  outset  a  clear</w:t>
          </w:r>
          <w:r>
            <w:rPr>
              <w:spacing w:val="-27"/>
            </w:rPr>
            <w:t> </w:t>
          </w:r>
          <w:r>
            <w:rPr/>
            <w:t>and accurate</w:t>
          </w:r>
        </w:p>
        <w:p>
          <w:pPr>
            <w:pStyle w:val="TOC9"/>
            <w:tabs>
              <w:tab w:pos="9174" w:val="left" w:leader="dot"/>
            </w:tabs>
            <w:spacing w:line="318" w:lineRule="exact"/>
          </w:pPr>
          <w:hyperlink w:history="true" w:anchor="_bookmark168">
            <w:r>
              <w:rPr/>
              <w:t>explanation of how a fee will</w:t>
            </w:r>
            <w:r>
              <w:rPr>
                <w:spacing w:val="-14"/>
              </w:rPr>
              <w:t> </w:t>
            </w:r>
            <w:r>
              <w:rPr/>
              <w:t>be</w:t>
            </w:r>
            <w:r>
              <w:rPr>
                <w:spacing w:val="-2"/>
              </w:rPr>
              <w:t> </w:t>
            </w:r>
            <w:r>
              <w:rPr/>
              <w:t>calculated</w:t>
              <w:tab/>
              <w:t>44</w:t>
            </w:r>
          </w:hyperlink>
        </w:p>
        <w:p>
          <w:pPr>
            <w:pStyle w:val="TOC5"/>
            <w:numPr>
              <w:ilvl w:val="1"/>
              <w:numId w:val="2"/>
            </w:numPr>
            <w:tabs>
              <w:tab w:pos="2259" w:val="left" w:leader="none"/>
              <w:tab w:pos="2260" w:val="left" w:leader="none"/>
              <w:tab w:pos="9175" w:val="left" w:leader="dot"/>
            </w:tabs>
            <w:spacing w:line="240" w:lineRule="auto" w:before="240" w:after="0"/>
            <w:ind w:left="2260" w:right="101" w:hanging="720"/>
            <w:jc w:val="left"/>
          </w:pPr>
          <w:r>
            <w:rPr/>
            <w:t>The  arbitrator  awarded  fees  prohibited  by  Texas  public</w:t>
          </w:r>
          <w:hyperlink w:history="true" w:anchor="_bookmark173">
            <w:r>
              <w:rPr/>
              <w:t> policy</w:t>
              <w:tab/>
              <w:t>45</w:t>
            </w:r>
          </w:hyperlink>
        </w:p>
        <w:p>
          <w:pPr>
            <w:pStyle w:val="TOC7"/>
            <w:numPr>
              <w:ilvl w:val="2"/>
              <w:numId w:val="2"/>
            </w:numPr>
            <w:tabs>
              <w:tab w:pos="2979" w:val="left" w:leader="none"/>
              <w:tab w:pos="2980" w:val="left" w:leader="none"/>
            </w:tabs>
            <w:spacing w:line="322" w:lineRule="exact" w:before="239" w:after="0"/>
            <w:ind w:left="2980" w:right="0" w:hanging="720"/>
            <w:jc w:val="left"/>
          </w:pPr>
          <w:r>
            <w:rPr/>
            <w:t>Public  policy prohibits  enforcement  of  the</w:t>
          </w:r>
          <w:r>
            <w:rPr>
              <w:spacing w:val="-29"/>
            </w:rPr>
            <w:t> </w:t>
          </w:r>
          <w:r>
            <w:rPr/>
            <w:t>award</w:t>
          </w:r>
        </w:p>
        <w:p>
          <w:pPr>
            <w:pStyle w:val="TOC9"/>
            <w:tabs>
              <w:tab w:pos="9174" w:val="left" w:leader="dot"/>
            </w:tabs>
            <w:spacing w:after="240"/>
          </w:pPr>
          <w:hyperlink w:history="true" w:anchor="_bookmark174">
            <w:r>
              <w:rPr/>
              <w:t>of fees based on Paragraph 9(b) of</w:t>
            </w:r>
            <w:r>
              <w:rPr>
                <w:spacing w:val="-14"/>
              </w:rPr>
              <w:t> </w:t>
            </w:r>
            <w:r>
              <w:rPr/>
              <w:t>the</w:t>
            </w:r>
            <w:r>
              <w:rPr>
                <w:spacing w:val="-2"/>
              </w:rPr>
              <w:t> </w:t>
            </w:r>
            <w:r>
              <w:rPr/>
              <w:t>CFA</w:t>
              <w:tab/>
              <w:t>46</w:t>
            </w:r>
          </w:hyperlink>
        </w:p>
        <w:p>
          <w:pPr>
            <w:pStyle w:val="TOC9"/>
            <w:numPr>
              <w:ilvl w:val="3"/>
              <w:numId w:val="2"/>
            </w:numPr>
            <w:tabs>
              <w:tab w:pos="3699" w:val="left" w:leader="none"/>
              <w:tab w:pos="3700" w:val="left" w:leader="none"/>
              <w:tab w:pos="9456" w:val="right" w:leader="dot"/>
            </w:tabs>
            <w:spacing w:line="240" w:lineRule="auto" w:before="73" w:after="0"/>
            <w:ind w:left="3700" w:right="100" w:hanging="720"/>
            <w:jc w:val="left"/>
          </w:pPr>
          <w:r>
            <w:rPr/>
            <w:t>The provision  granting  Jenner  the  option  to convert  the  contingency  fee  to  a  retroactive</w:t>
          </w:r>
          <w:hyperlink w:history="true" w:anchor="_bookmark175">
            <w:r>
              <w:rPr/>
              <w:t> hourly fee is contrary to</w:t>
            </w:r>
            <w:r>
              <w:rPr>
                <w:spacing w:val="-13"/>
              </w:rPr>
              <w:t> </w:t>
            </w:r>
            <w:r>
              <w:rPr/>
              <w:t>public</w:t>
            </w:r>
            <w:r>
              <w:rPr>
                <w:spacing w:val="-3"/>
              </w:rPr>
              <w:t> </w:t>
            </w:r>
            <w:r>
              <w:rPr/>
              <w:t>policy</w:t>
              <w:tab/>
              <w:t>47</w:t>
            </w:r>
          </w:hyperlink>
        </w:p>
        <w:p>
          <w:pPr>
            <w:pStyle w:val="TOC9"/>
            <w:numPr>
              <w:ilvl w:val="3"/>
              <w:numId w:val="2"/>
            </w:numPr>
            <w:tabs>
              <w:tab w:pos="3699" w:val="left" w:leader="none"/>
              <w:tab w:pos="3700" w:val="left" w:leader="none"/>
            </w:tabs>
            <w:spacing w:line="242" w:lineRule="auto" w:before="239" w:after="0"/>
            <w:ind w:left="3700" w:right="820" w:hanging="720"/>
            <w:jc w:val="left"/>
          </w:pPr>
          <w:r>
            <w:rPr/>
            <w:t>The provision granting Jenner a contingency fee</w:t>
          </w:r>
          <w:r>
            <w:rPr>
              <w:spacing w:val="15"/>
            </w:rPr>
            <w:t> </w:t>
          </w:r>
          <w:r>
            <w:rPr/>
            <w:t>based</w:t>
          </w:r>
          <w:r>
            <w:rPr>
              <w:spacing w:val="15"/>
            </w:rPr>
            <w:t> </w:t>
          </w:r>
          <w:r>
            <w:rPr/>
            <w:t>on</w:t>
          </w:r>
          <w:r>
            <w:rPr>
              <w:spacing w:val="15"/>
            </w:rPr>
            <w:t> </w:t>
          </w:r>
          <w:r>
            <w:rPr/>
            <w:t>the</w:t>
          </w:r>
          <w:r>
            <w:rPr>
              <w:spacing w:val="15"/>
            </w:rPr>
            <w:t> </w:t>
          </w:r>
          <w:r>
            <w:rPr/>
            <w:t>result</w:t>
          </w:r>
          <w:r>
            <w:rPr>
              <w:spacing w:val="13"/>
            </w:rPr>
            <w:t> </w:t>
          </w:r>
          <w:r>
            <w:rPr/>
            <w:t>others</w:t>
          </w:r>
          <w:r>
            <w:rPr>
              <w:spacing w:val="15"/>
            </w:rPr>
            <w:t> </w:t>
          </w:r>
          <w:r>
            <w:rPr/>
            <w:t>achieved</w:t>
          </w:r>
          <w:r>
            <w:rPr>
              <w:spacing w:val="15"/>
            </w:rPr>
            <w:t> </w:t>
          </w:r>
          <w:r>
            <w:rPr/>
            <w:t>after</w:t>
          </w:r>
        </w:p>
        <w:p>
          <w:pPr>
            <w:tabs>
              <w:tab w:pos="9457" w:val="right" w:leader="dot"/>
            </w:tabs>
            <w:spacing w:line="318" w:lineRule="exact" w:before="0"/>
            <w:ind w:left="3700" w:right="0" w:firstLine="0"/>
            <w:jc w:val="left"/>
            <w:rPr>
              <w:sz w:val="28"/>
            </w:rPr>
          </w:pPr>
          <w:hyperlink w:history="true" w:anchor="_bookmark178">
            <w:r>
              <w:rPr>
                <w:sz w:val="28"/>
              </w:rPr>
              <w:t>Jenner withdrew is contrary to</w:t>
            </w:r>
            <w:r>
              <w:rPr>
                <w:spacing w:val="-10"/>
                <w:sz w:val="28"/>
              </w:rPr>
              <w:t> </w:t>
            </w:r>
            <w:r>
              <w:rPr>
                <w:sz w:val="28"/>
              </w:rPr>
              <w:t>public</w:t>
            </w:r>
            <w:r>
              <w:rPr>
                <w:spacing w:val="-2"/>
                <w:sz w:val="28"/>
              </w:rPr>
              <w:t> </w:t>
            </w:r>
            <w:r>
              <w:rPr>
                <w:sz w:val="28"/>
              </w:rPr>
              <w:t>policy</w:t>
              <w:tab/>
              <w:t>48</w:t>
            </w:r>
          </w:hyperlink>
        </w:p>
        <w:p>
          <w:pPr>
            <w:pStyle w:val="TOC8"/>
            <w:numPr>
              <w:ilvl w:val="2"/>
              <w:numId w:val="2"/>
            </w:numPr>
            <w:tabs>
              <w:tab w:pos="2159" w:val="left" w:leader="none"/>
              <w:tab w:pos="2980" w:val="left" w:leader="none"/>
            </w:tabs>
            <w:spacing w:line="322" w:lineRule="exact" w:before="240" w:after="0"/>
            <w:ind w:left="2980" w:right="0" w:hanging="720"/>
            <w:jc w:val="left"/>
            <w:rPr>
              <w:b w:val="0"/>
              <w:i/>
              <w:sz w:val="28"/>
            </w:rPr>
          </w:pPr>
          <w:r>
            <w:rPr>
              <w:b w:val="0"/>
              <w:i w:val="0"/>
              <w:sz w:val="28"/>
            </w:rPr>
            <w:t>The</w:t>
          </w:r>
          <w:r>
            <w:rPr>
              <w:b w:val="0"/>
              <w:i w:val="0"/>
              <w:spacing w:val="38"/>
              <w:sz w:val="28"/>
            </w:rPr>
            <w:t> </w:t>
          </w:r>
          <w:r>
            <w:rPr>
              <w:b w:val="0"/>
              <w:i w:val="0"/>
              <w:sz w:val="28"/>
            </w:rPr>
            <w:t>arbitrator’s</w:t>
          </w:r>
          <w:r>
            <w:rPr>
              <w:b w:val="0"/>
              <w:i w:val="0"/>
              <w:spacing w:val="40"/>
              <w:sz w:val="28"/>
            </w:rPr>
            <w:t> </w:t>
          </w:r>
          <w:r>
            <w:rPr>
              <w:b w:val="0"/>
              <w:i w:val="0"/>
              <w:sz w:val="28"/>
            </w:rPr>
            <w:t>award</w:t>
          </w:r>
          <w:r>
            <w:rPr>
              <w:b w:val="0"/>
              <w:i w:val="0"/>
              <w:spacing w:val="37"/>
              <w:sz w:val="28"/>
            </w:rPr>
            <w:t> </w:t>
          </w:r>
          <w:r>
            <w:rPr>
              <w:b w:val="0"/>
              <w:i w:val="0"/>
              <w:sz w:val="28"/>
            </w:rPr>
            <w:t>of</w:t>
          </w:r>
          <w:r>
            <w:rPr>
              <w:b w:val="0"/>
              <w:i w:val="0"/>
              <w:spacing w:val="38"/>
              <w:sz w:val="28"/>
            </w:rPr>
            <w:t> </w:t>
          </w:r>
          <w:r>
            <w:rPr>
              <w:b w:val="0"/>
              <w:i w:val="0"/>
              <w:sz w:val="28"/>
            </w:rPr>
            <w:t>fees</w:t>
          </w:r>
          <w:r>
            <w:rPr>
              <w:b w:val="0"/>
              <w:i w:val="0"/>
              <w:spacing w:val="37"/>
              <w:sz w:val="28"/>
            </w:rPr>
            <w:t> </w:t>
          </w:r>
          <w:r>
            <w:rPr>
              <w:b w:val="0"/>
              <w:i w:val="0"/>
              <w:sz w:val="28"/>
            </w:rPr>
            <w:t>in</w:t>
          </w:r>
          <w:r>
            <w:rPr>
              <w:b w:val="0"/>
              <w:i w:val="0"/>
              <w:spacing w:val="40"/>
              <w:sz w:val="28"/>
            </w:rPr>
            <w:t> </w:t>
          </w:r>
          <w:r>
            <w:rPr>
              <w:b w:val="0"/>
              <w:i/>
              <w:sz w:val="28"/>
            </w:rPr>
            <w:t>quantum</w:t>
          </w:r>
          <w:r>
            <w:rPr>
              <w:b w:val="0"/>
              <w:i w:val="0"/>
              <w:spacing w:val="37"/>
              <w:sz w:val="28"/>
            </w:rPr>
            <w:t> </w:t>
          </w:r>
          <w:r>
            <w:rPr>
              <w:b w:val="0"/>
              <w:i/>
              <w:sz w:val="28"/>
            </w:rPr>
            <w:t>meruit</w:t>
          </w:r>
        </w:p>
        <w:p>
          <w:pPr>
            <w:pStyle w:val="TOC9"/>
            <w:tabs>
              <w:tab w:pos="9457" w:val="right" w:leader="dot"/>
            </w:tabs>
          </w:pPr>
          <w:hyperlink w:history="true" w:anchor="_bookmark181">
            <w:r>
              <w:rPr/>
              <w:t>violates</w:t>
            </w:r>
            <w:r>
              <w:rPr>
                <w:spacing w:val="-3"/>
              </w:rPr>
              <w:t> </w:t>
            </w:r>
            <w:r>
              <w:rPr/>
              <w:t>public</w:t>
            </w:r>
            <w:r>
              <w:rPr>
                <w:spacing w:val="-3"/>
              </w:rPr>
              <w:t> </w:t>
            </w:r>
            <w:r>
              <w:rPr/>
              <w:t>policy</w:t>
              <w:tab/>
              <w:t>51</w:t>
            </w:r>
          </w:hyperlink>
        </w:p>
        <w:p>
          <w:pPr>
            <w:pStyle w:val="TOC9"/>
            <w:numPr>
              <w:ilvl w:val="3"/>
              <w:numId w:val="2"/>
            </w:numPr>
            <w:tabs>
              <w:tab w:pos="3699" w:val="left" w:leader="none"/>
              <w:tab w:pos="3700" w:val="left" w:leader="none"/>
            </w:tabs>
            <w:spacing w:line="240" w:lineRule="auto" w:before="240" w:after="0"/>
            <w:ind w:left="3700" w:right="820" w:hanging="720"/>
            <w:jc w:val="left"/>
          </w:pPr>
          <w:r>
            <w:rPr/>
            <w:t>The arbitrator attempted to change Texas public  policy  regarding  fee  forfeiture </w:t>
          </w:r>
          <w:r>
            <w:rPr>
              <w:spacing w:val="47"/>
            </w:rPr>
            <w:t> </w:t>
          </w:r>
          <w:r>
            <w:rPr/>
            <w:t>and</w:t>
          </w:r>
        </w:p>
        <w:p>
          <w:pPr>
            <w:tabs>
              <w:tab w:pos="9457" w:val="right" w:leader="dot"/>
            </w:tabs>
            <w:spacing w:before="2"/>
            <w:ind w:left="3700" w:right="0" w:firstLine="0"/>
            <w:jc w:val="left"/>
            <w:rPr>
              <w:sz w:val="28"/>
            </w:rPr>
          </w:pPr>
          <w:hyperlink w:history="true" w:anchor="_bookmark184">
            <w:r>
              <w:rPr>
                <w:sz w:val="28"/>
              </w:rPr>
              <w:t>just</w:t>
            </w:r>
            <w:r>
              <w:rPr>
                <w:spacing w:val="-1"/>
                <w:sz w:val="28"/>
              </w:rPr>
              <w:t> </w:t>
            </w:r>
            <w:r>
              <w:rPr>
                <w:sz w:val="28"/>
              </w:rPr>
              <w:t>cause</w:t>
              <w:tab/>
              <w:t>54</w:t>
            </w:r>
          </w:hyperlink>
        </w:p>
        <w:p>
          <w:pPr>
            <w:pStyle w:val="TOC9"/>
            <w:numPr>
              <w:ilvl w:val="3"/>
              <w:numId w:val="2"/>
            </w:numPr>
            <w:tabs>
              <w:tab w:pos="3699" w:val="left" w:leader="none"/>
              <w:tab w:pos="3700" w:val="left" w:leader="none"/>
              <w:tab w:pos="9457" w:val="right" w:leader="dot"/>
            </w:tabs>
            <w:spacing w:line="240" w:lineRule="auto" w:before="239" w:after="0"/>
            <w:ind w:left="3700" w:right="100" w:hanging="720"/>
            <w:jc w:val="left"/>
          </w:pPr>
          <w:r>
            <w:rPr/>
            <w:t>The  arbitrator’s  new   “just   cause”   ground</w:t>
          </w:r>
          <w:hyperlink w:history="true" w:anchor="_bookmark192">
            <w:r>
              <w:rPr/>
              <w:t> violates Texas</w:t>
            </w:r>
            <w:r>
              <w:rPr>
                <w:spacing w:val="-3"/>
              </w:rPr>
              <w:t> </w:t>
            </w:r>
            <w:r>
              <w:rPr/>
              <w:t>public</w:t>
            </w:r>
            <w:r>
              <w:rPr>
                <w:spacing w:val="-2"/>
              </w:rPr>
              <w:t> </w:t>
            </w:r>
            <w:r>
              <w:rPr/>
              <w:t>policy</w:t>
              <w:tab/>
              <w:t>57</w:t>
            </w:r>
          </w:hyperlink>
        </w:p>
        <w:p>
          <w:pPr>
            <w:pStyle w:val="TOC3"/>
            <w:numPr>
              <w:ilvl w:val="0"/>
              <w:numId w:val="2"/>
            </w:numPr>
            <w:tabs>
              <w:tab w:pos="1539" w:val="left" w:leader="none"/>
              <w:tab w:pos="1540" w:val="left" w:leader="none"/>
              <w:tab w:pos="2197" w:val="left" w:leader="none"/>
              <w:tab w:pos="3456" w:val="left" w:leader="none"/>
              <w:tab w:pos="4918" w:val="left" w:leader="none"/>
              <w:tab w:pos="6149" w:val="left" w:leader="none"/>
              <w:tab w:pos="6775" w:val="left" w:leader="none"/>
              <w:tab w:pos="9455" w:val="right" w:leader="dot"/>
            </w:tabs>
            <w:spacing w:line="240" w:lineRule="auto" w:before="239" w:after="0"/>
            <w:ind w:left="1540" w:right="102" w:hanging="720"/>
            <w:jc w:val="left"/>
          </w:pPr>
          <w:r>
            <w:rPr/>
            <w:t>The</w:t>
            <w:tab/>
            <w:t>arbitrator</w:t>
            <w:tab/>
            <w:t>improperly</w:t>
            <w:tab/>
            <w:t>excluded</w:t>
            <w:tab/>
            <w:t>and</w:t>
            <w:tab/>
            <w:t>refused  </w:t>
          </w:r>
          <w:r>
            <w:rPr>
              <w:spacing w:val="6"/>
            </w:rPr>
            <w:t> </w:t>
          </w:r>
          <w:r>
            <w:rPr/>
            <w:t>to  </w:t>
          </w:r>
          <w:r>
            <w:rPr>
              <w:spacing w:val="5"/>
            </w:rPr>
            <w:t> </w:t>
          </w:r>
          <w:r>
            <w:rPr/>
            <w:t>hear</w:t>
          </w:r>
          <w:r>
            <w:rPr>
              <w:w w:val="100"/>
            </w:rPr>
            <w:t> </w:t>
          </w:r>
          <w:hyperlink w:history="true" w:anchor="_bookmark194">
            <w:r>
              <w:rPr/>
              <w:t>evidence pertinent and material to</w:t>
            </w:r>
            <w:r>
              <w:rPr>
                <w:spacing w:val="-8"/>
              </w:rPr>
              <w:t> </w:t>
            </w:r>
            <w:r>
              <w:rPr/>
              <w:t>Parallel’s</w:t>
            </w:r>
            <w:r>
              <w:rPr>
                <w:spacing w:val="-1"/>
              </w:rPr>
              <w:t> </w:t>
            </w:r>
            <w:r>
              <w:rPr/>
              <w:t>claims</w:t>
              <w:tab/>
              <w:t>60</w:t>
            </w:r>
          </w:hyperlink>
        </w:p>
        <w:p>
          <w:pPr>
            <w:pStyle w:val="TOC3"/>
            <w:numPr>
              <w:ilvl w:val="0"/>
              <w:numId w:val="2"/>
            </w:numPr>
            <w:tabs>
              <w:tab w:pos="1539" w:val="left" w:leader="none"/>
              <w:tab w:pos="1540" w:val="left" w:leader="none"/>
            </w:tabs>
            <w:spacing w:line="322" w:lineRule="exact" w:before="239" w:after="0"/>
            <w:ind w:left="1540" w:right="0" w:hanging="720"/>
            <w:jc w:val="left"/>
          </w:pPr>
          <w:r>
            <w:rPr/>
            <w:t>Conclusion:  Jenner made  a  poor business  decision  and </w:t>
          </w:r>
          <w:r>
            <w:rPr>
              <w:spacing w:val="35"/>
            </w:rPr>
            <w:t> </w:t>
          </w:r>
          <w:r>
            <w:rPr/>
            <w:t>must</w:t>
          </w:r>
        </w:p>
        <w:p>
          <w:pPr>
            <w:pStyle w:val="TOC5"/>
            <w:tabs>
              <w:tab w:pos="9456" w:val="right" w:leader="dot"/>
            </w:tabs>
            <w:ind w:left="1540" w:firstLine="0"/>
          </w:pPr>
          <w:hyperlink w:history="true" w:anchor="_bookmark200">
            <w:r>
              <w:rPr/>
              <w:t>live</w:t>
            </w:r>
            <w:r>
              <w:rPr>
                <w:spacing w:val="-1"/>
              </w:rPr>
              <w:t> </w:t>
            </w:r>
            <w:r>
              <w:rPr/>
              <w:t>with</w:t>
            </w:r>
            <w:r>
              <w:rPr>
                <w:spacing w:val="-2"/>
              </w:rPr>
              <w:t> </w:t>
            </w:r>
            <w:r>
              <w:rPr/>
              <w:t>it</w:t>
              <w:tab/>
              <w:t>62</w:t>
            </w:r>
          </w:hyperlink>
        </w:p>
        <w:p>
          <w:pPr>
            <w:pStyle w:val="TOC2"/>
            <w:tabs>
              <w:tab w:pos="9450" w:val="right" w:leader="dot"/>
            </w:tabs>
            <w:spacing w:before="243"/>
            <w:rPr>
              <w:b w:val="0"/>
              <w:i w:val="0"/>
              <w:sz w:val="24"/>
            </w:rPr>
          </w:pPr>
          <w:hyperlink w:history="true" w:anchor="_bookmark201">
            <w:r>
              <w:rPr>
                <w:b w:val="0"/>
                <w:i w:val="0"/>
                <w:sz w:val="28"/>
              </w:rPr>
              <w:t>P</w:t>
            </w:r>
          </w:hyperlink>
          <w:hyperlink w:history="true" w:anchor="_bookmark201">
            <w:r>
              <w:rPr>
                <w:b w:val="0"/>
                <w:i w:val="0"/>
                <w:sz w:val="22"/>
              </w:rPr>
              <w:t>R</w:t>
            </w:r>
          </w:hyperlink>
          <w:hyperlink w:history="true" w:anchor="_bookmark201">
            <w:r>
              <w:rPr>
                <w:b w:val="0"/>
                <w:i w:val="0"/>
                <w:sz w:val="22"/>
              </w:rPr>
              <w:t>AYER</w:t>
            </w:r>
          </w:hyperlink>
          <w:r>
            <w:rPr>
              <w:b w:val="0"/>
              <w:i w:val="0"/>
              <w:sz w:val="22"/>
            </w:rPr>
            <w:tab/>
          </w:r>
          <w:hyperlink w:history="true" w:anchor="_bookmark201">
            <w:r>
              <w:rPr>
                <w:b w:val="0"/>
                <w:i w:val="0"/>
                <w:sz w:val="24"/>
              </w:rPr>
              <w:t>64</w:t>
            </w:r>
          </w:hyperlink>
        </w:p>
        <w:p>
          <w:pPr>
            <w:pStyle w:val="TOC1"/>
            <w:tabs>
              <w:tab w:pos="9450" w:val="right" w:leader="dot"/>
            </w:tabs>
            <w:rPr>
              <w:sz w:val="24"/>
            </w:rPr>
          </w:pPr>
          <w:hyperlink w:history="true" w:anchor="_bookmark202">
            <w:r>
              <w:rPr>
                <w:sz w:val="28"/>
              </w:rPr>
              <w:t>C</w:t>
            </w:r>
          </w:hyperlink>
          <w:hyperlink w:history="true" w:anchor="_bookmark202">
            <w:r>
              <w:rPr/>
              <w:t>E</w:t>
            </w:r>
          </w:hyperlink>
          <w:hyperlink w:history="true" w:anchor="_bookmark202">
            <w:r>
              <w:rPr/>
              <w:t>RTIFICATE</w:t>
            </w:r>
            <w:r>
              <w:rPr>
                <w:spacing w:val="-2"/>
              </w:rPr>
              <w:t> </w:t>
            </w:r>
            <w:r>
              <w:rPr/>
              <w:t>OF </w:t>
            </w:r>
          </w:hyperlink>
          <w:hyperlink w:history="true" w:anchor="_bookmark202">
            <w:r>
              <w:rPr>
                <w:sz w:val="28"/>
              </w:rPr>
              <w:t>C</w:t>
            </w:r>
          </w:hyperlink>
          <w:hyperlink w:history="true" w:anchor="_bookmark202">
            <w:r>
              <w:rPr/>
              <w:t>O</w:t>
            </w:r>
          </w:hyperlink>
          <w:hyperlink w:history="true" w:anchor="_bookmark202">
            <w:r>
              <w:rPr/>
              <w:t>MPLIANCE</w:t>
            </w:r>
          </w:hyperlink>
          <w:r>
            <w:rPr/>
            <w:tab/>
          </w:r>
          <w:hyperlink w:history="true" w:anchor="_bookmark202">
            <w:r>
              <w:rPr>
                <w:sz w:val="24"/>
              </w:rPr>
              <w:t>66</w:t>
            </w:r>
          </w:hyperlink>
        </w:p>
      </w:sdtContent>
    </w:sdt>
    <w:p>
      <w:pPr>
        <w:spacing w:after="0"/>
        <w:rPr>
          <w:sz w:val="24"/>
        </w:rPr>
        <w:sectPr>
          <w:type w:val="continuous"/>
          <w:pgSz w:w="12240" w:h="15840"/>
          <w:pgMar w:top="1359" w:bottom="1450" w:left="1340" w:right="1340"/>
        </w:sectPr>
      </w:pPr>
    </w:p>
    <w:p>
      <w:pPr>
        <w:spacing w:before="961"/>
        <w:ind w:left="100" w:right="0" w:firstLine="0"/>
        <w:jc w:val="left"/>
        <w:rPr>
          <w:b/>
          <w:sz w:val="22"/>
        </w:rPr>
      </w:pPr>
      <w:r>
        <w:rPr>
          <w:b/>
          <w:spacing w:val="-1"/>
          <w:sz w:val="28"/>
        </w:rPr>
        <w:t>C</w:t>
      </w:r>
      <w:r>
        <w:rPr>
          <w:b/>
          <w:spacing w:val="-1"/>
          <w:sz w:val="22"/>
        </w:rPr>
        <w:t>ASES</w:t>
      </w:r>
    </w:p>
    <w:p>
      <w:pPr>
        <w:pStyle w:val="Heading1"/>
        <w:spacing w:before="77"/>
        <w:ind w:left="100" w:firstLine="0"/>
      </w:pPr>
      <w:r>
        <w:rPr>
          <w:b w:val="0"/>
        </w:rPr>
        <w:br w:type="column"/>
      </w:r>
      <w:r>
        <w:rPr>
          <w:u w:val="thick"/>
        </w:rPr>
        <w:t>TABLE OF</w:t>
      </w:r>
      <w:r>
        <w:rPr>
          <w:spacing w:val="-6"/>
          <w:u w:val="thick"/>
        </w:rPr>
        <w:t> </w:t>
      </w:r>
      <w:r>
        <w:rPr>
          <w:u w:val="thick"/>
        </w:rPr>
        <w:t>AUTHORITI</w:t>
      </w:r>
      <w:bookmarkStart w:name="_bookmark1" w:id="2"/>
      <w:bookmarkEnd w:id="2"/>
      <w:r>
        <w:rPr>
          <w:u w:val="thick"/>
        </w:rPr>
        <w:t>ES</w:t>
      </w:r>
    </w:p>
    <w:p>
      <w:pPr>
        <w:spacing w:before="639"/>
        <w:ind w:left="100" w:right="0" w:firstLine="0"/>
        <w:jc w:val="left"/>
        <w:rPr>
          <w:b/>
          <w:sz w:val="28"/>
        </w:rPr>
      </w:pPr>
      <w:r>
        <w:rPr/>
        <w:br w:type="column"/>
      </w:r>
      <w:r>
        <w:rPr>
          <w:b/>
          <w:sz w:val="28"/>
        </w:rPr>
        <w:t>Page(s)</w:t>
      </w:r>
    </w:p>
    <w:p>
      <w:pPr>
        <w:spacing w:after="0"/>
        <w:jc w:val="left"/>
        <w:rPr>
          <w:sz w:val="28"/>
        </w:rPr>
        <w:sectPr>
          <w:pgSz w:w="12240" w:h="15840"/>
          <w:pgMar w:header="0" w:footer="816" w:top="1360" w:bottom="1000" w:left="1340" w:right="1320"/>
          <w:cols w:num="3" w:equalWidth="0">
            <w:col w:w="852" w:space="2100"/>
            <w:col w:w="3554" w:space="1982"/>
            <w:col w:w="1092"/>
          </w:cols>
        </w:sectPr>
      </w:pPr>
    </w:p>
    <w:p>
      <w:pPr>
        <w:spacing w:before="235"/>
        <w:ind w:left="100" w:right="0" w:firstLine="0"/>
        <w:jc w:val="left"/>
        <w:rPr>
          <w:sz w:val="28"/>
        </w:rPr>
      </w:pPr>
      <w:r>
        <w:rPr>
          <w:i/>
          <w:sz w:val="28"/>
        </w:rPr>
        <w:t>Ancor Holdings, LLC v. Peterson, Goldman &amp; Villani, Inc.</w:t>
      </w:r>
      <w:r>
        <w:rPr>
          <w:sz w:val="28"/>
        </w:rPr>
        <w:t>,</w:t>
      </w:r>
    </w:p>
    <w:p>
      <w:pPr>
        <w:pStyle w:val="BodyText"/>
        <w:spacing w:before="2"/>
        <w:ind w:left="460"/>
      </w:pPr>
      <w:r>
        <w:rPr/>
        <w:t>294 S.W.3d 818 (Tex. App.—Dallas 2009, no pet.) ....................................</w:t>
      </w:r>
      <w:hyperlink w:history="true" w:anchor="_bookmark144">
        <w:r>
          <w:rPr/>
          <w:t>3</w:t>
        </w:r>
      </w:hyperlink>
      <w:r>
        <w:rPr/>
        <w:t>5, </w:t>
      </w:r>
      <w:hyperlink w:history="true" w:anchor="_bookmark148">
        <w:r>
          <w:rPr/>
          <w:t>36</w:t>
        </w:r>
      </w:hyperlink>
    </w:p>
    <w:p>
      <w:pPr>
        <w:spacing w:line="322" w:lineRule="exact" w:before="239"/>
        <w:ind w:left="100" w:right="0" w:firstLine="0"/>
        <w:jc w:val="left"/>
        <w:rPr>
          <w:sz w:val="28"/>
        </w:rPr>
      </w:pPr>
      <w:r>
        <w:rPr>
          <w:i/>
          <w:sz w:val="28"/>
        </w:rPr>
        <w:t>Aspri Investments, LLC v. Afeef</w:t>
      </w:r>
      <w:r>
        <w:rPr>
          <w:sz w:val="28"/>
        </w:rPr>
        <w:t>,</w:t>
      </w:r>
    </w:p>
    <w:p>
      <w:pPr>
        <w:pStyle w:val="BodyText"/>
        <w:spacing w:line="322" w:lineRule="exact"/>
        <w:ind w:left="460"/>
      </w:pPr>
      <w:r>
        <w:rPr/>
        <w:t>No. 04-10-00573-CV, 2011 WL 3849487 (Tex. App.—San Antonio</w:t>
      </w:r>
    </w:p>
    <w:p>
      <w:pPr>
        <w:pStyle w:val="BodyText"/>
        <w:tabs>
          <w:tab w:pos="9173" w:val="left" w:leader="dot"/>
        </w:tabs>
        <w:ind w:left="460"/>
      </w:pPr>
      <w:r>
        <w:rPr/>
        <w:t>August 31, 2011,</w:t>
      </w:r>
      <w:r>
        <w:rPr>
          <w:spacing w:val="-8"/>
        </w:rPr>
        <w:t> </w:t>
      </w:r>
      <w:r>
        <w:rPr/>
        <w:t>pet.</w:t>
      </w:r>
      <w:r>
        <w:rPr>
          <w:spacing w:val="-5"/>
        </w:rPr>
        <w:t> </w:t>
      </w:r>
      <w:r>
        <w:rPr/>
        <w:t>dism’d)</w:t>
        <w:tab/>
      </w:r>
      <w:hyperlink w:history="true" w:anchor="_bookmark138">
        <w:r>
          <w:rPr/>
          <w:t>34</w:t>
        </w:r>
      </w:hyperlink>
    </w:p>
    <w:p>
      <w:pPr>
        <w:spacing w:line="322" w:lineRule="exact" w:before="239"/>
        <w:ind w:left="100" w:right="0" w:firstLine="0"/>
        <w:jc w:val="left"/>
        <w:rPr>
          <w:sz w:val="28"/>
        </w:rPr>
      </w:pPr>
      <w:r>
        <w:rPr>
          <w:i/>
          <w:sz w:val="28"/>
        </w:rPr>
        <w:t>Augustson v. Linea Aerea Nacional-Chile S.A. (LAN-CHILE)</w:t>
      </w:r>
      <w:r>
        <w:rPr>
          <w:sz w:val="28"/>
        </w:rPr>
        <w:t>,</w:t>
      </w:r>
    </w:p>
    <w:p>
      <w:pPr>
        <w:pStyle w:val="BodyText"/>
        <w:ind w:left="460"/>
      </w:pPr>
      <w:r>
        <w:rPr/>
        <w:t>76 F.3d 658 (5th Cir. 1996) ....................................................................42, 43, 53</w:t>
      </w:r>
    </w:p>
    <w:p>
      <w:pPr>
        <w:spacing w:before="240"/>
        <w:ind w:left="100" w:right="0" w:firstLine="0"/>
        <w:jc w:val="left"/>
        <w:rPr>
          <w:sz w:val="28"/>
        </w:rPr>
      </w:pPr>
      <w:r>
        <w:rPr>
          <w:i/>
          <w:sz w:val="28"/>
        </w:rPr>
        <w:t>Citigroup Global Markets, Inc. v. Bacon</w:t>
      </w:r>
      <w:r>
        <w:rPr>
          <w:sz w:val="28"/>
        </w:rPr>
        <w:t>,</w:t>
      </w:r>
    </w:p>
    <w:p>
      <w:pPr>
        <w:pStyle w:val="BodyText"/>
        <w:tabs>
          <w:tab w:pos="9173" w:val="left" w:leader="dot"/>
        </w:tabs>
        <w:spacing w:before="2"/>
        <w:ind w:left="460"/>
      </w:pPr>
      <w:r>
        <w:rPr/>
        <w:t>562 F.3d 349 (5th</w:t>
      </w:r>
      <w:r>
        <w:rPr>
          <w:spacing w:val="-6"/>
        </w:rPr>
        <w:t> </w:t>
      </w:r>
      <w:r>
        <w:rPr/>
        <w:t>Cir.</w:t>
      </w:r>
      <w:r>
        <w:rPr>
          <w:spacing w:val="-3"/>
        </w:rPr>
        <w:t> </w:t>
      </w:r>
      <w:r>
        <w:rPr/>
        <w:t>2009)</w:t>
        <w:tab/>
        <w:t>3</w:t>
      </w:r>
      <w:hyperlink w:history="true" w:anchor="_bookmark145">
        <w:r>
          <w:rPr/>
          <w:t>5</w:t>
        </w:r>
      </w:hyperlink>
    </w:p>
    <w:p>
      <w:pPr>
        <w:spacing w:line="322" w:lineRule="exact" w:before="239"/>
        <w:ind w:left="100" w:right="0" w:firstLine="0"/>
        <w:jc w:val="left"/>
        <w:rPr>
          <w:sz w:val="28"/>
        </w:rPr>
      </w:pPr>
      <w:r>
        <w:rPr>
          <w:i/>
          <w:sz w:val="28"/>
        </w:rPr>
        <w:t>Continental Airlines, Inc. v. Air Line Pilots Ass’n, Int’l</w:t>
      </w:r>
      <w:r>
        <w:rPr>
          <w:sz w:val="28"/>
        </w:rPr>
        <w:t>,</w:t>
      </w:r>
    </w:p>
    <w:p>
      <w:pPr>
        <w:pStyle w:val="BodyText"/>
        <w:tabs>
          <w:tab w:pos="9173" w:val="left" w:leader="dot"/>
        </w:tabs>
        <w:ind w:left="460"/>
      </w:pPr>
      <w:r>
        <w:rPr/>
        <w:t>555 F.3d 399 (5th</w:t>
      </w:r>
      <w:r>
        <w:rPr>
          <w:spacing w:val="-6"/>
        </w:rPr>
        <w:t> </w:t>
      </w:r>
      <w:r>
        <w:rPr/>
        <w:t>Cir.</w:t>
      </w:r>
      <w:r>
        <w:rPr>
          <w:spacing w:val="-3"/>
        </w:rPr>
        <w:t> </w:t>
      </w:r>
      <w:r>
        <w:rPr/>
        <w:t>2009)</w:t>
        <w:tab/>
      </w:r>
      <w:hyperlink w:history="true" w:anchor="_bookmark133">
        <w:r>
          <w:rPr/>
          <w:t>33</w:t>
        </w:r>
      </w:hyperlink>
    </w:p>
    <w:p>
      <w:pPr>
        <w:spacing w:line="322" w:lineRule="exact" w:before="240"/>
        <w:ind w:left="100" w:right="0" w:firstLine="0"/>
        <w:jc w:val="left"/>
        <w:rPr>
          <w:sz w:val="28"/>
        </w:rPr>
      </w:pPr>
      <w:r>
        <w:rPr>
          <w:i/>
          <w:sz w:val="28"/>
        </w:rPr>
        <w:t>Cruse v. O’Quinn</w:t>
      </w:r>
      <w:r>
        <w:rPr>
          <w:sz w:val="28"/>
        </w:rPr>
        <w:t>,</w:t>
      </w:r>
    </w:p>
    <w:p>
      <w:pPr>
        <w:pStyle w:val="BodyText"/>
        <w:ind w:left="460"/>
      </w:pPr>
      <w:r>
        <w:rPr/>
        <w:t>273 S.W.3d 766 (Tex. App.–Houston [14 Dist.] 2008, pet. denied)............39, 57</w:t>
      </w:r>
    </w:p>
    <w:p>
      <w:pPr>
        <w:spacing w:before="240"/>
        <w:ind w:left="100" w:right="0" w:firstLine="0"/>
        <w:jc w:val="left"/>
        <w:rPr>
          <w:i/>
          <w:sz w:val="28"/>
        </w:rPr>
      </w:pPr>
      <w:r>
        <w:rPr>
          <w:i/>
          <w:sz w:val="28"/>
        </w:rPr>
        <w:t>CVN Group, Inc. v. Delgado,</w:t>
      </w:r>
    </w:p>
    <w:p>
      <w:pPr>
        <w:pStyle w:val="BodyText"/>
        <w:spacing w:before="1"/>
        <w:ind w:left="460"/>
      </w:pPr>
      <w:r>
        <w:rPr/>
        <w:t>95 S.W.3d 234 (Tex. 2002)...........................................................................</w:t>
      </w:r>
      <w:hyperlink w:history="true" w:anchor="_bookmark134">
        <w:r>
          <w:rPr/>
          <w:t>3</w:t>
        </w:r>
      </w:hyperlink>
      <w:r>
        <w:rPr/>
        <w:t>3, 37</w:t>
      </w:r>
    </w:p>
    <w:p>
      <w:pPr>
        <w:spacing w:line="322" w:lineRule="exact" w:before="239"/>
        <w:ind w:left="100" w:right="0" w:firstLine="0"/>
        <w:jc w:val="left"/>
        <w:rPr>
          <w:sz w:val="28"/>
        </w:rPr>
      </w:pPr>
      <w:r>
        <w:rPr>
          <w:i/>
          <w:sz w:val="28"/>
        </w:rPr>
        <w:t>Eastern Associated Coal Corp. v. United Mine Workers of Am., Dist. 17</w:t>
      </w:r>
      <w:r>
        <w:rPr>
          <w:sz w:val="28"/>
        </w:rPr>
        <w:t>,</w:t>
      </w:r>
    </w:p>
    <w:p>
      <w:pPr>
        <w:pStyle w:val="BodyText"/>
        <w:ind w:left="460"/>
      </w:pPr>
      <w:r>
        <w:rPr/>
        <w:t>531 U.S. 57 (2000)........................................................................................</w:t>
      </w:r>
      <w:hyperlink w:history="true" w:anchor="_bookmark135">
        <w:r>
          <w:rPr/>
          <w:t>33</w:t>
        </w:r>
      </w:hyperlink>
      <w:r>
        <w:rPr/>
        <w:t>, </w:t>
      </w:r>
      <w:hyperlink w:history="true" w:anchor="_bookmark147">
        <w:r>
          <w:rPr/>
          <w:t>3</w:t>
        </w:r>
      </w:hyperlink>
      <w:r>
        <w:rPr/>
        <w:t>6</w:t>
      </w:r>
    </w:p>
    <w:p>
      <w:pPr>
        <w:spacing w:line="322" w:lineRule="exact" w:before="240"/>
        <w:ind w:left="100" w:right="0" w:firstLine="0"/>
        <w:jc w:val="left"/>
        <w:rPr>
          <w:sz w:val="28"/>
        </w:rPr>
      </w:pPr>
      <w:r>
        <w:rPr>
          <w:i/>
          <w:sz w:val="28"/>
        </w:rPr>
        <w:t>Evans &amp; Luptak, PLC v. Lizza</w:t>
      </w:r>
      <w:r>
        <w:rPr>
          <w:sz w:val="28"/>
        </w:rPr>
        <w:t>,</w:t>
      </w:r>
    </w:p>
    <w:p>
      <w:pPr>
        <w:pStyle w:val="BodyText"/>
        <w:tabs>
          <w:tab w:pos="9173" w:val="left" w:leader="dot"/>
        </w:tabs>
        <w:ind w:left="460"/>
      </w:pPr>
      <w:r>
        <w:rPr/>
        <w:t>650 N.W.2d 364 (Mich. Ct.</w:t>
      </w:r>
      <w:r>
        <w:rPr>
          <w:spacing w:val="-10"/>
        </w:rPr>
        <w:t> </w:t>
      </w:r>
      <w:r>
        <w:rPr/>
        <w:t>App.</w:t>
      </w:r>
      <w:r>
        <w:rPr>
          <w:spacing w:val="-3"/>
        </w:rPr>
        <w:t> </w:t>
      </w:r>
      <w:r>
        <w:rPr/>
        <w:t>2002)</w:t>
        <w:tab/>
        <w:t>38</w:t>
      </w:r>
    </w:p>
    <w:p>
      <w:pPr>
        <w:spacing w:line="322" w:lineRule="exact" w:before="239"/>
        <w:ind w:left="100" w:right="0" w:firstLine="0"/>
        <w:jc w:val="left"/>
        <w:rPr>
          <w:sz w:val="28"/>
        </w:rPr>
      </w:pPr>
      <w:r>
        <w:rPr>
          <w:i/>
          <w:sz w:val="28"/>
        </w:rPr>
        <w:t>Fidelity Nat’l Title Ins. Co. of N.Y. v. Intercounty Nat’l Title Ins. Co.</w:t>
      </w:r>
      <w:r>
        <w:rPr>
          <w:sz w:val="28"/>
        </w:rPr>
        <w:t>,</w:t>
      </w:r>
    </w:p>
    <w:p>
      <w:pPr>
        <w:pStyle w:val="BodyText"/>
        <w:tabs>
          <w:tab w:pos="9173" w:val="left" w:leader="dot"/>
        </w:tabs>
        <w:ind w:left="460"/>
      </w:pPr>
      <w:r>
        <w:rPr/>
        <w:t>310 F.3d 537 (7th</w:t>
      </w:r>
      <w:r>
        <w:rPr>
          <w:spacing w:val="-6"/>
        </w:rPr>
        <w:t> </w:t>
      </w:r>
      <w:r>
        <w:rPr/>
        <w:t>Cir.</w:t>
      </w:r>
      <w:r>
        <w:rPr>
          <w:spacing w:val="-3"/>
        </w:rPr>
        <w:t> </w:t>
      </w:r>
      <w:r>
        <w:rPr/>
        <w:t>2002)</w:t>
        <w:tab/>
        <w:t>58</w:t>
      </w:r>
    </w:p>
    <w:p>
      <w:pPr>
        <w:spacing w:line="303" w:lineRule="exact" w:before="243"/>
        <w:ind w:left="100" w:right="0" w:firstLine="0"/>
        <w:jc w:val="left"/>
        <w:rPr>
          <w:sz w:val="28"/>
        </w:rPr>
      </w:pPr>
      <w:r>
        <w:rPr>
          <w:i/>
          <w:sz w:val="28"/>
        </w:rPr>
        <w:t>Fleming v. Campbell</w:t>
      </w:r>
      <w:r>
        <w:rPr>
          <w:sz w:val="28"/>
        </w:rPr>
        <w:t>,</w:t>
      </w:r>
    </w:p>
    <w:p>
      <w:pPr>
        <w:pStyle w:val="BodyText"/>
        <w:spacing w:line="340" w:lineRule="exact"/>
        <w:ind w:left="460"/>
      </w:pPr>
      <w:r>
        <w:rPr/>
        <w:t>537 S.W.2d 118 (Tex. Civ. App.—Houston [14</w:t>
      </w:r>
      <w:r>
        <w:rPr>
          <w:position w:val="13"/>
          <w:sz w:val="18"/>
        </w:rPr>
        <w:t>th </w:t>
      </w:r>
      <w:r>
        <w:rPr/>
        <w:t>Dist.] 1976, writ ref’d</w:t>
      </w:r>
    </w:p>
    <w:p>
      <w:pPr>
        <w:pStyle w:val="BodyText"/>
        <w:tabs>
          <w:tab w:pos="9174" w:val="left" w:leader="dot"/>
        </w:tabs>
        <w:ind w:left="460"/>
      </w:pPr>
      <w:r>
        <w:rPr/>
        <w:t>n.r.e.)</w:t>
        <w:tab/>
        <w:t>39</w:t>
      </w:r>
    </w:p>
    <w:p>
      <w:pPr>
        <w:spacing w:line="322" w:lineRule="exact" w:before="240"/>
        <w:ind w:left="100" w:right="0" w:firstLine="0"/>
        <w:jc w:val="left"/>
        <w:rPr>
          <w:sz w:val="28"/>
        </w:rPr>
      </w:pPr>
      <w:r>
        <w:rPr>
          <w:i/>
          <w:sz w:val="28"/>
        </w:rPr>
        <w:t>Gulf Coast Indus. Workers Union v. Exxon Co., USA</w:t>
      </w:r>
      <w:r>
        <w:rPr>
          <w:sz w:val="28"/>
        </w:rPr>
        <w:t>,</w:t>
      </w:r>
    </w:p>
    <w:p>
      <w:pPr>
        <w:pStyle w:val="BodyText"/>
        <w:ind w:left="460"/>
      </w:pPr>
      <w:r>
        <w:rPr/>
        <w:t>70 F.3d 847 (5th Cir. 1995) ..........................................................................60, </w:t>
      </w:r>
      <w:hyperlink w:history="true" w:anchor="_bookmark195">
        <w:r>
          <w:rPr/>
          <w:t>61</w:t>
        </w:r>
      </w:hyperlink>
    </w:p>
    <w:p>
      <w:pPr>
        <w:spacing w:after="0"/>
        <w:sectPr>
          <w:type w:val="continuous"/>
          <w:pgSz w:w="12240" w:h="15840"/>
          <w:pgMar w:top="1360" w:bottom="280" w:left="1340" w:right="1320"/>
        </w:sectPr>
      </w:pPr>
    </w:p>
    <w:p>
      <w:pPr>
        <w:spacing w:line="322" w:lineRule="exact" w:before="73"/>
        <w:ind w:left="100" w:right="0" w:firstLine="0"/>
        <w:jc w:val="left"/>
        <w:rPr>
          <w:sz w:val="28"/>
        </w:rPr>
      </w:pPr>
      <w:r>
        <w:rPr>
          <w:i/>
          <w:sz w:val="28"/>
        </w:rPr>
        <w:t>Gulf Coast Indus. Workers Union v. Exxon Co., USA</w:t>
      </w:r>
      <w:r>
        <w:rPr>
          <w:sz w:val="28"/>
        </w:rPr>
        <w:t>,</w:t>
      </w:r>
    </w:p>
    <w:p>
      <w:pPr>
        <w:pStyle w:val="BodyText"/>
        <w:tabs>
          <w:tab w:pos="9455" w:val="right" w:leader="dot"/>
        </w:tabs>
        <w:ind w:left="460"/>
      </w:pPr>
      <w:r>
        <w:rPr/>
        <w:t>991 F.2d 244 (5th</w:t>
      </w:r>
      <w:r>
        <w:rPr>
          <w:spacing w:val="-3"/>
        </w:rPr>
        <w:t> </w:t>
      </w:r>
      <w:r>
        <w:rPr/>
        <w:t>Cir.</w:t>
      </w:r>
      <w:r>
        <w:rPr>
          <w:spacing w:val="-3"/>
        </w:rPr>
        <w:t> </w:t>
      </w:r>
      <w:r>
        <w:rPr/>
        <w:t>1993)</w:t>
        <w:tab/>
      </w:r>
      <w:hyperlink w:history="true" w:anchor="_bookmark132">
        <w:r>
          <w:rPr/>
          <w:t>33</w:t>
        </w:r>
      </w:hyperlink>
    </w:p>
    <w:p>
      <w:pPr>
        <w:spacing w:line="322" w:lineRule="exact" w:before="240"/>
        <w:ind w:left="100" w:right="0" w:firstLine="0"/>
        <w:jc w:val="left"/>
        <w:rPr>
          <w:sz w:val="28"/>
        </w:rPr>
      </w:pPr>
      <w:r>
        <w:rPr>
          <w:i/>
          <w:sz w:val="28"/>
        </w:rPr>
        <w:t>Haines v. Liggett Group Inc.</w:t>
      </w:r>
      <w:r>
        <w:rPr>
          <w:sz w:val="28"/>
        </w:rPr>
        <w:t>,</w:t>
      </w:r>
    </w:p>
    <w:p>
      <w:pPr>
        <w:pStyle w:val="BodyText"/>
        <w:tabs>
          <w:tab w:pos="9455" w:val="right" w:leader="dot"/>
        </w:tabs>
        <w:ind w:left="460"/>
      </w:pPr>
      <w:r>
        <w:rPr/>
        <w:t>814 F.Supp. 414</w:t>
      </w:r>
      <w:r>
        <w:rPr>
          <w:spacing w:val="-3"/>
        </w:rPr>
        <w:t> </w:t>
      </w:r>
      <w:r>
        <w:rPr/>
        <w:t>(D.N.J.</w:t>
      </w:r>
      <w:r>
        <w:rPr>
          <w:spacing w:val="-3"/>
        </w:rPr>
        <w:t> </w:t>
      </w:r>
      <w:r>
        <w:rPr/>
        <w:t>1993)</w:t>
        <w:tab/>
      </w:r>
      <w:hyperlink w:history="true" w:anchor="_bookmark169">
        <w:r>
          <w:rPr/>
          <w:t>4</w:t>
        </w:r>
      </w:hyperlink>
      <w:r>
        <w:rPr/>
        <w:t>4</w:t>
      </w:r>
    </w:p>
    <w:p>
      <w:pPr>
        <w:spacing w:line="322" w:lineRule="exact" w:before="242"/>
        <w:ind w:left="100" w:right="0" w:firstLine="0"/>
        <w:jc w:val="left"/>
        <w:rPr>
          <w:sz w:val="28"/>
        </w:rPr>
      </w:pPr>
      <w:r>
        <w:rPr>
          <w:i/>
          <w:sz w:val="28"/>
        </w:rPr>
        <w:t>Hall Street Associates, L.L.C. v. Mattel, Inc.</w:t>
      </w:r>
      <w:r>
        <w:rPr>
          <w:sz w:val="28"/>
        </w:rPr>
        <w:t>,</w:t>
      </w:r>
    </w:p>
    <w:p>
      <w:pPr>
        <w:pStyle w:val="BodyText"/>
        <w:ind w:left="460"/>
      </w:pPr>
      <w:r>
        <w:rPr/>
        <w:t>552 U.S. 576 (2008)..........................................................................31, 34, 35, </w:t>
      </w:r>
      <w:hyperlink w:history="true" w:anchor="_bookmark126">
        <w:r>
          <w:rPr/>
          <w:t>36</w:t>
        </w:r>
      </w:hyperlink>
    </w:p>
    <w:p>
      <w:pPr>
        <w:spacing w:line="303" w:lineRule="exact" w:before="240"/>
        <w:ind w:left="100" w:right="0" w:firstLine="0"/>
        <w:jc w:val="left"/>
        <w:rPr>
          <w:i/>
          <w:sz w:val="28"/>
        </w:rPr>
      </w:pPr>
      <w:r>
        <w:rPr>
          <w:i/>
          <w:sz w:val="28"/>
        </w:rPr>
        <w:t>Heath v. Herron,</w:t>
      </w:r>
    </w:p>
    <w:p>
      <w:pPr>
        <w:pStyle w:val="BodyText"/>
        <w:tabs>
          <w:tab w:pos="9176" w:val="left" w:leader="dot"/>
        </w:tabs>
        <w:spacing w:line="340" w:lineRule="exact"/>
        <w:ind w:left="460"/>
      </w:pPr>
      <w:r>
        <w:rPr/>
        <w:t>732 S.W.2d 748 (Tex. App.–Houston [14</w:t>
      </w:r>
      <w:r>
        <w:rPr>
          <w:position w:val="13"/>
          <w:sz w:val="18"/>
        </w:rPr>
        <w:t>th  </w:t>
      </w:r>
      <w:r>
        <w:rPr/>
        <w:t>Dist.] 1987,</w:t>
      </w:r>
      <w:r>
        <w:rPr>
          <w:spacing w:val="-43"/>
        </w:rPr>
        <w:t> </w:t>
      </w:r>
      <w:r>
        <w:rPr/>
        <w:t>writ</w:t>
      </w:r>
      <w:r>
        <w:rPr>
          <w:spacing w:val="-2"/>
        </w:rPr>
        <w:t> </w:t>
      </w:r>
      <w:r>
        <w:rPr/>
        <w:t>denied)</w:t>
        <w:tab/>
      </w:r>
      <w:hyperlink w:history="true" w:anchor="_bookmark198">
        <w:r>
          <w:rPr/>
          <w:t>61</w:t>
        </w:r>
      </w:hyperlink>
    </w:p>
    <w:p>
      <w:pPr>
        <w:spacing w:line="322" w:lineRule="exact" w:before="239"/>
        <w:ind w:left="100" w:right="0" w:firstLine="0"/>
        <w:jc w:val="left"/>
        <w:rPr>
          <w:sz w:val="28"/>
        </w:rPr>
      </w:pPr>
      <w:r>
        <w:rPr>
          <w:i/>
          <w:sz w:val="28"/>
        </w:rPr>
        <w:t>Hoover Slovacek LLP v. Walton</w:t>
      </w:r>
      <w:r>
        <w:rPr>
          <w:sz w:val="28"/>
        </w:rPr>
        <w:t>,</w:t>
      </w:r>
    </w:p>
    <w:p>
      <w:pPr>
        <w:pStyle w:val="BodyText"/>
        <w:ind w:left="460"/>
      </w:pPr>
      <w:r>
        <w:rPr/>
        <w:t>206 S.W.3d 557 (Tex. 2006) .......................................................................</w:t>
      </w:r>
      <w:hyperlink w:history="true" w:anchor="_bookmark153">
        <w:r>
          <w:rPr/>
          <w:t>passim</w:t>
        </w:r>
      </w:hyperlink>
    </w:p>
    <w:p>
      <w:pPr>
        <w:spacing w:line="322" w:lineRule="exact" w:before="242"/>
        <w:ind w:left="100" w:right="0" w:firstLine="0"/>
        <w:jc w:val="left"/>
        <w:rPr>
          <w:sz w:val="28"/>
        </w:rPr>
      </w:pPr>
      <w:r>
        <w:rPr>
          <w:i/>
          <w:sz w:val="28"/>
        </w:rPr>
        <w:t>Hunt v. Astrue</w:t>
      </w:r>
      <w:r>
        <w:rPr>
          <w:sz w:val="28"/>
        </w:rPr>
        <w:t>,</w:t>
      </w:r>
    </w:p>
    <w:p>
      <w:pPr>
        <w:pStyle w:val="BodyText"/>
        <w:tabs>
          <w:tab w:pos="9314" w:val="left" w:leader="dot"/>
        </w:tabs>
        <w:ind w:left="460"/>
      </w:pPr>
      <w:r>
        <w:rPr/>
        <w:t>No. 10C2874, 2012 WL 1044744 (N.D. Ill. Mar.</w:t>
      </w:r>
      <w:r>
        <w:rPr>
          <w:spacing w:val="-19"/>
        </w:rPr>
        <w:t> </w:t>
      </w:r>
      <w:r>
        <w:rPr/>
        <w:t>26,</w:t>
      </w:r>
      <w:r>
        <w:rPr>
          <w:spacing w:val="-3"/>
        </w:rPr>
        <w:t> </w:t>
      </w:r>
      <w:r>
        <w:rPr/>
        <w:t>2012)</w:t>
        <w:tab/>
        <w:t>8</w:t>
      </w:r>
    </w:p>
    <w:p>
      <w:pPr>
        <w:spacing w:line="322" w:lineRule="exact" w:before="240"/>
        <w:ind w:left="100" w:right="0" w:firstLine="0"/>
        <w:jc w:val="left"/>
        <w:rPr>
          <w:sz w:val="28"/>
        </w:rPr>
      </w:pPr>
      <w:r>
        <w:rPr>
          <w:i/>
          <w:sz w:val="28"/>
        </w:rPr>
        <w:t>In re Guardianship of Cantu De Villarreal</w:t>
      </w:r>
      <w:r>
        <w:rPr>
          <w:sz w:val="28"/>
        </w:rPr>
        <w:t>,</w:t>
      </w:r>
    </w:p>
    <w:p>
      <w:pPr>
        <w:pStyle w:val="BodyText"/>
        <w:ind w:left="460"/>
      </w:pPr>
      <w:r>
        <w:rPr/>
        <w:t>330 S.W.3d 11 (Tex. App.—Corpus Christi 2010, no pet.) .........................34, </w:t>
      </w:r>
      <w:hyperlink w:history="true" w:anchor="_bookmark139">
        <w:r>
          <w:rPr/>
          <w:t>3</w:t>
        </w:r>
      </w:hyperlink>
      <w:r>
        <w:rPr/>
        <w:t>7</w:t>
      </w:r>
    </w:p>
    <w:p>
      <w:pPr>
        <w:spacing w:line="322" w:lineRule="exact" w:before="240"/>
        <w:ind w:left="100" w:right="0" w:firstLine="0"/>
        <w:jc w:val="left"/>
        <w:rPr>
          <w:sz w:val="28"/>
        </w:rPr>
      </w:pPr>
      <w:r>
        <w:rPr>
          <w:i/>
          <w:sz w:val="28"/>
        </w:rPr>
        <w:t>In re Kiley</w:t>
      </w:r>
      <w:r>
        <w:rPr>
          <w:sz w:val="28"/>
        </w:rPr>
        <w:t>,</w:t>
      </w:r>
    </w:p>
    <w:p>
      <w:pPr>
        <w:pStyle w:val="BodyText"/>
        <w:tabs>
          <w:tab w:pos="9173" w:val="left" w:leader="dot"/>
        </w:tabs>
        <w:ind w:left="460"/>
      </w:pPr>
      <w:r>
        <w:rPr/>
        <w:t>947 N.E.2d 1</w:t>
      </w:r>
      <w:r>
        <w:rPr>
          <w:spacing w:val="-4"/>
        </w:rPr>
        <w:t> </w:t>
      </w:r>
      <w:r>
        <w:rPr/>
        <w:t>(Mass.</w:t>
      </w:r>
      <w:r>
        <w:rPr>
          <w:spacing w:val="-5"/>
        </w:rPr>
        <w:t> </w:t>
      </w:r>
      <w:r>
        <w:rPr/>
        <w:t>2011)</w:t>
        <w:tab/>
      </w:r>
      <w:hyperlink w:history="true" w:anchor="_bookmark170">
        <w:r>
          <w:rPr/>
          <w:t>44</w:t>
        </w:r>
      </w:hyperlink>
    </w:p>
    <w:p>
      <w:pPr>
        <w:spacing w:before="240"/>
        <w:ind w:left="100" w:right="0" w:firstLine="0"/>
        <w:jc w:val="left"/>
        <w:rPr>
          <w:sz w:val="28"/>
        </w:rPr>
      </w:pPr>
      <w:r>
        <w:rPr>
          <w:i/>
          <w:sz w:val="28"/>
        </w:rPr>
        <w:t>Lee v. Daniels &amp; Daniels</w:t>
      </w:r>
      <w:r>
        <w:rPr>
          <w:sz w:val="28"/>
        </w:rPr>
        <w:t>,</w:t>
      </w:r>
    </w:p>
    <w:p>
      <w:pPr>
        <w:pStyle w:val="BodyText"/>
        <w:spacing w:before="2"/>
        <w:ind w:left="460"/>
      </w:pPr>
      <w:r>
        <w:rPr/>
        <w:t>264 S.W.3d 273 (Tex. App.—San Antonio 2008, pet. denied)...................</w:t>
      </w:r>
      <w:hyperlink w:history="true" w:anchor="_bookmark123">
        <w:r>
          <w:rPr/>
          <w:t>passim</w:t>
        </w:r>
      </w:hyperlink>
    </w:p>
    <w:p>
      <w:pPr>
        <w:spacing w:line="303" w:lineRule="exact" w:before="239"/>
        <w:ind w:left="100" w:right="0" w:firstLine="0"/>
        <w:jc w:val="left"/>
        <w:rPr>
          <w:sz w:val="28"/>
        </w:rPr>
      </w:pPr>
      <w:r>
        <w:rPr>
          <w:i/>
          <w:sz w:val="28"/>
        </w:rPr>
        <w:t>Lemond v. Jamail</w:t>
      </w:r>
      <w:r>
        <w:rPr>
          <w:sz w:val="28"/>
        </w:rPr>
        <w:t>,</w:t>
      </w:r>
    </w:p>
    <w:p>
      <w:pPr>
        <w:pStyle w:val="BodyText"/>
        <w:tabs>
          <w:tab w:pos="9176" w:val="left" w:leader="dot"/>
        </w:tabs>
        <w:spacing w:line="340" w:lineRule="exact"/>
        <w:ind w:left="460"/>
      </w:pPr>
      <w:r>
        <w:rPr/>
        <w:t>763 S.W.2d 910 (Tex. App.—Houston [1</w:t>
      </w:r>
      <w:r>
        <w:rPr>
          <w:position w:val="13"/>
          <w:sz w:val="18"/>
        </w:rPr>
        <w:t>st  </w:t>
      </w:r>
      <w:r>
        <w:rPr/>
        <w:t>Dist.] 1988,</w:t>
      </w:r>
      <w:r>
        <w:rPr>
          <w:spacing w:val="-42"/>
        </w:rPr>
        <w:t> </w:t>
      </w:r>
      <w:r>
        <w:rPr/>
        <w:t>writ</w:t>
      </w:r>
      <w:r>
        <w:rPr>
          <w:spacing w:val="-2"/>
        </w:rPr>
        <w:t> </w:t>
      </w:r>
      <w:r>
        <w:rPr/>
        <w:t>denied).</w:t>
        <w:tab/>
        <w:t>39</w:t>
      </w:r>
    </w:p>
    <w:p>
      <w:pPr>
        <w:spacing w:line="322" w:lineRule="exact" w:before="240"/>
        <w:ind w:left="100" w:right="0" w:firstLine="0"/>
        <w:jc w:val="left"/>
        <w:rPr>
          <w:sz w:val="28"/>
        </w:rPr>
      </w:pPr>
      <w:r>
        <w:rPr>
          <w:i/>
          <w:sz w:val="28"/>
        </w:rPr>
        <w:t>McMullen v. Hoffman</w:t>
      </w:r>
      <w:r>
        <w:rPr>
          <w:sz w:val="28"/>
        </w:rPr>
        <w:t>,</w:t>
      </w:r>
    </w:p>
    <w:p>
      <w:pPr>
        <w:pStyle w:val="BodyText"/>
        <w:tabs>
          <w:tab w:pos="9173" w:val="left" w:leader="dot"/>
        </w:tabs>
        <w:ind w:left="460"/>
      </w:pPr>
      <w:r>
        <w:rPr/>
        <w:t>174 U.S.</w:t>
      </w:r>
      <w:r>
        <w:rPr>
          <w:spacing w:val="-5"/>
        </w:rPr>
        <w:t> </w:t>
      </w:r>
      <w:r>
        <w:rPr/>
        <w:t>639</w:t>
      </w:r>
      <w:r>
        <w:rPr>
          <w:spacing w:val="-2"/>
        </w:rPr>
        <w:t> </w:t>
      </w:r>
      <w:r>
        <w:rPr/>
        <w:t>(1899)</w:t>
        <w:tab/>
        <w:t>35</w:t>
      </w:r>
    </w:p>
    <w:p>
      <w:pPr>
        <w:spacing w:before="240"/>
        <w:ind w:left="100" w:right="0" w:firstLine="0"/>
        <w:jc w:val="left"/>
        <w:rPr>
          <w:sz w:val="28"/>
        </w:rPr>
      </w:pPr>
      <w:r>
        <w:rPr>
          <w:i/>
          <w:sz w:val="28"/>
        </w:rPr>
        <w:t>Office of Pub. Utility Counsel v. Pub. Utility Comm’n of Tex.</w:t>
      </w:r>
      <w:r>
        <w:rPr>
          <w:sz w:val="28"/>
        </w:rPr>
        <w:t>,</w:t>
      </w:r>
    </w:p>
    <w:p>
      <w:pPr>
        <w:pStyle w:val="BodyText"/>
        <w:tabs>
          <w:tab w:pos="9315" w:val="left" w:leader="dot"/>
        </w:tabs>
        <w:spacing w:before="2"/>
        <w:ind w:left="460"/>
      </w:pPr>
      <w:r>
        <w:rPr/>
        <w:t>878 S.W.2d 598</w:t>
      </w:r>
      <w:r>
        <w:rPr>
          <w:spacing w:val="-4"/>
        </w:rPr>
        <w:t> </w:t>
      </w:r>
      <w:r>
        <w:rPr/>
        <w:t>(Tex.</w:t>
      </w:r>
      <w:r>
        <w:rPr>
          <w:spacing w:val="-4"/>
        </w:rPr>
        <w:t> </w:t>
      </w:r>
      <w:r>
        <w:rPr/>
        <w:t>1994)</w:t>
        <w:tab/>
        <w:t>8</w:t>
      </w:r>
    </w:p>
    <w:p>
      <w:pPr>
        <w:spacing w:line="322" w:lineRule="exact" w:before="239"/>
        <w:ind w:left="100" w:right="0" w:firstLine="0"/>
        <w:jc w:val="left"/>
        <w:rPr>
          <w:i/>
          <w:sz w:val="28"/>
        </w:rPr>
      </w:pPr>
      <w:r>
        <w:rPr>
          <w:i/>
          <w:sz w:val="28"/>
        </w:rPr>
        <w:t>Oxford Health Plans LLC v. Sutter,</w:t>
      </w:r>
    </w:p>
    <w:p>
      <w:pPr>
        <w:pStyle w:val="BodyText"/>
        <w:tabs>
          <w:tab w:pos="806" w:val="left" w:leader="none"/>
          <w:tab w:pos="1659" w:val="left" w:leader="none"/>
          <w:tab w:pos="9173" w:val="left" w:leader="dot"/>
        </w:tabs>
        <w:ind w:left="460"/>
      </w:pPr>
      <w:r>
        <w:rPr>
          <w:w w:val="100"/>
          <w:u w:val="single"/>
        </w:rPr>
        <w:t> </w:t>
      </w:r>
      <w:r>
        <w:rPr>
          <w:u w:val="single"/>
        </w:rPr>
        <w:tab/>
      </w:r>
      <w:r>
        <w:rPr/>
        <w:t>U.S.</w:t>
      </w:r>
      <w:r>
        <w:rPr>
          <w:u w:val="single"/>
        </w:rPr>
        <w:t> </w:t>
        <w:tab/>
      </w:r>
      <w:r>
        <w:rPr/>
        <w:t>, 133 S. Ct.</w:t>
      </w:r>
      <w:r>
        <w:rPr>
          <w:spacing w:val="-10"/>
        </w:rPr>
        <w:t> </w:t>
      </w:r>
      <w:r>
        <w:rPr/>
        <w:t>2064</w:t>
      </w:r>
      <w:r>
        <w:rPr>
          <w:spacing w:val="-1"/>
        </w:rPr>
        <w:t> </w:t>
      </w:r>
      <w:r>
        <w:rPr/>
        <w:t>(2013).</w:t>
        <w:tab/>
      </w:r>
      <w:hyperlink w:history="true" w:anchor="_bookmark130">
        <w:r>
          <w:rPr/>
          <w:t>32</w:t>
        </w:r>
      </w:hyperlink>
    </w:p>
    <w:p>
      <w:pPr>
        <w:spacing w:line="322" w:lineRule="exact" w:before="240"/>
        <w:ind w:left="100" w:right="0" w:firstLine="0"/>
        <w:jc w:val="left"/>
        <w:rPr>
          <w:sz w:val="28"/>
        </w:rPr>
      </w:pPr>
      <w:r>
        <w:rPr>
          <w:i/>
          <w:sz w:val="28"/>
        </w:rPr>
        <w:t>Rapp v. Mandell &amp; Wright P.C.</w:t>
      </w:r>
      <w:r>
        <w:rPr>
          <w:sz w:val="28"/>
        </w:rPr>
        <w:t>,</w:t>
      </w:r>
    </w:p>
    <w:p>
      <w:pPr>
        <w:pStyle w:val="BodyText"/>
        <w:tabs>
          <w:tab w:pos="9173" w:val="left" w:leader="dot"/>
        </w:tabs>
        <w:ind w:left="460"/>
      </w:pPr>
      <w:r>
        <w:rPr/>
        <w:t>127 S.W.3d 888 (Tex. App.—Corpus Christi 2004,</w:t>
      </w:r>
      <w:r>
        <w:rPr>
          <w:spacing w:val="-16"/>
        </w:rPr>
        <w:t> </w:t>
      </w:r>
      <w:r>
        <w:rPr/>
        <w:t>pet.</w:t>
      </w:r>
      <w:r>
        <w:rPr>
          <w:spacing w:val="-6"/>
        </w:rPr>
        <w:t> </w:t>
      </w:r>
      <w:r>
        <w:rPr/>
        <w:t>denied)</w:t>
        <w:tab/>
      </w:r>
      <w:hyperlink w:history="true" w:anchor="_bookmark163">
        <w:r>
          <w:rPr/>
          <w:t>43</w:t>
        </w:r>
      </w:hyperlink>
    </w:p>
    <w:p>
      <w:pPr>
        <w:spacing w:after="0"/>
        <w:sectPr>
          <w:pgSz w:w="12240" w:h="15840"/>
          <w:pgMar w:header="0" w:footer="816" w:top="1360" w:bottom="1000" w:left="1340" w:right="1340"/>
        </w:sectPr>
      </w:pPr>
    </w:p>
    <w:p>
      <w:pPr>
        <w:spacing w:line="322" w:lineRule="exact" w:before="73"/>
        <w:ind w:left="100" w:right="0" w:firstLine="0"/>
        <w:jc w:val="left"/>
        <w:rPr>
          <w:sz w:val="28"/>
        </w:rPr>
      </w:pPr>
      <w:r>
        <w:rPr>
          <w:i/>
          <w:sz w:val="28"/>
        </w:rPr>
        <w:t>Ritter v. Hughes Aircraft Co.</w:t>
      </w:r>
      <w:r>
        <w:rPr>
          <w:sz w:val="28"/>
        </w:rPr>
        <w:t>,</w:t>
      </w:r>
    </w:p>
    <w:p>
      <w:pPr>
        <w:pStyle w:val="BodyText"/>
        <w:tabs>
          <w:tab w:pos="9455" w:val="right" w:leader="dot"/>
        </w:tabs>
        <w:ind w:left="460"/>
      </w:pPr>
      <w:r>
        <w:rPr/>
        <w:t>58 F.3d 454 (9th</w:t>
      </w:r>
      <w:r>
        <w:rPr>
          <w:spacing w:val="-3"/>
        </w:rPr>
        <w:t> </w:t>
      </w:r>
      <w:r>
        <w:rPr/>
        <w:t>Cir.</w:t>
      </w:r>
      <w:r>
        <w:rPr>
          <w:spacing w:val="-5"/>
        </w:rPr>
        <w:t> </w:t>
      </w:r>
      <w:r>
        <w:rPr/>
        <w:t>1995)</w:t>
        <w:tab/>
        <w:t>8</w:t>
      </w:r>
    </w:p>
    <w:p>
      <w:pPr>
        <w:spacing w:line="322" w:lineRule="exact" w:before="240"/>
        <w:ind w:left="100" w:right="0" w:firstLine="0"/>
        <w:jc w:val="left"/>
        <w:rPr>
          <w:sz w:val="28"/>
        </w:rPr>
      </w:pPr>
      <w:r>
        <w:rPr>
          <w:i/>
          <w:sz w:val="28"/>
        </w:rPr>
        <w:t>Royden v. Ardoin</w:t>
      </w:r>
      <w:r>
        <w:rPr>
          <w:sz w:val="28"/>
        </w:rPr>
        <w:t>,</w:t>
      </w:r>
    </w:p>
    <w:p>
      <w:pPr>
        <w:pStyle w:val="BodyText"/>
        <w:ind w:left="460"/>
      </w:pPr>
      <w:r>
        <w:rPr/>
        <w:t>331 S.W.2d 206 (Tex. 1960) ........................................................3, 42, 52, 53, </w:t>
      </w:r>
      <w:hyperlink w:history="true" w:anchor="_bookmark186">
        <w:r>
          <w:rPr/>
          <w:t>55</w:t>
        </w:r>
      </w:hyperlink>
    </w:p>
    <w:p>
      <w:pPr>
        <w:spacing w:line="322" w:lineRule="exact" w:before="242"/>
        <w:ind w:left="100" w:right="0" w:firstLine="0"/>
        <w:jc w:val="left"/>
        <w:rPr>
          <w:sz w:val="28"/>
        </w:rPr>
      </w:pPr>
      <w:r>
        <w:rPr>
          <w:i/>
          <w:sz w:val="28"/>
        </w:rPr>
        <w:t>Rus, Miliband &amp; Smith v. Conkle &amp; Olesten</w:t>
      </w:r>
      <w:r>
        <w:rPr>
          <w:sz w:val="28"/>
        </w:rPr>
        <w:t>,</w:t>
      </w:r>
    </w:p>
    <w:p>
      <w:pPr>
        <w:pStyle w:val="BodyText"/>
        <w:ind w:left="460"/>
      </w:pPr>
      <w:r>
        <w:rPr/>
        <w:t>113 Cal. App. 4th 656 (2003) .......................................................................</w:t>
      </w:r>
      <w:hyperlink w:history="true" w:anchor="_bookmark160">
        <w:r>
          <w:rPr/>
          <w:t>42</w:t>
        </w:r>
      </w:hyperlink>
      <w:r>
        <w:rPr/>
        <w:t>, </w:t>
      </w:r>
      <w:hyperlink w:history="true" w:anchor="_bookmark180">
        <w:r>
          <w:rPr/>
          <w:t>49</w:t>
        </w:r>
      </w:hyperlink>
    </w:p>
    <w:p>
      <w:pPr>
        <w:spacing w:line="322" w:lineRule="exact" w:before="240"/>
        <w:ind w:left="100" w:right="0" w:firstLine="0"/>
        <w:jc w:val="left"/>
        <w:rPr>
          <w:sz w:val="28"/>
        </w:rPr>
      </w:pPr>
      <w:r>
        <w:rPr>
          <w:i/>
          <w:sz w:val="28"/>
        </w:rPr>
        <w:t>S. Tex. Coaches v. Eastland</w:t>
      </w:r>
      <w:r>
        <w:rPr>
          <w:sz w:val="28"/>
        </w:rPr>
        <w:t>,</w:t>
      </w:r>
    </w:p>
    <w:p>
      <w:pPr>
        <w:pStyle w:val="BodyText"/>
        <w:tabs>
          <w:tab w:pos="9314" w:val="left" w:leader="dot"/>
        </w:tabs>
        <w:ind w:left="460"/>
      </w:pPr>
      <w:r>
        <w:rPr/>
        <w:t>101 S.W.2d 878 (Tex. Civ. App.—Dallas 1937,</w:t>
      </w:r>
      <w:r>
        <w:rPr>
          <w:spacing w:val="-21"/>
        </w:rPr>
        <w:t> </w:t>
      </w:r>
      <w:r>
        <w:rPr/>
        <w:t>writ</w:t>
      </w:r>
      <w:r>
        <w:rPr>
          <w:spacing w:val="-3"/>
        </w:rPr>
        <w:t> </w:t>
      </w:r>
      <w:r>
        <w:rPr/>
        <w:t>dism’d)</w:t>
        <w:tab/>
        <w:t>8</w:t>
      </w:r>
    </w:p>
    <w:p>
      <w:pPr>
        <w:spacing w:line="322" w:lineRule="exact" w:before="239"/>
        <w:ind w:left="100" w:right="0" w:firstLine="0"/>
        <w:jc w:val="left"/>
        <w:rPr>
          <w:sz w:val="28"/>
        </w:rPr>
      </w:pPr>
      <w:r>
        <w:rPr>
          <w:i/>
          <w:sz w:val="28"/>
        </w:rPr>
        <w:t>Scoville v. Spring Park Homeowners’ Ass’n, Inc.</w:t>
      </w:r>
      <w:r>
        <w:rPr>
          <w:sz w:val="28"/>
        </w:rPr>
        <w:t>,</w:t>
      </w:r>
    </w:p>
    <w:p>
      <w:pPr>
        <w:pStyle w:val="BodyText"/>
        <w:tabs>
          <w:tab w:pos="9173" w:val="left" w:leader="dot"/>
        </w:tabs>
        <w:ind w:left="460"/>
      </w:pPr>
      <w:r>
        <w:rPr/>
        <w:t>784 S.W.2d 498 (Tex. App.—Dallas 1990,</w:t>
      </w:r>
      <w:r>
        <w:rPr>
          <w:spacing w:val="-17"/>
        </w:rPr>
        <w:t> </w:t>
      </w:r>
      <w:r>
        <w:rPr/>
        <w:t>writ</w:t>
      </w:r>
      <w:r>
        <w:rPr>
          <w:spacing w:val="-2"/>
        </w:rPr>
        <w:t> </w:t>
      </w:r>
      <w:r>
        <w:rPr/>
        <w:t>denied)</w:t>
        <w:tab/>
      </w:r>
      <w:hyperlink w:history="true" w:anchor="_bookmark154">
        <w:r>
          <w:rPr/>
          <w:t>40</w:t>
        </w:r>
      </w:hyperlink>
    </w:p>
    <w:p>
      <w:pPr>
        <w:spacing w:line="322" w:lineRule="exact" w:before="243"/>
        <w:ind w:left="100" w:right="0" w:firstLine="0"/>
        <w:jc w:val="left"/>
        <w:rPr>
          <w:sz w:val="28"/>
        </w:rPr>
      </w:pPr>
      <w:r>
        <w:rPr>
          <w:i/>
          <w:sz w:val="28"/>
        </w:rPr>
        <w:t>Seymour v. Blue Cross/Blue Shield</w:t>
      </w:r>
      <w:r>
        <w:rPr>
          <w:sz w:val="28"/>
        </w:rPr>
        <w:t>,</w:t>
      </w:r>
    </w:p>
    <w:p>
      <w:pPr>
        <w:pStyle w:val="BodyText"/>
        <w:tabs>
          <w:tab w:pos="9173" w:val="left" w:leader="dot"/>
        </w:tabs>
        <w:ind w:left="460"/>
      </w:pPr>
      <w:r>
        <w:rPr/>
        <w:t>988 F.2d 1020 (10th</w:t>
      </w:r>
      <w:r>
        <w:rPr>
          <w:spacing w:val="-7"/>
        </w:rPr>
        <w:t> </w:t>
      </w:r>
      <w:r>
        <w:rPr/>
        <w:t>Cir.</w:t>
      </w:r>
      <w:r>
        <w:rPr>
          <w:spacing w:val="-2"/>
        </w:rPr>
        <w:t> </w:t>
      </w:r>
      <w:r>
        <w:rPr/>
        <w:t>1993)</w:t>
        <w:tab/>
      </w:r>
      <w:hyperlink w:history="true" w:anchor="_bookmark136">
        <w:r>
          <w:rPr/>
          <w:t>33</w:t>
        </w:r>
      </w:hyperlink>
    </w:p>
    <w:p>
      <w:pPr>
        <w:spacing w:line="322" w:lineRule="exact" w:before="239"/>
        <w:ind w:left="100" w:right="0" w:firstLine="0"/>
        <w:jc w:val="left"/>
        <w:rPr>
          <w:sz w:val="28"/>
        </w:rPr>
      </w:pPr>
      <w:r>
        <w:rPr>
          <w:i/>
          <w:sz w:val="28"/>
        </w:rPr>
        <w:t>Staples v. McKnight</w:t>
      </w:r>
      <w:r>
        <w:rPr>
          <w:sz w:val="28"/>
        </w:rPr>
        <w:t>,</w:t>
      </w:r>
    </w:p>
    <w:p>
      <w:pPr>
        <w:pStyle w:val="BodyText"/>
        <w:tabs>
          <w:tab w:pos="9173" w:val="left" w:leader="dot"/>
        </w:tabs>
        <w:ind w:left="460"/>
      </w:pPr>
      <w:r>
        <w:rPr/>
        <w:t>763 S.W.2d 914 (Tex. App.—Dallas 1989,</w:t>
      </w:r>
      <w:r>
        <w:rPr>
          <w:spacing w:val="-17"/>
        </w:rPr>
        <w:t> </w:t>
      </w:r>
      <w:r>
        <w:rPr/>
        <w:t>writ</w:t>
      </w:r>
      <w:r>
        <w:rPr>
          <w:spacing w:val="-2"/>
        </w:rPr>
        <w:t> </w:t>
      </w:r>
      <w:r>
        <w:rPr/>
        <w:t>denied)</w:t>
        <w:tab/>
        <w:t>56</w:t>
      </w:r>
    </w:p>
    <w:p>
      <w:pPr>
        <w:spacing w:line="322" w:lineRule="exact" w:before="240"/>
        <w:ind w:left="100" w:right="0" w:firstLine="0"/>
        <w:jc w:val="left"/>
        <w:rPr>
          <w:sz w:val="28"/>
        </w:rPr>
      </w:pPr>
      <w:r>
        <w:rPr>
          <w:i/>
          <w:sz w:val="28"/>
        </w:rPr>
        <w:t>Stolt-Nielsen S.A. v. AnimalFeeds Int’l Corp.</w:t>
      </w:r>
      <w:r>
        <w:rPr>
          <w:sz w:val="28"/>
        </w:rPr>
        <w:t>,</w:t>
      </w:r>
    </w:p>
    <w:p>
      <w:pPr>
        <w:pStyle w:val="BodyText"/>
        <w:ind w:left="460"/>
      </w:pPr>
      <w:r>
        <w:rPr/>
        <w:t>559 U.S. 662 (2010)......................................................................................</w:t>
      </w:r>
      <w:hyperlink w:history="true" w:anchor="_bookmark189">
        <w:r>
          <w:rPr/>
          <w:t>56, 57</w:t>
        </w:r>
      </w:hyperlink>
    </w:p>
    <w:p>
      <w:pPr>
        <w:spacing w:before="240"/>
        <w:ind w:left="100" w:right="0" w:firstLine="0"/>
        <w:jc w:val="left"/>
        <w:rPr>
          <w:sz w:val="28"/>
        </w:rPr>
      </w:pPr>
      <w:r>
        <w:rPr>
          <w:i/>
          <w:sz w:val="28"/>
        </w:rPr>
        <w:t>Suffolk Roadways, Inc. v. Minuse</w:t>
      </w:r>
      <w:r>
        <w:rPr>
          <w:sz w:val="28"/>
        </w:rPr>
        <w:t>,</w:t>
      </w:r>
    </w:p>
    <w:p>
      <w:pPr>
        <w:pStyle w:val="BodyText"/>
        <w:tabs>
          <w:tab w:pos="9173" w:val="left" w:leader="dot"/>
        </w:tabs>
        <w:spacing w:before="1"/>
        <w:ind w:left="460"/>
      </w:pPr>
      <w:r>
        <w:rPr/>
        <w:t>287 N.Y.S.2d 965 (N.Y. Sup.</w:t>
      </w:r>
      <w:r>
        <w:rPr>
          <w:spacing w:val="-12"/>
        </w:rPr>
        <w:t> </w:t>
      </w:r>
      <w:r>
        <w:rPr/>
        <w:t>Ct.</w:t>
      </w:r>
      <w:r>
        <w:rPr>
          <w:spacing w:val="-4"/>
        </w:rPr>
        <w:t> </w:t>
      </w:r>
      <w:r>
        <w:rPr/>
        <w:t>1968)</w:t>
        <w:tab/>
      </w:r>
      <w:hyperlink w:history="true" w:anchor="_bookmark171">
        <w:r>
          <w:rPr/>
          <w:t>44</w:t>
        </w:r>
      </w:hyperlink>
    </w:p>
    <w:p>
      <w:pPr>
        <w:spacing w:line="303" w:lineRule="exact" w:before="239"/>
        <w:ind w:left="100" w:right="0" w:firstLine="0"/>
        <w:jc w:val="left"/>
        <w:rPr>
          <w:sz w:val="28"/>
        </w:rPr>
      </w:pPr>
      <w:r>
        <w:rPr>
          <w:i/>
          <w:sz w:val="28"/>
        </w:rPr>
        <w:t>Symetra Nat’l Life Ins. Co. v. Rapid Settlements, Ltd.</w:t>
      </w:r>
      <w:r>
        <w:rPr>
          <w:sz w:val="28"/>
        </w:rPr>
        <w:t>,</w:t>
      </w:r>
    </w:p>
    <w:p>
      <w:pPr>
        <w:pStyle w:val="BodyText"/>
        <w:spacing w:line="340" w:lineRule="exact"/>
        <w:ind w:left="460"/>
        <w:rPr>
          <w:sz w:val="18"/>
        </w:rPr>
      </w:pPr>
      <w:r>
        <w:rPr/>
        <w:t>No. 14–07–00880–CV, 2009 WL 1057339 (Tex. App.—Houston [14</w:t>
      </w:r>
      <w:r>
        <w:rPr>
          <w:position w:val="13"/>
          <w:sz w:val="18"/>
        </w:rPr>
        <w:t>th</w:t>
      </w:r>
    </w:p>
    <w:p>
      <w:pPr>
        <w:pStyle w:val="BodyText"/>
        <w:ind w:left="460"/>
      </w:pPr>
      <w:r>
        <w:rPr/>
        <w:t>Dist.] Apr. 21, 2009, no pet.) ........................................................................31, </w:t>
      </w:r>
      <w:hyperlink w:history="true" w:anchor="_bookmark124">
        <w:r>
          <w:rPr/>
          <w:t>3</w:t>
        </w:r>
      </w:hyperlink>
      <w:r>
        <w:rPr/>
        <w:t>4</w:t>
      </w:r>
    </w:p>
    <w:p>
      <w:pPr>
        <w:spacing w:line="322" w:lineRule="exact" w:before="240"/>
        <w:ind w:left="100" w:right="0" w:firstLine="0"/>
        <w:jc w:val="left"/>
        <w:rPr>
          <w:i/>
          <w:sz w:val="28"/>
        </w:rPr>
      </w:pPr>
      <w:r>
        <w:rPr>
          <w:i/>
          <w:sz w:val="28"/>
        </w:rPr>
        <w:t>United Paperworks Int’l Union, AFL-CIO v. Misco, Inc.</w:t>
      </w:r>
    </w:p>
    <w:p>
      <w:pPr>
        <w:pStyle w:val="BodyText"/>
        <w:ind w:left="460"/>
      </w:pPr>
      <w:r>
        <w:rPr/>
        <w:t>484 U.S. 29 (1987)........................................................................................30, 36</w:t>
      </w:r>
    </w:p>
    <w:p>
      <w:pPr>
        <w:spacing w:before="242"/>
        <w:ind w:left="460" w:right="1251" w:hanging="360"/>
        <w:jc w:val="left"/>
        <w:rPr>
          <w:sz w:val="28"/>
        </w:rPr>
      </w:pPr>
      <w:r>
        <w:rPr>
          <w:i/>
          <w:sz w:val="28"/>
        </w:rPr>
        <w:t>W.R. Grace &amp; Co. v. Local Union 759, Int’l Union of the United Rubber, </w:t>
      </w:r>
      <w:r>
        <w:rPr>
          <w:i/>
          <w:sz w:val="28"/>
        </w:rPr>
        <w:t>Cork, Linoleum &amp; Plastic Workers of Am.</w:t>
      </w:r>
      <w:r>
        <w:rPr>
          <w:sz w:val="28"/>
        </w:rPr>
        <w:t>,</w:t>
      </w:r>
    </w:p>
    <w:p>
      <w:pPr>
        <w:pStyle w:val="BodyText"/>
        <w:spacing w:line="322" w:lineRule="exact"/>
        <w:ind w:left="460"/>
      </w:pPr>
      <w:r>
        <w:rPr/>
        <w:t>461 U.S. 757 (1983)......................................................................................</w:t>
      </w:r>
      <w:hyperlink w:history="true" w:anchor="_bookmark131">
        <w:r>
          <w:rPr/>
          <w:t>32, </w:t>
        </w:r>
      </w:hyperlink>
      <w:r>
        <w:rPr/>
        <w:t>33</w:t>
      </w:r>
    </w:p>
    <w:p>
      <w:pPr>
        <w:spacing w:line="303" w:lineRule="exact" w:before="239"/>
        <w:ind w:left="100" w:right="0" w:firstLine="0"/>
        <w:jc w:val="left"/>
        <w:rPr>
          <w:sz w:val="28"/>
        </w:rPr>
      </w:pPr>
      <w:r>
        <w:rPr>
          <w:i/>
          <w:sz w:val="28"/>
        </w:rPr>
        <w:t>Wang v. Marks Transport, Inc.</w:t>
      </w:r>
      <w:r>
        <w:rPr>
          <w:sz w:val="28"/>
        </w:rPr>
        <w:t>,</w:t>
      </w:r>
    </w:p>
    <w:p>
      <w:pPr>
        <w:pStyle w:val="BodyText"/>
        <w:spacing w:line="340" w:lineRule="exact"/>
        <w:ind w:left="460"/>
        <w:rPr>
          <w:sz w:val="18"/>
        </w:rPr>
      </w:pPr>
      <w:r>
        <w:rPr/>
        <w:t>No. 14-11-01072-CV, 2012 WL 4754002 (Tex. App.—Houston [14</w:t>
      </w:r>
      <w:r>
        <w:rPr>
          <w:position w:val="13"/>
          <w:sz w:val="18"/>
        </w:rPr>
        <w:t>th</w:t>
      </w:r>
    </w:p>
    <w:p>
      <w:pPr>
        <w:pStyle w:val="BodyText"/>
        <w:tabs>
          <w:tab w:pos="9173" w:val="left" w:leader="dot"/>
        </w:tabs>
        <w:ind w:left="460"/>
      </w:pPr>
      <w:r>
        <w:rPr/>
        <w:t>Dist.] Oct. 4, 2012,</w:t>
      </w:r>
      <w:r>
        <w:rPr>
          <w:spacing w:val="-12"/>
        </w:rPr>
        <w:t> </w:t>
      </w:r>
      <w:r>
        <w:rPr/>
        <w:t>no</w:t>
      </w:r>
      <w:r>
        <w:rPr>
          <w:spacing w:val="-1"/>
        </w:rPr>
        <w:t> </w:t>
      </w:r>
      <w:r>
        <w:rPr/>
        <w:t>pet.)</w:t>
        <w:tab/>
      </w:r>
      <w:hyperlink w:history="true" w:anchor="_bookmark140">
        <w:r>
          <w:rPr/>
          <w:t>34</w:t>
        </w:r>
      </w:hyperlink>
    </w:p>
    <w:p>
      <w:pPr>
        <w:spacing w:after="0"/>
        <w:sectPr>
          <w:pgSz w:w="12240" w:h="15840"/>
          <w:pgMar w:header="0" w:footer="816" w:top="1360" w:bottom="1000" w:left="1340" w:right="1340"/>
        </w:sectPr>
      </w:pPr>
    </w:p>
    <w:p>
      <w:pPr>
        <w:spacing w:line="322" w:lineRule="exact" w:before="73"/>
        <w:ind w:left="100" w:right="0" w:firstLine="0"/>
        <w:jc w:val="left"/>
        <w:rPr>
          <w:sz w:val="28"/>
        </w:rPr>
      </w:pPr>
      <w:r>
        <w:rPr>
          <w:i/>
          <w:sz w:val="28"/>
        </w:rPr>
        <w:t>Wythe II Corp. v. Stone</w:t>
      </w:r>
      <w:r>
        <w:rPr>
          <w:sz w:val="28"/>
        </w:rPr>
        <w:t>,</w:t>
      </w:r>
    </w:p>
    <w:p>
      <w:pPr>
        <w:pStyle w:val="BodyText"/>
        <w:tabs>
          <w:tab w:pos="9455" w:val="right" w:leader="dot"/>
        </w:tabs>
        <w:ind w:left="460"/>
      </w:pPr>
      <w:r>
        <w:rPr/>
        <w:t>342 S.W.3d 96 (Tex. App.—Beaumont 2011,</w:t>
      </w:r>
      <w:r>
        <w:rPr>
          <w:spacing w:val="-8"/>
        </w:rPr>
        <w:t> </w:t>
      </w:r>
      <w:r>
        <w:rPr/>
        <w:t>pet.</w:t>
      </w:r>
      <w:r>
        <w:rPr>
          <w:spacing w:val="-5"/>
        </w:rPr>
        <w:t> </w:t>
      </w:r>
      <w:r>
        <w:rPr/>
        <w:t>denied)</w:t>
        <w:tab/>
      </w:r>
      <w:hyperlink w:history="true" w:anchor="_bookmark157">
        <w:r>
          <w:rPr/>
          <w:t>41</w:t>
        </w:r>
      </w:hyperlink>
    </w:p>
    <w:p>
      <w:pPr>
        <w:pStyle w:val="BodyText"/>
        <w:rPr>
          <w:sz w:val="30"/>
        </w:rPr>
      </w:pPr>
    </w:p>
    <w:p>
      <w:pPr>
        <w:spacing w:before="221"/>
        <w:ind w:left="100" w:right="0" w:firstLine="0"/>
        <w:jc w:val="left"/>
        <w:rPr>
          <w:b/>
          <w:sz w:val="22"/>
        </w:rPr>
      </w:pPr>
      <w:r>
        <w:rPr>
          <w:b/>
          <w:sz w:val="28"/>
        </w:rPr>
        <w:t>S</w:t>
      </w:r>
      <w:r>
        <w:rPr>
          <w:b/>
          <w:sz w:val="22"/>
        </w:rPr>
        <w:t>TATUTES</w:t>
      </w:r>
    </w:p>
    <w:p>
      <w:pPr>
        <w:pStyle w:val="BodyText"/>
        <w:spacing w:before="237"/>
        <w:ind w:left="100"/>
      </w:pPr>
      <w:r>
        <w:rPr/>
        <w:t>9 U.S.C. § 10(a) .................................................................................................32, </w:t>
      </w:r>
      <w:hyperlink w:history="true" w:anchor="_bookmark128">
        <w:r>
          <w:rPr/>
          <w:t>3</w:t>
        </w:r>
      </w:hyperlink>
      <w:r>
        <w:rPr/>
        <w:t>5</w:t>
      </w:r>
    </w:p>
    <w:p>
      <w:pPr>
        <w:pStyle w:val="BodyText"/>
        <w:spacing w:before="239"/>
        <w:ind w:left="100"/>
      </w:pPr>
      <w:r>
        <w:rPr/>
        <w:t>9 U.S.C. § 10(a)(3).............................................................................................</w:t>
      </w:r>
      <w:hyperlink w:history="true" w:anchor="_bookmark129">
        <w:r>
          <w:rPr/>
          <w:t>3</w:t>
        </w:r>
      </w:hyperlink>
      <w:r>
        <w:rPr/>
        <w:t>2, </w:t>
      </w:r>
      <w:hyperlink w:history="true" w:anchor="_bookmark196">
        <w:r>
          <w:rPr/>
          <w:t>60</w:t>
        </w:r>
      </w:hyperlink>
    </w:p>
    <w:p>
      <w:pPr>
        <w:pStyle w:val="BodyText"/>
        <w:spacing w:before="239"/>
        <w:ind w:left="100"/>
      </w:pPr>
      <w:r>
        <w:rPr/>
        <w:t>9 U.S.C. § 10(a)(4).......................................................................................32, 37, </w:t>
      </w:r>
      <w:hyperlink w:history="true" w:anchor="_bookmark190">
        <w:r>
          <w:rPr/>
          <w:t>57</w:t>
        </w:r>
      </w:hyperlink>
    </w:p>
    <w:p>
      <w:pPr>
        <w:pStyle w:val="BodyText"/>
        <w:rPr>
          <w:sz w:val="30"/>
        </w:rPr>
      </w:pPr>
    </w:p>
    <w:p>
      <w:pPr>
        <w:pStyle w:val="BodyText"/>
        <w:spacing w:before="1"/>
        <w:rPr>
          <w:sz w:val="40"/>
        </w:rPr>
      </w:pPr>
    </w:p>
    <w:p>
      <w:pPr>
        <w:spacing w:before="0"/>
        <w:ind w:left="100" w:right="0" w:firstLine="0"/>
        <w:jc w:val="left"/>
        <w:rPr>
          <w:b/>
          <w:sz w:val="22"/>
        </w:rPr>
      </w:pPr>
      <w:r>
        <w:rPr>
          <w:b/>
          <w:sz w:val="28"/>
        </w:rPr>
        <w:t>O</w:t>
      </w:r>
      <w:r>
        <w:rPr>
          <w:b/>
          <w:sz w:val="22"/>
        </w:rPr>
        <w:t>THER </w:t>
      </w:r>
      <w:r>
        <w:rPr>
          <w:b/>
          <w:sz w:val="28"/>
        </w:rPr>
        <w:t>A</w:t>
      </w:r>
      <w:r>
        <w:rPr>
          <w:b/>
          <w:sz w:val="22"/>
        </w:rPr>
        <w:t>UTHORITIES</w:t>
      </w:r>
    </w:p>
    <w:p>
      <w:pPr>
        <w:spacing w:line="242" w:lineRule="auto" w:before="234"/>
        <w:ind w:left="460" w:right="919" w:hanging="360"/>
        <w:jc w:val="left"/>
        <w:rPr>
          <w:sz w:val="28"/>
        </w:rPr>
      </w:pPr>
      <w:r>
        <w:rPr>
          <w:sz w:val="28"/>
        </w:rPr>
        <w:t>Kenneth R. Davis, </w:t>
      </w:r>
      <w:r>
        <w:rPr>
          <w:i/>
          <w:sz w:val="28"/>
        </w:rPr>
        <w:t>The End of an Error: Replacing “Manifest Disregard” </w:t>
      </w:r>
      <w:r>
        <w:rPr>
          <w:i/>
          <w:sz w:val="28"/>
        </w:rPr>
        <w:t>with a New Framework for Reviewing Arbitration Awards</w:t>
      </w:r>
      <w:r>
        <w:rPr>
          <w:sz w:val="28"/>
        </w:rPr>
        <w:t>, 60 C</w:t>
      </w:r>
      <w:r>
        <w:rPr>
          <w:sz w:val="22"/>
        </w:rPr>
        <w:t>LEV</w:t>
      </w:r>
      <w:r>
        <w:rPr>
          <w:sz w:val="28"/>
        </w:rPr>
        <w:t>. S</w:t>
      </w:r>
      <w:r>
        <w:rPr>
          <w:sz w:val="22"/>
        </w:rPr>
        <w:t>T</w:t>
      </w:r>
      <w:r>
        <w:rPr>
          <w:sz w:val="28"/>
        </w:rPr>
        <w:t>.</w:t>
      </w:r>
    </w:p>
    <w:p>
      <w:pPr>
        <w:pStyle w:val="BodyText"/>
        <w:tabs>
          <w:tab w:pos="9174" w:val="left" w:leader="dot"/>
        </w:tabs>
        <w:spacing w:line="318" w:lineRule="exact"/>
        <w:ind w:left="460"/>
      </w:pPr>
      <w:r>
        <w:rPr/>
        <w:t>L. R</w:t>
      </w:r>
      <w:r>
        <w:rPr>
          <w:sz w:val="22"/>
        </w:rPr>
        <w:t>EV</w:t>
      </w:r>
      <w:r>
        <w:rPr/>
        <w:t>. 87,</w:t>
      </w:r>
      <w:r>
        <w:rPr>
          <w:spacing w:val="-22"/>
        </w:rPr>
        <w:t> </w:t>
      </w:r>
      <w:r>
        <w:rPr/>
        <w:t>127</w:t>
      </w:r>
      <w:r>
        <w:rPr>
          <w:spacing w:val="-1"/>
        </w:rPr>
        <w:t> </w:t>
      </w:r>
      <w:r>
        <w:rPr/>
        <w:t>(2012)</w:t>
        <w:tab/>
      </w:r>
      <w:hyperlink w:history="true" w:anchor="_bookmark141">
        <w:r>
          <w:rPr/>
          <w:t>34</w:t>
        </w:r>
      </w:hyperlink>
    </w:p>
    <w:p>
      <w:pPr>
        <w:spacing w:before="240"/>
        <w:ind w:left="460" w:right="1104" w:hanging="360"/>
        <w:jc w:val="left"/>
        <w:rPr>
          <w:i/>
          <w:sz w:val="28"/>
        </w:rPr>
      </w:pPr>
      <w:r>
        <w:rPr>
          <w:sz w:val="28"/>
        </w:rPr>
        <w:t>David Hricik</w:t>
      </w:r>
      <w:r>
        <w:rPr>
          <w:i/>
          <w:sz w:val="28"/>
        </w:rPr>
        <w:t>, Dear Lawyer: If you decide it’s not economical to represent </w:t>
      </w:r>
      <w:r>
        <w:rPr>
          <w:i/>
          <w:sz w:val="28"/>
        </w:rPr>
        <w:t>me, you can fire me as your contingent fee client, but I agree I will still</w:t>
      </w:r>
    </w:p>
    <w:p>
      <w:pPr>
        <w:pStyle w:val="BodyText"/>
        <w:spacing w:line="322" w:lineRule="exact"/>
        <w:ind w:left="460"/>
      </w:pPr>
      <w:r>
        <w:rPr>
          <w:i/>
        </w:rPr>
        <w:t>owe you a fee</w:t>
      </w:r>
      <w:r>
        <w:rPr/>
        <w:t>, 64 Mercer L. Rev. 363 (Winter 2013) ..................................</w:t>
      </w:r>
      <w:hyperlink w:history="true" w:anchor="_bookmark164">
        <w:r>
          <w:rPr/>
          <w:t>4</w:t>
        </w:r>
      </w:hyperlink>
      <w:r>
        <w:rPr/>
        <w:t>3, 53</w:t>
      </w:r>
    </w:p>
    <w:p>
      <w:pPr>
        <w:spacing w:line="240" w:lineRule="auto" w:before="240"/>
        <w:ind w:left="460" w:right="919" w:hanging="360"/>
        <w:jc w:val="left"/>
        <w:rPr>
          <w:sz w:val="28"/>
        </w:rPr>
      </w:pPr>
      <w:r>
        <w:rPr>
          <w:sz w:val="28"/>
        </w:rPr>
        <w:t>Andrew Longstreth, </w:t>
      </w:r>
      <w:r>
        <w:rPr>
          <w:i/>
          <w:sz w:val="28"/>
        </w:rPr>
        <w:t>THE AM LAW 100: Jenner &amp; Block Shows Solid Gains </w:t>
      </w:r>
      <w:r>
        <w:rPr>
          <w:i/>
          <w:sz w:val="28"/>
        </w:rPr>
        <w:t>in Revenues, Profits</w:t>
      </w:r>
      <w:r>
        <w:rPr>
          <w:sz w:val="28"/>
        </w:rPr>
        <w:t>, T</w:t>
      </w:r>
      <w:r>
        <w:rPr>
          <w:sz w:val="22"/>
        </w:rPr>
        <w:t>HE </w:t>
      </w:r>
      <w:r>
        <w:rPr>
          <w:sz w:val="28"/>
        </w:rPr>
        <w:t>A</w:t>
      </w:r>
      <w:r>
        <w:rPr>
          <w:sz w:val="22"/>
        </w:rPr>
        <w:t>M</w:t>
      </w:r>
      <w:r>
        <w:rPr>
          <w:sz w:val="28"/>
        </w:rPr>
        <w:t>L</w:t>
      </w:r>
      <w:r>
        <w:rPr>
          <w:sz w:val="22"/>
        </w:rPr>
        <w:t>AW </w:t>
      </w:r>
      <w:r>
        <w:rPr>
          <w:sz w:val="28"/>
        </w:rPr>
        <w:t>D</w:t>
      </w:r>
      <w:r>
        <w:rPr>
          <w:sz w:val="22"/>
        </w:rPr>
        <w:t>AILY</w:t>
      </w:r>
      <w:r>
        <w:rPr>
          <w:sz w:val="28"/>
        </w:rPr>
        <w:t>: T</w:t>
      </w:r>
      <w:r>
        <w:rPr>
          <w:sz w:val="22"/>
        </w:rPr>
        <w:t>HE </w:t>
      </w:r>
      <w:r>
        <w:rPr>
          <w:sz w:val="28"/>
        </w:rPr>
        <w:t>S</w:t>
      </w:r>
      <w:r>
        <w:rPr>
          <w:sz w:val="22"/>
        </w:rPr>
        <w:t>CORE </w:t>
      </w:r>
      <w:r>
        <w:rPr>
          <w:sz w:val="28"/>
        </w:rPr>
        <w:t>(Feb. 13, 2009), </w:t>
      </w:r>
      <w:hyperlink r:id="rId11">
        <w:r>
          <w:rPr>
            <w:color w:val="0000FF"/>
            <w:sz w:val="28"/>
            <w:u w:val="single" w:color="0000FF"/>
          </w:rPr>
          <w:t>http://amlawdaily.typepad.com/amlawdaily/2009/02/jenner-block-</w:t>
        </w:r>
      </w:hyperlink>
    </w:p>
    <w:p>
      <w:pPr>
        <w:pStyle w:val="BodyText"/>
        <w:spacing w:line="322" w:lineRule="exact"/>
        <w:ind w:left="460"/>
      </w:pPr>
      <w:hyperlink r:id="rId11">
        <w:r>
          <w:rPr>
            <w:color w:val="0000FF"/>
            <w:u w:val="single" w:color="0000FF"/>
          </w:rPr>
          <w:t>squeaks-out-solid-gains-in-revenues-profits.html</w:t>
        </w:r>
        <w:r>
          <w:rPr>
            <w:color w:val="0000FF"/>
          </w:rPr>
          <w:t> </w:t>
        </w:r>
      </w:hyperlink>
      <w:r>
        <w:rPr/>
        <w:t>..........................................9, 23</w:t>
      </w:r>
    </w:p>
    <w:p>
      <w:pPr>
        <w:spacing w:line="322" w:lineRule="exact" w:before="239"/>
        <w:ind w:left="100" w:right="0" w:firstLine="0"/>
        <w:jc w:val="left"/>
        <w:rPr>
          <w:sz w:val="28"/>
        </w:rPr>
      </w:pPr>
      <w:r>
        <w:rPr>
          <w:sz w:val="28"/>
        </w:rPr>
        <w:t>Lynne Marek, </w:t>
      </w:r>
      <w:r>
        <w:rPr>
          <w:i/>
          <w:sz w:val="28"/>
        </w:rPr>
        <w:t>Jenner &amp; Block Shows 10 Partners the Door</w:t>
      </w:r>
      <w:r>
        <w:rPr>
          <w:sz w:val="28"/>
        </w:rPr>
        <w:t>, L</w:t>
      </w:r>
      <w:r>
        <w:rPr>
          <w:sz w:val="22"/>
        </w:rPr>
        <w:t>AW</w:t>
      </w:r>
      <w:r>
        <w:rPr>
          <w:sz w:val="28"/>
        </w:rPr>
        <w:t>.</w:t>
      </w:r>
      <w:r>
        <w:rPr>
          <w:sz w:val="22"/>
        </w:rPr>
        <w:t>COM </w:t>
      </w:r>
      <w:r>
        <w:rPr>
          <w:sz w:val="28"/>
        </w:rPr>
        <w:t>(Oct.</w:t>
      </w:r>
    </w:p>
    <w:p>
      <w:pPr>
        <w:pStyle w:val="BodyText"/>
        <w:spacing w:line="322" w:lineRule="exact"/>
        <w:ind w:left="460"/>
      </w:pPr>
      <w:r>
        <w:rPr/>
        <w:t>21, 2008),</w:t>
      </w:r>
    </w:p>
    <w:p>
      <w:pPr>
        <w:pStyle w:val="BodyText"/>
        <w:tabs>
          <w:tab w:pos="7887" w:val="left" w:leader="none"/>
          <w:tab w:pos="9317" w:val="left" w:leader="dot"/>
        </w:tabs>
        <w:ind w:left="460" w:right="99"/>
      </w:pPr>
      <w:r>
        <w:rPr/>
        <w:pict>
          <v:line style="position:absolute;mso-position-horizontal-relative:page;mso-position-vertical-relative:paragraph;z-index:-45112" from="90pt,15.000318pt" to="502.08pt,15.000318pt" stroked="true" strokeweight=".72pt" strokecolor="#0000ff">
            <v:stroke dashstyle="solid"/>
            <w10:wrap type="none"/>
          </v:line>
        </w:pict>
      </w:r>
      <w:hyperlink r:id="rId12">
        <w:r>
          <w:rPr>
            <w:color w:val="0000FF"/>
          </w:rPr>
          <w:t>http://www.law.com/jsp/article.jsp?id=1202425427223&amp;Jenner</w:t>
        </w:r>
        <w:r>
          <w:rPr>
            <w:color w:val="0000FF"/>
            <w:u w:val="single" w:color="0000FE"/>
          </w:rPr>
          <w:t> </w:t>
          <w:tab/>
        </w:r>
        <w:r>
          <w:rPr>
            <w:color w:val="0000FF"/>
          </w:rPr>
          <w:t>Block_</w:t>
        </w:r>
      </w:hyperlink>
      <w:r>
        <w:rPr>
          <w:color w:val="0000FF"/>
        </w:rPr>
        <w:t> </w:t>
      </w:r>
      <w:hyperlink r:id="rId12">
        <w:r>
          <w:rPr>
            <w:color w:val="0000FF"/>
            <w:u w:val="single" w:color="0000FF"/>
          </w:rPr>
          <w:t>Shows_10_Partners_the_Door</w:t>
        </w:r>
      </w:hyperlink>
      <w:r>
        <w:rPr/>
        <w:tab/>
        <w:tab/>
        <w:t>9</w:t>
      </w:r>
    </w:p>
    <w:p>
      <w:pPr>
        <w:tabs>
          <w:tab w:pos="9174" w:val="left" w:leader="dot"/>
        </w:tabs>
        <w:spacing w:before="241"/>
        <w:ind w:left="460" w:right="101" w:hanging="360"/>
        <w:jc w:val="left"/>
        <w:rPr>
          <w:sz w:val="28"/>
        </w:rPr>
      </w:pPr>
      <w:r>
        <w:rPr>
          <w:sz w:val="28"/>
        </w:rPr>
        <w:t>Jonathan A. Mercantel</w:t>
      </w:r>
      <w:r>
        <w:rPr>
          <w:i/>
          <w:sz w:val="28"/>
        </w:rPr>
        <w:t>, The Crumbled Difference Between Legal &amp; Illegal </w:t>
      </w:r>
      <w:r>
        <w:rPr>
          <w:i/>
          <w:sz w:val="28"/>
        </w:rPr>
        <w:t>Arbitration Awards: </w:t>
      </w:r>
      <w:r>
        <w:rPr>
          <w:sz w:val="28"/>
        </w:rPr>
        <w:t>Hall Street Associates </w:t>
      </w:r>
      <w:r>
        <w:rPr>
          <w:i/>
          <w:sz w:val="28"/>
        </w:rPr>
        <w:t>and the Waning Public Policy </w:t>
      </w:r>
      <w:r>
        <w:rPr>
          <w:i/>
          <w:sz w:val="28"/>
        </w:rPr>
        <w:t>Exception</w:t>
      </w:r>
      <w:r>
        <w:rPr>
          <w:sz w:val="28"/>
        </w:rPr>
        <w:t>, 14 Fordham J. Corp. &amp; Fin. L. 597,</w:t>
      </w:r>
      <w:r>
        <w:rPr>
          <w:spacing w:val="-24"/>
          <w:sz w:val="28"/>
        </w:rPr>
        <w:t> </w:t>
      </w:r>
      <w:r>
        <w:rPr>
          <w:sz w:val="28"/>
        </w:rPr>
        <w:t>597-98</w:t>
      </w:r>
      <w:r>
        <w:rPr>
          <w:spacing w:val="-1"/>
          <w:sz w:val="28"/>
        </w:rPr>
        <w:t> </w:t>
      </w:r>
      <w:r>
        <w:rPr>
          <w:sz w:val="28"/>
        </w:rPr>
        <w:t>(2009)</w:t>
        <w:tab/>
        <w:t>37</w:t>
      </w:r>
    </w:p>
    <w:p>
      <w:pPr>
        <w:tabs>
          <w:tab w:pos="9177" w:val="left" w:leader="dot"/>
        </w:tabs>
        <w:spacing w:before="239"/>
        <w:ind w:left="100" w:right="0" w:firstLine="0"/>
        <w:jc w:val="left"/>
        <w:rPr>
          <w:sz w:val="28"/>
        </w:rPr>
      </w:pPr>
      <w:r>
        <w:rPr>
          <w:sz w:val="28"/>
        </w:rPr>
        <w:t>R</w:t>
      </w:r>
      <w:r>
        <w:rPr>
          <w:sz w:val="22"/>
        </w:rPr>
        <w:t>ESTATEMENT </w:t>
      </w:r>
      <w:r>
        <w:rPr>
          <w:sz w:val="28"/>
        </w:rPr>
        <w:t>(T</w:t>
      </w:r>
      <w:r>
        <w:rPr>
          <w:sz w:val="22"/>
        </w:rPr>
        <w:t>HIRD</w:t>
      </w:r>
      <w:r>
        <w:rPr>
          <w:sz w:val="28"/>
        </w:rPr>
        <w:t>) </w:t>
      </w:r>
      <w:r>
        <w:rPr>
          <w:sz w:val="22"/>
        </w:rPr>
        <w:t>OF THE </w:t>
      </w:r>
      <w:r>
        <w:rPr>
          <w:sz w:val="28"/>
        </w:rPr>
        <w:t>L</w:t>
      </w:r>
      <w:r>
        <w:rPr>
          <w:sz w:val="22"/>
        </w:rPr>
        <w:t>AW </w:t>
      </w:r>
      <w:r>
        <w:rPr>
          <w:sz w:val="28"/>
        </w:rPr>
        <w:t>G</w:t>
      </w:r>
      <w:r>
        <w:rPr>
          <w:sz w:val="22"/>
        </w:rPr>
        <w:t>OVERNING </w:t>
      </w:r>
      <w:r>
        <w:rPr>
          <w:sz w:val="28"/>
        </w:rPr>
        <w:t>L</w:t>
      </w:r>
      <w:r>
        <w:rPr>
          <w:sz w:val="22"/>
        </w:rPr>
        <w:t>AWYERS </w:t>
      </w:r>
      <w:r>
        <w:rPr>
          <w:sz w:val="28"/>
        </w:rPr>
        <w:t>§</w:t>
      </w:r>
      <w:r>
        <w:rPr>
          <w:spacing w:val="-12"/>
          <w:sz w:val="28"/>
        </w:rPr>
        <w:t> </w:t>
      </w:r>
      <w:r>
        <w:rPr>
          <w:sz w:val="28"/>
        </w:rPr>
        <w:t>32(3)(g)</w:t>
      </w:r>
      <w:r>
        <w:rPr>
          <w:spacing w:val="-3"/>
          <w:sz w:val="28"/>
        </w:rPr>
        <w:t> </w:t>
      </w:r>
      <w:r>
        <w:rPr>
          <w:sz w:val="28"/>
        </w:rPr>
        <w:t>(2002)</w:t>
        <w:tab/>
        <w:t>57</w:t>
      </w:r>
    </w:p>
    <w:p>
      <w:pPr>
        <w:tabs>
          <w:tab w:pos="9176" w:val="left" w:leader="dot"/>
        </w:tabs>
        <w:spacing w:before="239"/>
        <w:ind w:left="100" w:right="0" w:firstLine="0"/>
        <w:jc w:val="left"/>
        <w:rPr>
          <w:sz w:val="28"/>
        </w:rPr>
      </w:pPr>
      <w:r>
        <w:rPr>
          <w:sz w:val="28"/>
        </w:rPr>
        <w:t>R</w:t>
      </w:r>
      <w:r>
        <w:rPr>
          <w:sz w:val="22"/>
        </w:rPr>
        <w:t>ESTATEMENT </w:t>
      </w:r>
      <w:r>
        <w:rPr>
          <w:sz w:val="28"/>
        </w:rPr>
        <w:t>(T</w:t>
      </w:r>
      <w:r>
        <w:rPr>
          <w:sz w:val="22"/>
        </w:rPr>
        <w:t>HIRD</w:t>
      </w:r>
      <w:r>
        <w:rPr>
          <w:sz w:val="28"/>
        </w:rPr>
        <w:t>) </w:t>
      </w:r>
      <w:r>
        <w:rPr>
          <w:sz w:val="22"/>
        </w:rPr>
        <w:t>OF </w:t>
      </w:r>
      <w:r>
        <w:rPr>
          <w:sz w:val="28"/>
        </w:rPr>
        <w:t>R</w:t>
      </w:r>
      <w:r>
        <w:rPr>
          <w:sz w:val="22"/>
        </w:rPr>
        <w:t>ESTITUTION </w:t>
      </w:r>
      <w:r>
        <w:rPr>
          <w:sz w:val="28"/>
        </w:rPr>
        <w:t>§ 36</w:t>
      </w:r>
      <w:r>
        <w:rPr>
          <w:spacing w:val="-10"/>
          <w:sz w:val="28"/>
        </w:rPr>
        <w:t> </w:t>
      </w:r>
      <w:r>
        <w:rPr>
          <w:sz w:val="28"/>
        </w:rPr>
        <w:t>cmt.</w:t>
      </w:r>
      <w:r>
        <w:rPr>
          <w:spacing w:val="-4"/>
          <w:sz w:val="28"/>
        </w:rPr>
        <w:t> </w:t>
      </w:r>
      <w:r>
        <w:rPr>
          <w:sz w:val="28"/>
        </w:rPr>
        <w:t>e</w:t>
        <w:tab/>
      </w:r>
      <w:hyperlink w:history="true" w:anchor="_bookmark162">
        <w:r>
          <w:rPr>
            <w:sz w:val="28"/>
          </w:rPr>
          <w:t>43</w:t>
        </w:r>
      </w:hyperlink>
    </w:p>
    <w:p>
      <w:pPr>
        <w:tabs>
          <w:tab w:pos="9176" w:val="left" w:leader="dot"/>
        </w:tabs>
        <w:spacing w:before="239"/>
        <w:ind w:left="100" w:right="0" w:firstLine="0"/>
        <w:jc w:val="left"/>
        <w:rPr>
          <w:sz w:val="28"/>
        </w:rPr>
      </w:pPr>
      <w:r>
        <w:rPr>
          <w:sz w:val="28"/>
        </w:rPr>
        <w:t>R</w:t>
      </w:r>
      <w:r>
        <w:rPr>
          <w:sz w:val="22"/>
        </w:rPr>
        <w:t>ESTATEMENT </w:t>
      </w:r>
      <w:r>
        <w:rPr>
          <w:sz w:val="28"/>
        </w:rPr>
        <w:t>(T</w:t>
      </w:r>
      <w:r>
        <w:rPr>
          <w:sz w:val="22"/>
        </w:rPr>
        <w:t>HIRD</w:t>
      </w:r>
      <w:r>
        <w:rPr>
          <w:sz w:val="28"/>
        </w:rPr>
        <w:t>) </w:t>
      </w:r>
      <w:r>
        <w:rPr>
          <w:sz w:val="22"/>
        </w:rPr>
        <w:t>OF </w:t>
      </w:r>
      <w:r>
        <w:rPr>
          <w:sz w:val="28"/>
        </w:rPr>
        <w:t>R</w:t>
      </w:r>
      <w:r>
        <w:rPr>
          <w:sz w:val="22"/>
        </w:rPr>
        <w:t>ESTITUTION </w:t>
      </w:r>
      <w:r>
        <w:rPr>
          <w:sz w:val="28"/>
        </w:rPr>
        <w:t>§ 36</w:t>
      </w:r>
      <w:r>
        <w:rPr>
          <w:spacing w:val="-11"/>
          <w:sz w:val="28"/>
        </w:rPr>
        <w:t> </w:t>
      </w:r>
      <w:r>
        <w:rPr>
          <w:sz w:val="28"/>
        </w:rPr>
        <w:t>illus.</w:t>
      </w:r>
      <w:r>
        <w:rPr>
          <w:spacing w:val="-4"/>
          <w:sz w:val="28"/>
        </w:rPr>
        <w:t> </w:t>
      </w:r>
      <w:r>
        <w:rPr>
          <w:sz w:val="28"/>
        </w:rPr>
        <w:t>17</w:t>
        <w:tab/>
      </w:r>
      <w:hyperlink w:history="true" w:anchor="_bookmark167">
        <w:r>
          <w:rPr>
            <w:sz w:val="28"/>
          </w:rPr>
          <w:t>43</w:t>
        </w:r>
      </w:hyperlink>
    </w:p>
    <w:p>
      <w:pPr>
        <w:spacing w:after="0"/>
        <w:jc w:val="left"/>
        <w:rPr>
          <w:sz w:val="28"/>
        </w:rPr>
        <w:sectPr>
          <w:pgSz w:w="12240" w:h="15840"/>
          <w:pgMar w:header="0" w:footer="816" w:top="1360" w:bottom="1000" w:left="1340" w:right="1340"/>
        </w:sectPr>
      </w:pPr>
    </w:p>
    <w:p>
      <w:pPr>
        <w:spacing w:line="322" w:lineRule="exact" w:before="73"/>
        <w:ind w:left="100" w:right="0" w:firstLine="0"/>
        <w:jc w:val="left"/>
        <w:rPr>
          <w:sz w:val="28"/>
        </w:rPr>
      </w:pPr>
      <w:r>
        <w:rPr>
          <w:sz w:val="28"/>
        </w:rPr>
        <w:t>Richard C. Reuben, </w:t>
      </w:r>
      <w:r>
        <w:rPr>
          <w:i/>
          <w:sz w:val="28"/>
        </w:rPr>
        <w:t>Personal Autonomy &amp; Vacatur After </w:t>
      </w:r>
      <w:r>
        <w:rPr>
          <w:sz w:val="28"/>
        </w:rPr>
        <w:t>Hall Street</w:t>
      </w:r>
      <w:r>
        <w:rPr>
          <w:i/>
          <w:sz w:val="28"/>
        </w:rPr>
        <w:t>, </w:t>
      </w:r>
      <w:r>
        <w:rPr>
          <w:sz w:val="28"/>
        </w:rPr>
        <w:t>113</w:t>
      </w:r>
    </w:p>
    <w:p>
      <w:pPr>
        <w:pStyle w:val="BodyText"/>
        <w:ind w:left="460"/>
      </w:pPr>
      <w:r>
        <w:rPr/>
        <w:t>P</w:t>
      </w:r>
      <w:r>
        <w:rPr>
          <w:sz w:val="22"/>
        </w:rPr>
        <w:t>ENN</w:t>
      </w:r>
      <w:r>
        <w:rPr/>
        <w:t>. S</w:t>
      </w:r>
      <w:r>
        <w:rPr>
          <w:sz w:val="22"/>
        </w:rPr>
        <w:t>T</w:t>
      </w:r>
      <w:r>
        <w:rPr/>
        <w:t>. L. R</w:t>
      </w:r>
      <w:r>
        <w:rPr>
          <w:sz w:val="22"/>
        </w:rPr>
        <w:t>EV</w:t>
      </w:r>
      <w:r>
        <w:rPr/>
        <w:t>. 1103, 1143 (Spring 2009) ...............................................</w:t>
      </w:r>
      <w:hyperlink w:history="true" w:anchor="_bookmark142">
        <w:r>
          <w:rPr/>
          <w:t>34</w:t>
        </w:r>
      </w:hyperlink>
      <w:r>
        <w:rPr/>
        <w:t>, 35</w:t>
      </w:r>
    </w:p>
    <w:p>
      <w:pPr>
        <w:spacing w:before="240"/>
        <w:ind w:left="460" w:right="890" w:hanging="360"/>
        <w:jc w:val="left"/>
        <w:rPr>
          <w:sz w:val="28"/>
        </w:rPr>
      </w:pPr>
      <w:r>
        <w:rPr>
          <w:sz w:val="28"/>
        </w:rPr>
        <w:t>Ameet Sachdev, </w:t>
      </w:r>
      <w:r>
        <w:rPr>
          <w:i/>
          <w:sz w:val="28"/>
        </w:rPr>
        <w:t>Law firms cutting staff, pay; Katten Muchin, Jenner &amp; </w:t>
      </w:r>
      <w:r>
        <w:rPr>
          <w:i/>
          <w:sz w:val="28"/>
        </w:rPr>
        <w:t>Block react to drop in business</w:t>
      </w:r>
      <w:r>
        <w:rPr>
          <w:sz w:val="28"/>
        </w:rPr>
        <w:t>, C</w:t>
      </w:r>
      <w:r>
        <w:rPr>
          <w:sz w:val="22"/>
        </w:rPr>
        <w:t>HICAGO </w:t>
      </w:r>
      <w:r>
        <w:rPr>
          <w:sz w:val="28"/>
        </w:rPr>
        <w:t>T</w:t>
      </w:r>
      <w:r>
        <w:rPr>
          <w:sz w:val="22"/>
        </w:rPr>
        <w:t>RIBUNE</w:t>
      </w:r>
      <w:r>
        <w:rPr>
          <w:sz w:val="28"/>
        </w:rPr>
        <w:t>, Chicagoland Final</w:t>
      </w:r>
    </w:p>
    <w:p>
      <w:pPr>
        <w:pStyle w:val="BodyText"/>
        <w:tabs>
          <w:tab w:pos="9455" w:val="right" w:leader="dot"/>
        </w:tabs>
        <w:spacing w:before="2"/>
        <w:ind w:left="460"/>
      </w:pPr>
      <w:r>
        <w:rPr/>
        <w:t>Edition, Mar. 20, 2009,</w:t>
      </w:r>
      <w:r>
        <w:rPr>
          <w:spacing w:val="-8"/>
        </w:rPr>
        <w:t> </w:t>
      </w:r>
      <w:r>
        <w:rPr/>
        <w:t>at</w:t>
      </w:r>
      <w:r>
        <w:rPr>
          <w:spacing w:val="-1"/>
        </w:rPr>
        <w:t> </w:t>
      </w:r>
      <w:r>
        <w:rPr/>
        <w:t>C32</w:t>
        <w:tab/>
        <w:t>9</w:t>
      </w:r>
    </w:p>
    <w:p>
      <w:pPr>
        <w:pStyle w:val="BodyText"/>
        <w:tabs>
          <w:tab w:pos="9454" w:val="right" w:leader="dot"/>
        </w:tabs>
        <w:spacing w:before="239"/>
        <w:ind w:left="100"/>
      </w:pPr>
      <w:r>
        <w:rPr/>
        <w:t>Tex. Center for Legal Ethics, Opinion 518</w:t>
      </w:r>
      <w:r>
        <w:rPr>
          <w:spacing w:val="-13"/>
        </w:rPr>
        <w:t> </w:t>
      </w:r>
      <w:r>
        <w:rPr/>
        <w:t>(Sept.</w:t>
      </w:r>
      <w:r>
        <w:rPr>
          <w:spacing w:val="-3"/>
        </w:rPr>
        <w:t> </w:t>
      </w:r>
      <w:r>
        <w:rPr/>
        <w:t>1996)</w:t>
        <w:tab/>
      </w:r>
      <w:hyperlink w:history="true" w:anchor="_bookmark158">
        <w:r>
          <w:rPr/>
          <w:t>41</w:t>
        </w:r>
      </w:hyperlink>
    </w:p>
    <w:p>
      <w:pPr>
        <w:tabs>
          <w:tab w:pos="9457" w:val="right" w:leader="dot"/>
        </w:tabs>
        <w:spacing w:before="239"/>
        <w:ind w:left="100" w:right="0" w:firstLine="0"/>
        <w:jc w:val="left"/>
        <w:rPr>
          <w:sz w:val="28"/>
        </w:rPr>
      </w:pPr>
      <w:r>
        <w:rPr>
          <w:sz w:val="28"/>
        </w:rPr>
        <w:t>T</w:t>
      </w:r>
      <w:r>
        <w:rPr>
          <w:sz w:val="22"/>
        </w:rPr>
        <w:t>EX</w:t>
      </w:r>
      <w:r>
        <w:rPr>
          <w:sz w:val="28"/>
        </w:rPr>
        <w:t>. C</w:t>
      </w:r>
      <w:r>
        <w:rPr>
          <w:sz w:val="22"/>
        </w:rPr>
        <w:t>ODE OF </w:t>
      </w:r>
      <w:r>
        <w:rPr>
          <w:sz w:val="28"/>
        </w:rPr>
        <w:t>J</w:t>
      </w:r>
      <w:r>
        <w:rPr>
          <w:sz w:val="22"/>
        </w:rPr>
        <w:t>UDICIAL </w:t>
      </w:r>
      <w:r>
        <w:rPr>
          <w:sz w:val="28"/>
        </w:rPr>
        <w:t>C</w:t>
      </w:r>
      <w:r>
        <w:rPr>
          <w:sz w:val="22"/>
        </w:rPr>
        <w:t>ONDUCT</w:t>
      </w:r>
      <w:r>
        <w:rPr>
          <w:sz w:val="28"/>
        </w:rPr>
        <w:t>,</w:t>
      </w:r>
      <w:r>
        <w:rPr>
          <w:spacing w:val="-20"/>
          <w:sz w:val="28"/>
        </w:rPr>
        <w:t> </w:t>
      </w:r>
      <w:r>
        <w:rPr>
          <w:sz w:val="28"/>
        </w:rPr>
        <w:t>Canon</w:t>
      </w:r>
      <w:r>
        <w:rPr>
          <w:spacing w:val="-3"/>
          <w:sz w:val="28"/>
        </w:rPr>
        <w:t> </w:t>
      </w:r>
      <w:r>
        <w:rPr>
          <w:sz w:val="28"/>
        </w:rPr>
        <w:t>3(D)(2).</w:t>
        <w:tab/>
        <w:t>37</w:t>
      </w:r>
    </w:p>
    <w:p>
      <w:pPr>
        <w:tabs>
          <w:tab w:pos="9458" w:val="right" w:leader="dot"/>
        </w:tabs>
        <w:spacing w:before="239"/>
        <w:ind w:left="100" w:right="0" w:firstLine="0"/>
        <w:jc w:val="left"/>
        <w:rPr>
          <w:sz w:val="28"/>
        </w:rPr>
      </w:pPr>
      <w:r>
        <w:rPr>
          <w:sz w:val="28"/>
        </w:rPr>
        <w:t>T</w:t>
      </w:r>
      <w:r>
        <w:rPr>
          <w:sz w:val="22"/>
        </w:rPr>
        <w:t>EX</w:t>
      </w:r>
      <w:r>
        <w:rPr>
          <w:sz w:val="28"/>
        </w:rPr>
        <w:t>. D</w:t>
      </w:r>
      <w:r>
        <w:rPr>
          <w:sz w:val="22"/>
        </w:rPr>
        <w:t>ISCIPLINARY </w:t>
      </w:r>
      <w:r>
        <w:rPr>
          <w:sz w:val="28"/>
        </w:rPr>
        <w:t>R. P</w:t>
      </w:r>
      <w:r>
        <w:rPr>
          <w:sz w:val="22"/>
        </w:rPr>
        <w:t>ROF</w:t>
      </w:r>
      <w:r>
        <w:rPr>
          <w:sz w:val="28"/>
        </w:rPr>
        <w:t>’</w:t>
      </w:r>
      <w:r>
        <w:rPr>
          <w:sz w:val="22"/>
        </w:rPr>
        <w:t>L </w:t>
      </w:r>
      <w:r>
        <w:rPr>
          <w:sz w:val="28"/>
        </w:rPr>
        <w:t>C</w:t>
      </w:r>
      <w:r>
        <w:rPr>
          <w:sz w:val="22"/>
        </w:rPr>
        <w:t>ONDUCT </w:t>
      </w:r>
      <w:r>
        <w:rPr>
          <w:sz w:val="28"/>
        </w:rPr>
        <w:t>1.04</w:t>
      </w:r>
      <w:r>
        <w:rPr>
          <w:spacing w:val="-49"/>
          <w:sz w:val="28"/>
        </w:rPr>
        <w:t> </w:t>
      </w:r>
      <w:r>
        <w:rPr>
          <w:sz w:val="28"/>
        </w:rPr>
        <w:t>cmt.</w:t>
      </w:r>
      <w:r>
        <w:rPr>
          <w:spacing w:val="-17"/>
          <w:sz w:val="28"/>
        </w:rPr>
        <w:t> </w:t>
      </w:r>
      <w:r>
        <w:rPr>
          <w:sz w:val="28"/>
        </w:rPr>
        <w:t>8</w:t>
        <w:tab/>
        <w:t>44</w:t>
      </w:r>
    </w:p>
    <w:p>
      <w:pPr>
        <w:spacing w:before="239"/>
        <w:ind w:left="100" w:right="0" w:firstLine="0"/>
        <w:jc w:val="left"/>
        <w:rPr>
          <w:sz w:val="28"/>
        </w:rPr>
      </w:pPr>
      <w:r>
        <w:rPr>
          <w:sz w:val="28"/>
        </w:rPr>
        <w:t>T</w:t>
      </w:r>
      <w:r>
        <w:rPr>
          <w:sz w:val="22"/>
        </w:rPr>
        <w:t>EX</w:t>
      </w:r>
      <w:r>
        <w:rPr>
          <w:sz w:val="28"/>
        </w:rPr>
        <w:t>. D</w:t>
      </w:r>
      <w:r>
        <w:rPr>
          <w:sz w:val="22"/>
        </w:rPr>
        <w:t>ISCIPLINARY </w:t>
      </w:r>
      <w:r>
        <w:rPr>
          <w:sz w:val="28"/>
        </w:rPr>
        <w:t>R. P</w:t>
      </w:r>
      <w:r>
        <w:rPr>
          <w:sz w:val="22"/>
        </w:rPr>
        <w:t>ROF</w:t>
      </w:r>
      <w:r>
        <w:rPr>
          <w:sz w:val="28"/>
        </w:rPr>
        <w:t>’</w:t>
      </w:r>
      <w:r>
        <w:rPr>
          <w:sz w:val="22"/>
        </w:rPr>
        <w:t>L </w:t>
      </w:r>
      <w:r>
        <w:rPr>
          <w:sz w:val="28"/>
        </w:rPr>
        <w:t>C</w:t>
      </w:r>
      <w:r>
        <w:rPr>
          <w:sz w:val="22"/>
        </w:rPr>
        <w:t>ONDUCT </w:t>
      </w:r>
      <w:r>
        <w:rPr>
          <w:sz w:val="28"/>
        </w:rPr>
        <w:t>1.04(a) ...............................................39, 52</w:t>
      </w:r>
    </w:p>
    <w:p>
      <w:pPr>
        <w:tabs>
          <w:tab w:pos="9458" w:val="right" w:leader="dot"/>
        </w:tabs>
        <w:spacing w:before="239"/>
        <w:ind w:left="100" w:right="0" w:firstLine="0"/>
        <w:jc w:val="left"/>
        <w:rPr>
          <w:sz w:val="28"/>
        </w:rPr>
      </w:pPr>
      <w:r>
        <w:rPr>
          <w:sz w:val="28"/>
        </w:rPr>
        <w:t>T</w:t>
      </w:r>
      <w:r>
        <w:rPr>
          <w:sz w:val="22"/>
        </w:rPr>
        <w:t>EX</w:t>
      </w:r>
      <w:r>
        <w:rPr>
          <w:sz w:val="28"/>
        </w:rPr>
        <w:t>. D</w:t>
      </w:r>
      <w:r>
        <w:rPr>
          <w:sz w:val="22"/>
        </w:rPr>
        <w:t>ISCIPLINARY </w:t>
      </w:r>
      <w:r>
        <w:rPr>
          <w:sz w:val="28"/>
        </w:rPr>
        <w:t>R. P</w:t>
      </w:r>
      <w:r>
        <w:rPr>
          <w:sz w:val="22"/>
        </w:rPr>
        <w:t>ROF</w:t>
      </w:r>
      <w:r>
        <w:rPr>
          <w:sz w:val="28"/>
        </w:rPr>
        <w:t>’</w:t>
      </w:r>
      <w:r>
        <w:rPr>
          <w:sz w:val="22"/>
        </w:rPr>
        <w:t>L</w:t>
      </w:r>
      <w:r>
        <w:rPr>
          <w:spacing w:val="-34"/>
          <w:sz w:val="22"/>
        </w:rPr>
        <w:t> </w:t>
      </w:r>
      <w:r>
        <w:rPr>
          <w:sz w:val="28"/>
        </w:rPr>
        <w:t>C</w:t>
      </w:r>
      <w:r>
        <w:rPr>
          <w:sz w:val="22"/>
        </w:rPr>
        <w:t>ONDUCT</w:t>
      </w:r>
      <w:r>
        <w:rPr>
          <w:spacing w:val="0"/>
          <w:sz w:val="22"/>
        </w:rPr>
        <w:t> </w:t>
      </w:r>
      <w:r>
        <w:rPr>
          <w:sz w:val="28"/>
        </w:rPr>
        <w:t>1.04(d)</w:t>
        <w:tab/>
        <w:t>40</w:t>
      </w:r>
    </w:p>
    <w:p>
      <w:pPr>
        <w:spacing w:before="241"/>
        <w:ind w:left="100" w:right="0" w:firstLine="0"/>
        <w:jc w:val="left"/>
        <w:rPr>
          <w:sz w:val="28"/>
        </w:rPr>
      </w:pPr>
      <w:r>
        <w:rPr>
          <w:sz w:val="28"/>
        </w:rPr>
        <w:t>T</w:t>
      </w:r>
      <w:r>
        <w:rPr>
          <w:sz w:val="22"/>
        </w:rPr>
        <w:t>EX</w:t>
      </w:r>
      <w:r>
        <w:rPr>
          <w:sz w:val="28"/>
        </w:rPr>
        <w:t>. D</w:t>
      </w:r>
      <w:r>
        <w:rPr>
          <w:sz w:val="22"/>
        </w:rPr>
        <w:t>ISCIPLINARY </w:t>
      </w:r>
      <w:r>
        <w:rPr>
          <w:sz w:val="28"/>
        </w:rPr>
        <w:t>R. P</w:t>
      </w:r>
      <w:r>
        <w:rPr>
          <w:sz w:val="22"/>
        </w:rPr>
        <w:t>ROF</w:t>
      </w:r>
      <w:r>
        <w:rPr>
          <w:sz w:val="28"/>
        </w:rPr>
        <w:t>’</w:t>
      </w:r>
      <w:r>
        <w:rPr>
          <w:sz w:val="22"/>
        </w:rPr>
        <w:t>L </w:t>
      </w:r>
      <w:r>
        <w:rPr>
          <w:sz w:val="28"/>
        </w:rPr>
        <w:t>C</w:t>
      </w:r>
      <w:r>
        <w:rPr>
          <w:sz w:val="22"/>
        </w:rPr>
        <w:t>ONDUCT </w:t>
      </w:r>
      <w:r>
        <w:rPr>
          <w:sz w:val="28"/>
        </w:rPr>
        <w:t>1.15(b)(5)..........................................57, 59</w:t>
      </w:r>
    </w:p>
    <w:p>
      <w:pPr>
        <w:tabs>
          <w:tab w:pos="9458" w:val="right" w:leader="dot"/>
        </w:tabs>
        <w:spacing w:before="239"/>
        <w:ind w:left="100" w:right="0" w:firstLine="0"/>
        <w:jc w:val="left"/>
        <w:rPr>
          <w:sz w:val="28"/>
        </w:rPr>
      </w:pPr>
      <w:r>
        <w:rPr>
          <w:sz w:val="28"/>
        </w:rPr>
        <w:t>T</w:t>
      </w:r>
      <w:r>
        <w:rPr>
          <w:sz w:val="22"/>
        </w:rPr>
        <w:t>EX</w:t>
      </w:r>
      <w:r>
        <w:rPr>
          <w:sz w:val="28"/>
        </w:rPr>
        <w:t>. D</w:t>
      </w:r>
      <w:r>
        <w:rPr>
          <w:sz w:val="22"/>
        </w:rPr>
        <w:t>ISCIPLINARY </w:t>
      </w:r>
      <w:r>
        <w:rPr>
          <w:sz w:val="28"/>
        </w:rPr>
        <w:t>R. P</w:t>
      </w:r>
      <w:r>
        <w:rPr>
          <w:sz w:val="22"/>
        </w:rPr>
        <w:t>ROF</w:t>
      </w:r>
      <w:r>
        <w:rPr>
          <w:sz w:val="28"/>
        </w:rPr>
        <w:t>’</w:t>
      </w:r>
      <w:r>
        <w:rPr>
          <w:sz w:val="22"/>
        </w:rPr>
        <w:t>L </w:t>
      </w:r>
      <w:r>
        <w:rPr>
          <w:sz w:val="28"/>
        </w:rPr>
        <w:t>C</w:t>
      </w:r>
      <w:r>
        <w:rPr>
          <w:sz w:val="22"/>
        </w:rPr>
        <w:t>ONDUCT </w:t>
      </w:r>
      <w:r>
        <w:rPr>
          <w:sz w:val="28"/>
        </w:rPr>
        <w:t>1.15(b)(5)</w:t>
      </w:r>
      <w:r>
        <w:rPr>
          <w:spacing w:val="-19"/>
          <w:sz w:val="28"/>
        </w:rPr>
        <w:t> </w:t>
      </w:r>
      <w:r>
        <w:rPr>
          <w:sz w:val="28"/>
        </w:rPr>
        <w:t>cmt.</w:t>
      </w:r>
      <w:r>
        <w:rPr>
          <w:spacing w:val="-3"/>
          <w:sz w:val="28"/>
        </w:rPr>
        <w:t> </w:t>
      </w:r>
      <w:r>
        <w:rPr>
          <w:sz w:val="28"/>
        </w:rPr>
        <w:t>7</w:t>
        <w:tab/>
        <w:t>57</w:t>
      </w:r>
    </w:p>
    <w:p>
      <w:pPr>
        <w:tabs>
          <w:tab w:pos="9457" w:val="right" w:leader="dot"/>
        </w:tabs>
        <w:spacing w:before="239"/>
        <w:ind w:left="100" w:right="0" w:firstLine="0"/>
        <w:jc w:val="left"/>
        <w:rPr>
          <w:sz w:val="28"/>
        </w:rPr>
      </w:pPr>
      <w:r>
        <w:rPr>
          <w:sz w:val="28"/>
        </w:rPr>
        <w:t>35 T</w:t>
      </w:r>
      <w:r>
        <w:rPr>
          <w:sz w:val="22"/>
        </w:rPr>
        <w:t>EX</w:t>
      </w:r>
      <w:r>
        <w:rPr>
          <w:sz w:val="28"/>
        </w:rPr>
        <w:t>. J</w:t>
      </w:r>
      <w:r>
        <w:rPr>
          <w:sz w:val="22"/>
        </w:rPr>
        <w:t>UR</w:t>
      </w:r>
      <w:r>
        <w:rPr>
          <w:sz w:val="28"/>
        </w:rPr>
        <w:t>. 3</w:t>
      </w:r>
      <w:r>
        <w:rPr>
          <w:sz w:val="22"/>
        </w:rPr>
        <w:t>D </w:t>
      </w:r>
      <w:r>
        <w:rPr>
          <w:sz w:val="28"/>
        </w:rPr>
        <w:t>E</w:t>
      </w:r>
      <w:r>
        <w:rPr>
          <w:sz w:val="22"/>
        </w:rPr>
        <w:t>VIDENCE</w:t>
      </w:r>
      <w:r>
        <w:rPr>
          <w:spacing w:val="-20"/>
          <w:sz w:val="22"/>
        </w:rPr>
        <w:t> </w:t>
      </w:r>
      <w:r>
        <w:rPr>
          <w:sz w:val="28"/>
        </w:rPr>
        <w:t>§</w:t>
      </w:r>
      <w:r>
        <w:rPr>
          <w:spacing w:val="-1"/>
          <w:sz w:val="28"/>
        </w:rPr>
        <w:t> </w:t>
      </w:r>
      <w:r>
        <w:rPr>
          <w:sz w:val="28"/>
        </w:rPr>
        <w:t>70</w:t>
        <w:tab/>
        <w:t>9</w:t>
      </w:r>
    </w:p>
    <w:p>
      <w:pPr>
        <w:pStyle w:val="BodyText"/>
        <w:tabs>
          <w:tab w:pos="9456" w:val="right" w:leader="dot"/>
        </w:tabs>
        <w:spacing w:before="239"/>
        <w:ind w:left="100"/>
      </w:pPr>
      <w:r>
        <w:rPr/>
        <w:t>T</w:t>
      </w:r>
      <w:r>
        <w:rPr>
          <w:sz w:val="22"/>
        </w:rPr>
        <w:t>EX</w:t>
      </w:r>
      <w:r>
        <w:rPr/>
        <w:t>. R. A</w:t>
      </w:r>
      <w:r>
        <w:rPr>
          <w:sz w:val="22"/>
        </w:rPr>
        <w:t>PP</w:t>
      </w:r>
      <w:r>
        <w:rPr/>
        <w:t>.</w:t>
      </w:r>
      <w:r>
        <w:rPr>
          <w:spacing w:val="-48"/>
        </w:rPr>
        <w:t> </w:t>
      </w:r>
      <w:r>
        <w:rPr/>
        <w:t>P.</w:t>
      </w:r>
      <w:r>
        <w:rPr>
          <w:spacing w:val="-2"/>
        </w:rPr>
        <w:t> </w:t>
      </w:r>
      <w:r>
        <w:rPr/>
        <w:t>9.4(i)(1)</w:t>
        <w:tab/>
      </w:r>
      <w:hyperlink w:history="true" w:anchor="_bookmark203">
        <w:r>
          <w:rPr/>
          <w:t>66</w:t>
        </w:r>
      </w:hyperlink>
    </w:p>
    <w:p>
      <w:pPr>
        <w:pStyle w:val="BodyText"/>
        <w:tabs>
          <w:tab w:pos="9456" w:val="right" w:leader="dot"/>
        </w:tabs>
        <w:spacing w:before="239"/>
        <w:ind w:left="100"/>
      </w:pPr>
      <w:r>
        <w:rPr/>
        <w:t>T</w:t>
      </w:r>
      <w:r>
        <w:rPr>
          <w:sz w:val="22"/>
        </w:rPr>
        <w:t>EX</w:t>
      </w:r>
      <w:r>
        <w:rPr/>
        <w:t>. R. A</w:t>
      </w:r>
      <w:r>
        <w:rPr>
          <w:sz w:val="22"/>
        </w:rPr>
        <w:t>PP</w:t>
      </w:r>
      <w:r>
        <w:rPr/>
        <w:t>.</w:t>
      </w:r>
      <w:r>
        <w:rPr>
          <w:spacing w:val="-48"/>
        </w:rPr>
        <w:t> </w:t>
      </w:r>
      <w:r>
        <w:rPr/>
        <w:t>P.</w:t>
      </w:r>
      <w:r>
        <w:rPr>
          <w:spacing w:val="-2"/>
        </w:rPr>
        <w:t> </w:t>
      </w:r>
      <w:r>
        <w:rPr/>
        <w:t>9.4(i)(3)</w:t>
        <w:tab/>
      </w:r>
      <w:hyperlink w:history="true" w:anchor="_bookmark204">
        <w:r>
          <w:rPr/>
          <w:t>66</w:t>
        </w:r>
      </w:hyperlink>
    </w:p>
    <w:p>
      <w:pPr>
        <w:pStyle w:val="BodyText"/>
        <w:tabs>
          <w:tab w:pos="9456" w:val="right" w:leader="dot"/>
        </w:tabs>
        <w:spacing w:before="239"/>
        <w:ind w:left="100"/>
      </w:pPr>
      <w:r>
        <w:rPr/>
        <w:t>T</w:t>
      </w:r>
      <w:r>
        <w:rPr>
          <w:sz w:val="22"/>
        </w:rPr>
        <w:t>EX</w:t>
      </w:r>
      <w:r>
        <w:rPr/>
        <w:t>. R. A</w:t>
      </w:r>
      <w:r>
        <w:rPr>
          <w:sz w:val="22"/>
        </w:rPr>
        <w:t>PP</w:t>
      </w:r>
      <w:r>
        <w:rPr/>
        <w:t>.</w:t>
      </w:r>
      <w:r>
        <w:rPr>
          <w:spacing w:val="-53"/>
        </w:rPr>
        <w:t> </w:t>
      </w:r>
      <w:r>
        <w:rPr/>
        <w:t>P. 9.4(e) &amp;</w:t>
      </w:r>
      <w:r>
        <w:rPr>
          <w:spacing w:val="-1"/>
        </w:rPr>
        <w:t> </w:t>
      </w:r>
      <w:r>
        <w:rPr/>
        <w:t>(i)(2)(B)</w:t>
        <w:tab/>
      </w:r>
      <w:hyperlink w:history="true" w:anchor="_bookmark205">
        <w:r>
          <w:rPr/>
          <w:t>66</w:t>
        </w:r>
      </w:hyperlink>
    </w:p>
    <w:p>
      <w:pPr>
        <w:pStyle w:val="BodyText"/>
        <w:tabs>
          <w:tab w:pos="9456" w:val="right" w:leader="dot"/>
        </w:tabs>
        <w:spacing w:before="239"/>
        <w:ind w:left="100"/>
      </w:pPr>
      <w:r>
        <w:rPr/>
        <w:t>T</w:t>
      </w:r>
      <w:r>
        <w:rPr>
          <w:sz w:val="22"/>
        </w:rPr>
        <w:t>EX</w:t>
      </w:r>
      <w:r>
        <w:rPr/>
        <w:t>. R. A</w:t>
      </w:r>
      <w:r>
        <w:rPr>
          <w:sz w:val="22"/>
        </w:rPr>
        <w:t>PP</w:t>
      </w:r>
      <w:r>
        <w:rPr/>
        <w:t>.</w:t>
      </w:r>
      <w:r>
        <w:rPr>
          <w:spacing w:val="-49"/>
        </w:rPr>
        <w:t> </w:t>
      </w:r>
      <w:r>
        <w:rPr/>
        <w:t>P.</w:t>
      </w:r>
      <w:r>
        <w:rPr>
          <w:spacing w:val="-17"/>
        </w:rPr>
        <w:t> </w:t>
      </w:r>
      <w:r>
        <w:rPr/>
        <w:t>39.1</w:t>
        <w:tab/>
      </w:r>
      <w:hyperlink w:history="true" w:anchor="_bookmark4">
        <w:r>
          <w:rPr/>
          <w:t>2</w:t>
        </w:r>
      </w:hyperlink>
    </w:p>
    <w:p>
      <w:pPr>
        <w:spacing w:before="241"/>
        <w:ind w:left="460" w:right="890" w:hanging="360"/>
        <w:jc w:val="left"/>
        <w:rPr>
          <w:sz w:val="28"/>
        </w:rPr>
      </w:pPr>
      <w:r>
        <w:rPr>
          <w:sz w:val="28"/>
        </w:rPr>
        <w:t>Eli Wald, </w:t>
      </w:r>
      <w:r>
        <w:rPr>
          <w:i/>
          <w:sz w:val="28"/>
        </w:rPr>
        <w:t>The Economic Downturn and the Legal Profession, Foreword: </w:t>
      </w:r>
      <w:r>
        <w:rPr>
          <w:i/>
          <w:sz w:val="28"/>
        </w:rPr>
        <w:t>The Great Recession and the Legal Profession</w:t>
      </w:r>
      <w:r>
        <w:rPr>
          <w:sz w:val="28"/>
        </w:rPr>
        <w:t>, 78 F</w:t>
      </w:r>
      <w:r>
        <w:rPr>
          <w:sz w:val="22"/>
        </w:rPr>
        <w:t>ORDHAM </w:t>
      </w:r>
      <w:r>
        <w:rPr>
          <w:sz w:val="28"/>
        </w:rPr>
        <w:t>L. R</w:t>
      </w:r>
      <w:r>
        <w:rPr>
          <w:sz w:val="22"/>
        </w:rPr>
        <w:t>EV</w:t>
      </w:r>
      <w:r>
        <w:rPr>
          <w:sz w:val="28"/>
        </w:rPr>
        <w:t>. 5,</w:t>
      </w:r>
    </w:p>
    <w:p>
      <w:pPr>
        <w:pStyle w:val="BodyText"/>
        <w:tabs>
          <w:tab w:pos="9455" w:val="right" w:leader="dot"/>
        </w:tabs>
        <w:spacing w:line="322" w:lineRule="exact"/>
        <w:ind w:left="460"/>
      </w:pPr>
      <w:r>
        <w:rPr/>
        <w:t>2051-52</w:t>
      </w:r>
      <w:r>
        <w:rPr>
          <w:spacing w:val="-1"/>
        </w:rPr>
        <w:t> </w:t>
      </w:r>
      <w:r>
        <w:rPr/>
        <w:t>(Apr.</w:t>
      </w:r>
      <w:r>
        <w:rPr>
          <w:spacing w:val="-2"/>
        </w:rPr>
        <w:t> </w:t>
      </w:r>
      <w:r>
        <w:rPr/>
        <w:t>2010)</w:t>
        <w:tab/>
        <w:t>9</w:t>
      </w:r>
    </w:p>
    <w:p>
      <w:pPr>
        <w:spacing w:after="0" w:line="322" w:lineRule="exact"/>
        <w:sectPr>
          <w:pgSz w:w="12240" w:h="15840"/>
          <w:pgMar w:header="0" w:footer="816" w:top="1360" w:bottom="1000" w:left="1340" w:right="1320"/>
        </w:sectPr>
      </w:pPr>
    </w:p>
    <w:p>
      <w:pPr>
        <w:spacing w:before="73"/>
        <w:ind w:left="100" w:right="0" w:firstLine="0"/>
        <w:jc w:val="left"/>
        <w:rPr>
          <w:sz w:val="28"/>
        </w:rPr>
      </w:pPr>
      <w:r>
        <w:rPr>
          <w:sz w:val="28"/>
        </w:rPr>
        <w:t>T</w:t>
      </w:r>
      <w:r>
        <w:rPr>
          <w:sz w:val="22"/>
        </w:rPr>
        <w:t>O THE </w:t>
      </w:r>
      <w:r>
        <w:rPr>
          <w:sz w:val="28"/>
        </w:rPr>
        <w:t>H</w:t>
      </w:r>
      <w:r>
        <w:rPr>
          <w:sz w:val="22"/>
        </w:rPr>
        <w:t>ONORABLE </w:t>
      </w:r>
      <w:r>
        <w:rPr>
          <w:sz w:val="28"/>
        </w:rPr>
        <w:t>F</w:t>
      </w:r>
      <w:r>
        <w:rPr>
          <w:sz w:val="22"/>
        </w:rPr>
        <w:t>IFTH </w:t>
      </w:r>
      <w:r>
        <w:rPr>
          <w:sz w:val="28"/>
        </w:rPr>
        <w:t>C</w:t>
      </w:r>
      <w:r>
        <w:rPr>
          <w:sz w:val="22"/>
        </w:rPr>
        <w:t>OURT OF </w:t>
      </w:r>
      <w:r>
        <w:rPr>
          <w:sz w:val="28"/>
        </w:rPr>
        <w:t>A</w:t>
      </w:r>
      <w:r>
        <w:rPr>
          <w:sz w:val="22"/>
        </w:rPr>
        <w:t>PPEALS</w:t>
      </w:r>
      <w:r>
        <w:rPr>
          <w:sz w:val="28"/>
        </w:rPr>
        <w:t>:</w:t>
      </w:r>
    </w:p>
    <w:p>
      <w:pPr>
        <w:pStyle w:val="BodyText"/>
        <w:spacing w:before="4"/>
      </w:pPr>
    </w:p>
    <w:p>
      <w:pPr>
        <w:spacing w:before="0"/>
        <w:ind w:left="3269" w:right="3270" w:firstLine="0"/>
        <w:jc w:val="center"/>
        <w:rPr>
          <w:b/>
          <w:sz w:val="22"/>
        </w:rPr>
      </w:pPr>
      <w:r>
        <w:rPr>
          <w:b/>
          <w:sz w:val="28"/>
        </w:rPr>
        <w:t>S</w:t>
      </w:r>
      <w:r>
        <w:rPr>
          <w:b/>
          <w:sz w:val="22"/>
        </w:rPr>
        <w:t>TATEMENT OF THE </w:t>
      </w:r>
      <w:r>
        <w:rPr>
          <w:b/>
          <w:sz w:val="28"/>
        </w:rPr>
        <w:t>C</w:t>
      </w:r>
      <w:r>
        <w:rPr>
          <w:b/>
          <w:sz w:val="22"/>
        </w:rPr>
        <w:t>ASE</w:t>
      </w:r>
    </w:p>
    <w:p>
      <w:pPr>
        <w:pStyle w:val="BodyText"/>
        <w:spacing w:line="480" w:lineRule="auto" w:before="234"/>
        <w:ind w:left="100" w:right="100" w:firstLine="712"/>
        <w:jc w:val="both"/>
      </w:pPr>
      <w:r>
        <w:rPr>
          <w:i/>
        </w:rPr>
        <w:t>Nature of the Case: </w:t>
      </w:r>
      <w:r>
        <w:rPr/>
        <w:t>This appeal arises from the </w:t>
      </w:r>
      <w:bookmarkStart w:name="_bookmark2" w:id="3"/>
      <w:bookmarkEnd w:id="3"/>
      <w:r>
        <w:rPr/>
        <w:t>d</w:t>
      </w:r>
      <w:r>
        <w:rPr/>
        <w:t>istrict court’s denial of the Petition and Motion to Vacate Arbitration Award filed by Plaintiff/Appellant Parallel Networks LLC (“Parallel”) and the court’s granting of the Motion for Confirmation of Arbitration Award filed by Defendant/Appellee Jenner &amp; Block LLP (“Jenner”).</w:t>
      </w:r>
    </w:p>
    <w:p>
      <w:pPr>
        <w:pStyle w:val="BodyText"/>
        <w:spacing w:line="480" w:lineRule="auto" w:before="10"/>
        <w:ind w:left="100" w:right="100" w:firstLine="712"/>
        <w:jc w:val="both"/>
      </w:pPr>
      <w:r>
        <w:rPr>
          <w:i/>
        </w:rPr>
        <w:t>Course of Proceedings: </w:t>
      </w:r>
      <w:r>
        <w:rPr/>
        <w:t>Parallel filed suit on January 29, 2013, petitioning the district court to vacate an arbitration award in favor of Jenner. The arbitrator awarded damages to Jenner on its breach of contract claim or, alternatively, as </w:t>
      </w:r>
      <w:r>
        <w:rPr>
          <w:i/>
        </w:rPr>
        <w:t>quantum meruit.  </w:t>
      </w:r>
      <w:r>
        <w:rPr/>
        <w:t>The award required Parallel to pay Jenner (i) $3,000,000; (ii)  16% of the net proceeds of a future settlement or recovery in another arbitration that Parallel expected to prosecute against a third-party; (iii) $1,394,000 in attorneys’ fees; and (iv) pre-judgment and post-judgment interest. The arbitration award also denied Parallel’s counterclaims against Jenner for breach of contract, breach of fiduciary duty, and legal malpractice. On March 11, 2013, Jenner moved the district court to confirm the arbitration</w:t>
      </w:r>
      <w:r>
        <w:rPr>
          <w:spacing w:val="-19"/>
        </w:rPr>
        <w:t> </w:t>
      </w:r>
      <w:r>
        <w:rPr/>
        <w:t>award.</w:t>
      </w:r>
    </w:p>
    <w:p>
      <w:pPr>
        <w:pStyle w:val="BodyText"/>
        <w:spacing w:line="480" w:lineRule="auto" w:before="10"/>
        <w:ind w:left="100" w:right="99" w:firstLine="712"/>
        <w:jc w:val="both"/>
      </w:pPr>
      <w:r>
        <w:rPr>
          <w:i/>
        </w:rPr>
        <w:t>Trial Court’s Disposition: </w:t>
      </w:r>
      <w:r>
        <w:rPr/>
        <w:t>On April 29, 2013, the district court signed a  Final Judgment Confirming Arbitration Award. Thereafter, Parallel timely filed its notice of appeal from the Final</w:t>
      </w:r>
      <w:r>
        <w:rPr>
          <w:spacing w:val="-16"/>
        </w:rPr>
        <w:t> </w:t>
      </w:r>
      <w:r>
        <w:rPr/>
        <w:t>Judgment.</w:t>
      </w:r>
    </w:p>
    <w:p>
      <w:pPr>
        <w:spacing w:after="0" w:line="480" w:lineRule="auto"/>
        <w:jc w:val="both"/>
        <w:sectPr>
          <w:footerReference w:type="default" r:id="rId13"/>
          <w:pgSz w:w="12240" w:h="15840"/>
          <w:pgMar w:footer="816" w:header="0" w:top="1360" w:bottom="1000" w:left="1340" w:right="1340"/>
          <w:pgNumType w:start="1"/>
        </w:sectPr>
      </w:pPr>
    </w:p>
    <w:p>
      <w:pPr>
        <w:spacing w:before="77"/>
        <w:ind w:left="2267" w:right="0" w:firstLine="0"/>
        <w:jc w:val="left"/>
        <w:rPr>
          <w:b/>
          <w:sz w:val="22"/>
        </w:rPr>
      </w:pPr>
      <w:r>
        <w:rPr>
          <w:b/>
          <w:sz w:val="28"/>
        </w:rPr>
        <w:t>S</w:t>
      </w:r>
      <w:r>
        <w:rPr>
          <w:b/>
          <w:sz w:val="22"/>
        </w:rPr>
        <w:t>TATEMENT </w:t>
      </w:r>
      <w:r>
        <w:rPr>
          <w:b/>
          <w:sz w:val="28"/>
        </w:rPr>
        <w:t>R</w:t>
      </w:r>
      <w:r>
        <w:rPr>
          <w:b/>
          <w:sz w:val="22"/>
        </w:rPr>
        <w:t>EGARDING </w:t>
      </w:r>
      <w:r>
        <w:rPr>
          <w:b/>
          <w:sz w:val="28"/>
        </w:rPr>
        <w:t>O</w:t>
      </w:r>
      <w:r>
        <w:rPr>
          <w:b/>
          <w:sz w:val="22"/>
        </w:rPr>
        <w:t>RAL </w:t>
      </w:r>
      <w:r>
        <w:rPr>
          <w:b/>
          <w:sz w:val="28"/>
        </w:rPr>
        <w:t>A</w:t>
      </w:r>
      <w:r>
        <w:rPr>
          <w:b/>
          <w:sz w:val="22"/>
        </w:rPr>
        <w:t>RGUMENT</w:t>
      </w:r>
    </w:p>
    <w:p>
      <w:pPr>
        <w:pStyle w:val="BodyText"/>
        <w:spacing w:line="480" w:lineRule="auto" w:before="234"/>
        <w:ind w:left="100" w:right="102" w:firstLine="720"/>
        <w:jc w:val="both"/>
      </w:pPr>
      <w:r>
        <w:rPr/>
        <w:t>Pursuant to </w:t>
      </w:r>
      <w:bookmarkStart w:name="_bookmark4" w:id="4"/>
      <w:bookmarkEnd w:id="4"/>
      <w:r>
        <w:rPr/>
        <w:t>T</w:t>
      </w:r>
      <w:r>
        <w:rPr/>
        <w:t>exas Rule of Appellate Procedure 39.1, </w:t>
      </w:r>
      <w:bookmarkStart w:name="_bookmark3" w:id="5"/>
      <w:bookmarkEnd w:id="5"/>
      <w:r>
        <w:rPr/>
        <w:t>Par</w:t>
      </w:r>
      <w:r>
        <w:rPr/>
        <w:t>allel requests oral argument because it would materially aid the Court’s decision in this case, which involves a fundamental question of law: must an unlawful fee agreement be enforced simply because it contains an arbitration provision?</w:t>
      </w:r>
    </w:p>
    <w:p>
      <w:pPr>
        <w:spacing w:after="0" w:line="480" w:lineRule="auto"/>
        <w:jc w:val="both"/>
        <w:sectPr>
          <w:pgSz w:w="12240" w:h="15840"/>
          <w:pgMar w:header="0" w:footer="816" w:top="1360" w:bottom="1000" w:left="1340" w:right="1340"/>
        </w:sectPr>
      </w:pPr>
    </w:p>
    <w:p>
      <w:pPr>
        <w:spacing w:before="77"/>
        <w:ind w:left="3663" w:right="3683" w:firstLine="0"/>
        <w:jc w:val="center"/>
        <w:rPr>
          <w:b/>
          <w:sz w:val="22"/>
        </w:rPr>
      </w:pPr>
      <w:r>
        <w:rPr>
          <w:b/>
          <w:sz w:val="28"/>
        </w:rPr>
        <w:t>I</w:t>
      </w:r>
      <w:r>
        <w:rPr>
          <w:b/>
          <w:sz w:val="22"/>
        </w:rPr>
        <w:t>SSUES </w:t>
      </w:r>
      <w:r>
        <w:rPr>
          <w:b/>
          <w:sz w:val="28"/>
        </w:rPr>
        <w:t>P</w:t>
      </w:r>
      <w:r>
        <w:rPr>
          <w:b/>
          <w:sz w:val="22"/>
        </w:rPr>
        <w:t>RESENTED</w:t>
      </w:r>
    </w:p>
    <w:p>
      <w:pPr>
        <w:pStyle w:val="BodyText"/>
        <w:spacing w:line="480" w:lineRule="auto" w:before="234"/>
        <w:ind w:left="100" w:right="115" w:firstLine="720"/>
        <w:jc w:val="both"/>
        <w:rPr>
          <w:i/>
        </w:rPr>
      </w:pPr>
      <w:r>
        <w:rPr/>
        <w:t>An unconscionable termination provision in </w:t>
      </w:r>
      <w:bookmarkStart w:name="_bookmark5" w:id="6"/>
      <w:bookmarkEnd w:id="6"/>
      <w:r>
        <w:rPr/>
        <w:t>an</w:t>
      </w:r>
      <w:r>
        <w:rPr/>
        <w:t> attorney-client fee agreement violates public policy and is unenforceable in Texas courts.   </w:t>
      </w:r>
      <w:r>
        <w:rPr>
          <w:i/>
        </w:rPr>
        <w:t>Hoover Slovacek LLP</w:t>
      </w:r>
    </w:p>
    <w:p>
      <w:pPr>
        <w:pStyle w:val="ListParagraph"/>
        <w:numPr>
          <w:ilvl w:val="0"/>
          <w:numId w:val="3"/>
        </w:numPr>
        <w:tabs>
          <w:tab w:pos="367" w:val="left" w:leader="none"/>
        </w:tabs>
        <w:spacing w:line="480" w:lineRule="auto" w:before="13" w:after="0"/>
        <w:ind w:left="100" w:right="115" w:firstLine="0"/>
        <w:jc w:val="both"/>
        <w:rPr>
          <w:sz w:val="28"/>
        </w:rPr>
      </w:pPr>
      <w:r>
        <w:rPr>
          <w:i/>
          <w:sz w:val="28"/>
        </w:rPr>
        <w:t>Walton</w:t>
      </w:r>
      <w:r>
        <w:rPr>
          <w:sz w:val="28"/>
        </w:rPr>
        <w:t>, 206 S.W.3d 557 (Tex. 2006). Such a provision cannot be enforced in an arbitration proceeding. </w:t>
      </w:r>
      <w:r>
        <w:rPr>
          <w:i/>
          <w:sz w:val="28"/>
        </w:rPr>
        <w:t>Lee v. Daniels &amp; Daniels</w:t>
      </w:r>
      <w:r>
        <w:rPr>
          <w:sz w:val="28"/>
        </w:rPr>
        <w:t>, 264 S.W.3d 273 (Tex. App.— San Antonio 2008, pet. denied). Did the trial court err by confirming the  arbitration award allowing recovery of attorneys’ fees based upon a termination provision that is unconscionable and against public</w:t>
      </w:r>
      <w:r>
        <w:rPr>
          <w:spacing w:val="-29"/>
          <w:sz w:val="28"/>
        </w:rPr>
        <w:t> </w:t>
      </w:r>
      <w:r>
        <w:rPr>
          <w:sz w:val="28"/>
        </w:rPr>
        <w:t>policy?</w:t>
      </w:r>
    </w:p>
    <w:p>
      <w:pPr>
        <w:pStyle w:val="BodyText"/>
        <w:spacing w:line="480" w:lineRule="auto" w:before="10"/>
        <w:ind w:left="100" w:right="118" w:firstLine="720"/>
        <w:jc w:val="both"/>
      </w:pPr>
      <w:r>
        <w:rPr/>
        <w:t>As alternative relief (presumably in case the contract was against public policy), the arbitrator awarded an identical recovery under </w:t>
      </w:r>
      <w:r>
        <w:rPr>
          <w:i/>
        </w:rPr>
        <w:t>quantum meruit</w:t>
      </w:r>
      <w:r>
        <w:rPr/>
        <w:t>. Is a </w:t>
      </w:r>
      <w:r>
        <w:rPr>
          <w:i/>
        </w:rPr>
        <w:t>quantum meruit </w:t>
      </w:r>
      <w:r>
        <w:rPr/>
        <w:t>recovery against public policy where it substitutes for the very recovery under the contract that is unconscionable as against public policy?</w:t>
      </w:r>
    </w:p>
    <w:p>
      <w:pPr>
        <w:pStyle w:val="BodyText"/>
        <w:spacing w:line="480" w:lineRule="auto" w:before="13"/>
        <w:ind w:left="100" w:right="115" w:firstLine="720"/>
        <w:jc w:val="both"/>
      </w:pPr>
      <w:r>
        <w:rPr/>
        <w:t>An attorney who has abandoned a client without just cause before completing a contingency fee contract forfeits all compensation. </w:t>
      </w:r>
      <w:r>
        <w:rPr>
          <w:i/>
        </w:rPr>
        <w:t>Royden  v.  </w:t>
      </w:r>
      <w:r>
        <w:rPr>
          <w:i/>
        </w:rPr>
        <w:t>Ardoin</w:t>
      </w:r>
      <w:r>
        <w:rPr/>
        <w:t>, 331 S.W.2d 206 (Tex. 1960). Did the trial court err by confirming an alternative award of attorneys’ fees based upon </w:t>
      </w:r>
      <w:r>
        <w:rPr>
          <w:i/>
        </w:rPr>
        <w:t>quantum</w:t>
      </w:r>
      <w:r>
        <w:rPr>
          <w:i/>
          <w:spacing w:val="-22"/>
        </w:rPr>
        <w:t> </w:t>
      </w:r>
      <w:r>
        <w:rPr>
          <w:i/>
        </w:rPr>
        <w:t>meruit</w:t>
      </w:r>
      <w:r>
        <w:rPr/>
        <w:t>?</w:t>
      </w:r>
    </w:p>
    <w:p>
      <w:pPr>
        <w:pStyle w:val="BodyText"/>
        <w:spacing w:line="480" w:lineRule="auto" w:before="11"/>
        <w:ind w:left="100" w:right="122" w:firstLine="720"/>
        <w:jc w:val="both"/>
      </w:pPr>
      <w:r>
        <w:rPr/>
        <w:t>Did the trial court err by confirming the arbitration award after the arbitrator improperly excluded and refused to hear evidence pertinent and material to Parallel’s claims?</w:t>
      </w:r>
    </w:p>
    <w:p>
      <w:pPr>
        <w:spacing w:after="0" w:line="480" w:lineRule="auto"/>
        <w:jc w:val="both"/>
        <w:sectPr>
          <w:pgSz w:w="12240" w:h="15840"/>
          <w:pgMar w:header="0" w:footer="816" w:top="1360" w:bottom="1000" w:left="1340" w:right="1320"/>
        </w:sectPr>
      </w:pPr>
    </w:p>
    <w:p>
      <w:pPr>
        <w:spacing w:before="76"/>
        <w:ind w:left="3440" w:right="3441" w:firstLine="0"/>
        <w:jc w:val="center"/>
        <w:rPr>
          <w:sz w:val="18"/>
        </w:rPr>
      </w:pPr>
      <w:r>
        <w:rPr>
          <w:b/>
          <w:sz w:val="28"/>
        </w:rPr>
        <w:t>S</w:t>
      </w:r>
      <w:r>
        <w:rPr>
          <w:b/>
          <w:sz w:val="22"/>
        </w:rPr>
        <w:t>TATEMENT OF </w:t>
      </w:r>
      <w:r>
        <w:rPr>
          <w:b/>
          <w:sz w:val="28"/>
        </w:rPr>
        <w:t>F</w:t>
      </w:r>
      <w:r>
        <w:rPr>
          <w:b/>
          <w:sz w:val="22"/>
        </w:rPr>
        <w:t>ACTS</w:t>
      </w:r>
      <w:bookmarkStart w:name="_bookmark6" w:id="7"/>
      <w:bookmarkEnd w:id="7"/>
      <w:r>
        <w:rPr>
          <w:b/>
          <w:sz w:val="22"/>
        </w:rPr>
      </w:r>
      <w:r>
        <w:rPr>
          <w:position w:val="13"/>
          <w:sz w:val="18"/>
        </w:rPr>
        <w:t>1</w:t>
      </w:r>
    </w:p>
    <w:p>
      <w:pPr>
        <w:pStyle w:val="BodyText"/>
        <w:spacing w:line="480" w:lineRule="auto" w:before="239"/>
        <w:ind w:left="120" w:right="121" w:firstLine="720"/>
        <w:jc w:val="both"/>
      </w:pPr>
      <w:r>
        <w:rPr/>
        <w:t>As the United States economy went over a cliff in late 2008, one of the world’s largest law firms concluded it was no longer in its financial interests to continue representing a client in two expensive and protracted contingency fee cases. The firm believed its fee agreement, which was governed by Texas law, allowed it to pull out of those cases unilaterally, convert its unrealized contingency fee into a retroactive hourly fee, and also claim a portion of any recovery the client might ultimately receive through the efforts of successor counsel. After losing one of the cases on summary judgment, the law firm invoked the fee agreement’s termination provision and abandoned its former client with two expensive cases in a ditch. After the former client and its successor counsel successfully appealed the summary judgment and prosecuted the cases, the law firm then demanded payment of over $10 million in hourly</w:t>
      </w:r>
      <w:r>
        <w:rPr>
          <w:spacing w:val="-12"/>
        </w:rPr>
        <w:t> </w:t>
      </w:r>
      <w:r>
        <w:rPr/>
        <w:t>fees.</w:t>
      </w:r>
    </w:p>
    <w:p>
      <w:pPr>
        <w:pStyle w:val="BodyText"/>
        <w:spacing w:line="470" w:lineRule="auto" w:before="11"/>
        <w:ind w:left="120" w:right="116" w:firstLine="720"/>
        <w:jc w:val="both"/>
      </w:pPr>
      <w:r>
        <w:rPr/>
        <w:t>Because the arbitrator omitted many facts from his award and the trial court did not issue a written opinion, a full recitation is necessary here to allow this  Court to evaluate the legal and public policy issues at stake.</w:t>
      </w:r>
      <w:hyperlink w:history="true" w:anchor="_bookmark7">
        <w:r>
          <w:rPr>
            <w:position w:val="13"/>
            <w:sz w:val="18"/>
          </w:rPr>
          <w:t>2</w:t>
        </w:r>
      </w:hyperlink>
      <w:r>
        <w:rPr>
          <w:position w:val="13"/>
          <w:sz w:val="18"/>
        </w:rPr>
        <w:t> </w:t>
      </w:r>
      <w:r>
        <w:rPr/>
        <w:t>For purposes of clarity, the following individuals played significant roles in the underlying</w:t>
      </w:r>
      <w:r>
        <w:rPr>
          <w:spacing w:val="-37"/>
        </w:rPr>
        <w:t> </w:t>
      </w:r>
      <w:r>
        <w:rPr/>
        <w:t>facts:</w:t>
      </w:r>
    </w:p>
    <w:p>
      <w:pPr>
        <w:pStyle w:val="ListParagraph"/>
        <w:numPr>
          <w:ilvl w:val="1"/>
          <w:numId w:val="3"/>
        </w:numPr>
        <w:tabs>
          <w:tab w:pos="1559" w:val="left" w:leader="none"/>
          <w:tab w:pos="1560" w:val="left" w:leader="none"/>
        </w:tabs>
        <w:spacing w:line="240" w:lineRule="auto" w:before="22" w:after="0"/>
        <w:ind w:left="1560" w:right="0" w:hanging="360"/>
        <w:jc w:val="left"/>
        <w:rPr>
          <w:sz w:val="28"/>
        </w:rPr>
      </w:pPr>
      <w:r>
        <w:rPr>
          <w:sz w:val="28"/>
        </w:rPr>
        <w:t>Terry Fokas: Managing Partner of</w:t>
      </w:r>
      <w:r>
        <w:rPr>
          <w:spacing w:val="-16"/>
          <w:sz w:val="28"/>
        </w:rPr>
        <w:t> </w:t>
      </w:r>
      <w:r>
        <w:rPr>
          <w:sz w:val="28"/>
        </w:rPr>
        <w:t>Parallel;</w:t>
      </w:r>
    </w:p>
    <w:p>
      <w:pPr>
        <w:pStyle w:val="BodyText"/>
        <w:spacing w:before="1"/>
        <w:rPr>
          <w:sz w:val="22"/>
        </w:rPr>
      </w:pPr>
      <w:r>
        <w:rPr/>
        <w:pict>
          <v:line style="position:absolute;mso-position-horizontal-relative:page;mso-position-vertical-relative:paragraph;z-index:1144;mso-wrap-distance-left:0;mso-wrap-distance-right:0" from="72pt,14.949808pt" to="216pt,14.949808pt" stroked="true" strokeweight=".59pt" strokecolor="#000000">
            <v:stroke dashstyle="solid"/>
            <w10:wrap type="topAndBottom"/>
          </v:line>
        </w:pict>
      </w:r>
    </w:p>
    <w:p>
      <w:pPr>
        <w:spacing w:before="38"/>
        <w:ind w:left="120" w:right="119" w:firstLine="0"/>
        <w:jc w:val="left"/>
        <w:rPr>
          <w:sz w:val="24"/>
        </w:rPr>
      </w:pPr>
      <w:r>
        <w:rPr>
          <w:position w:val="11"/>
          <w:sz w:val="16"/>
        </w:rPr>
        <w:t>1 </w:t>
      </w:r>
      <w:r>
        <w:rPr>
          <w:sz w:val="24"/>
        </w:rPr>
        <w:t>Where not otherwise specified, these facts are drawn from the Arbitration Findings and Award (“AFA”).  </w:t>
      </w:r>
      <w:r>
        <w:rPr>
          <w:i/>
          <w:sz w:val="24"/>
        </w:rPr>
        <w:t>See </w:t>
      </w:r>
      <w:r>
        <w:rPr>
          <w:sz w:val="24"/>
        </w:rPr>
        <w:t>AFA pp. 5–10.  (CR Supp. 31-36).  (App. Tab 3).</w:t>
      </w:r>
    </w:p>
    <w:p>
      <w:pPr>
        <w:tabs>
          <w:tab w:pos="427" w:val="left" w:leader="none"/>
        </w:tabs>
        <w:spacing w:before="84"/>
        <w:ind w:left="120" w:right="119" w:firstLine="0"/>
        <w:jc w:val="left"/>
        <w:rPr>
          <w:sz w:val="24"/>
        </w:rPr>
      </w:pPr>
      <w:r>
        <w:rPr>
          <w:position w:val="11"/>
          <w:sz w:val="16"/>
        </w:rPr>
        <w:t>2</w:t>
        <w:tab/>
      </w:r>
      <w:bookmarkStart w:name="_bookmark7" w:id="8"/>
      <w:bookmarkEnd w:id="8"/>
      <w:r>
        <w:rPr>
          <w:position w:val="11"/>
          <w:sz w:val="16"/>
        </w:rPr>
      </w:r>
      <w:r>
        <w:rPr>
          <w:sz w:val="24"/>
        </w:rPr>
        <w:t>These</w:t>
      </w:r>
      <w:r>
        <w:rPr>
          <w:spacing w:val="50"/>
          <w:sz w:val="24"/>
        </w:rPr>
        <w:t> </w:t>
      </w:r>
      <w:r>
        <w:rPr>
          <w:sz w:val="24"/>
        </w:rPr>
        <w:t>facts,</w:t>
      </w:r>
      <w:r>
        <w:rPr>
          <w:spacing w:val="51"/>
          <w:sz w:val="24"/>
        </w:rPr>
        <w:t> </w:t>
      </w:r>
      <w:r>
        <w:rPr>
          <w:sz w:val="24"/>
        </w:rPr>
        <w:t>to</w:t>
      </w:r>
      <w:r>
        <w:rPr>
          <w:spacing w:val="50"/>
          <w:sz w:val="24"/>
        </w:rPr>
        <w:t> </w:t>
      </w:r>
      <w:r>
        <w:rPr>
          <w:sz w:val="24"/>
        </w:rPr>
        <w:t>the</w:t>
      </w:r>
      <w:r>
        <w:rPr>
          <w:spacing w:val="50"/>
          <w:sz w:val="24"/>
        </w:rPr>
        <w:t> </w:t>
      </w:r>
      <w:r>
        <w:rPr>
          <w:sz w:val="24"/>
        </w:rPr>
        <w:t>extent</w:t>
      </w:r>
      <w:r>
        <w:rPr>
          <w:spacing w:val="51"/>
          <w:sz w:val="24"/>
        </w:rPr>
        <w:t> </w:t>
      </w:r>
      <w:r>
        <w:rPr>
          <w:sz w:val="24"/>
        </w:rPr>
        <w:t>not</w:t>
      </w:r>
      <w:r>
        <w:rPr>
          <w:spacing w:val="48"/>
          <w:sz w:val="24"/>
        </w:rPr>
        <w:t> </w:t>
      </w:r>
      <w:r>
        <w:rPr>
          <w:sz w:val="24"/>
        </w:rPr>
        <w:t>taken</w:t>
      </w:r>
      <w:r>
        <w:rPr>
          <w:spacing w:val="50"/>
          <w:sz w:val="24"/>
        </w:rPr>
        <w:t> </w:t>
      </w:r>
      <w:r>
        <w:rPr>
          <w:sz w:val="24"/>
        </w:rPr>
        <w:t>from</w:t>
      </w:r>
      <w:r>
        <w:rPr>
          <w:spacing w:val="51"/>
          <w:sz w:val="24"/>
        </w:rPr>
        <w:t> </w:t>
      </w:r>
      <w:r>
        <w:rPr>
          <w:sz w:val="24"/>
        </w:rPr>
        <w:t>the</w:t>
      </w:r>
      <w:r>
        <w:rPr>
          <w:spacing w:val="50"/>
          <w:sz w:val="24"/>
        </w:rPr>
        <w:t> </w:t>
      </w:r>
      <w:r>
        <w:rPr>
          <w:sz w:val="24"/>
        </w:rPr>
        <w:t>arbitrator’s</w:t>
      </w:r>
      <w:r>
        <w:rPr>
          <w:spacing w:val="51"/>
          <w:sz w:val="24"/>
        </w:rPr>
        <w:t> </w:t>
      </w:r>
      <w:r>
        <w:rPr>
          <w:sz w:val="24"/>
        </w:rPr>
        <w:t>award,</w:t>
      </w:r>
      <w:r>
        <w:rPr>
          <w:spacing w:val="50"/>
          <w:sz w:val="24"/>
        </w:rPr>
        <w:t> </w:t>
      </w:r>
      <w:r>
        <w:rPr>
          <w:sz w:val="24"/>
        </w:rPr>
        <w:t>are</w:t>
      </w:r>
      <w:r>
        <w:rPr>
          <w:spacing w:val="52"/>
          <w:sz w:val="24"/>
        </w:rPr>
        <w:t> </w:t>
      </w:r>
      <w:r>
        <w:rPr>
          <w:sz w:val="24"/>
        </w:rPr>
        <w:t>drawn</w:t>
      </w:r>
      <w:r>
        <w:rPr>
          <w:spacing w:val="50"/>
          <w:sz w:val="24"/>
        </w:rPr>
        <w:t> </w:t>
      </w:r>
      <w:r>
        <w:rPr>
          <w:sz w:val="24"/>
        </w:rPr>
        <w:t>largely</w:t>
      </w:r>
      <w:r>
        <w:rPr>
          <w:spacing w:val="46"/>
          <w:sz w:val="24"/>
        </w:rPr>
        <w:t> </w:t>
      </w:r>
      <w:r>
        <w:rPr>
          <w:sz w:val="24"/>
        </w:rPr>
        <w:t>from Jenner’s proposed findings of fact and the testimony of Jenner</w:t>
      </w:r>
      <w:r>
        <w:rPr>
          <w:spacing w:val="-16"/>
          <w:sz w:val="24"/>
        </w:rPr>
        <w:t> </w:t>
      </w:r>
      <w:r>
        <w:rPr>
          <w:sz w:val="24"/>
        </w:rPr>
        <w:t>witnesses.</w:t>
      </w:r>
    </w:p>
    <w:p>
      <w:pPr>
        <w:spacing w:after="0"/>
        <w:jc w:val="left"/>
        <w:rPr>
          <w:sz w:val="24"/>
        </w:rPr>
        <w:sectPr>
          <w:pgSz w:w="12240" w:h="15840"/>
          <w:pgMar w:header="0" w:footer="816" w:top="1320" w:bottom="1000" w:left="1320" w:right="1320"/>
        </w:sectPr>
      </w:pPr>
    </w:p>
    <w:p>
      <w:pPr>
        <w:pStyle w:val="ListParagraph"/>
        <w:numPr>
          <w:ilvl w:val="1"/>
          <w:numId w:val="3"/>
        </w:numPr>
        <w:tabs>
          <w:tab w:pos="1559" w:val="left" w:leader="none"/>
          <w:tab w:pos="1560" w:val="left" w:leader="none"/>
        </w:tabs>
        <w:spacing w:line="240" w:lineRule="auto" w:before="72" w:after="0"/>
        <w:ind w:left="1560" w:right="0" w:hanging="360"/>
        <w:jc w:val="left"/>
        <w:rPr>
          <w:sz w:val="28"/>
        </w:rPr>
      </w:pPr>
      <w:r>
        <w:rPr>
          <w:sz w:val="28"/>
        </w:rPr>
        <w:t>Harry Roper: Senior Jenner partner and lead counsel for Parallel in</w:t>
      </w:r>
      <w:r>
        <w:rPr>
          <w:spacing w:val="-13"/>
          <w:sz w:val="28"/>
        </w:rPr>
        <w:t> </w:t>
      </w:r>
      <w:r>
        <w:rPr>
          <w:sz w:val="28"/>
        </w:rPr>
        <w:t>the</w:t>
      </w:r>
    </w:p>
    <w:p>
      <w:pPr>
        <w:pStyle w:val="BodyText"/>
      </w:pPr>
    </w:p>
    <w:p>
      <w:pPr>
        <w:spacing w:before="0"/>
        <w:ind w:left="1560" w:right="0" w:firstLine="0"/>
        <w:jc w:val="left"/>
        <w:rPr>
          <w:sz w:val="28"/>
        </w:rPr>
      </w:pPr>
      <w:r>
        <w:rPr>
          <w:i/>
          <w:sz w:val="28"/>
        </w:rPr>
        <w:t>Oracle </w:t>
      </w:r>
      <w:r>
        <w:rPr>
          <w:sz w:val="28"/>
        </w:rPr>
        <w:t>and </w:t>
      </w:r>
      <w:r>
        <w:rPr>
          <w:i/>
          <w:sz w:val="28"/>
        </w:rPr>
        <w:t>QuinStreet </w:t>
      </w:r>
      <w:r>
        <w:rPr>
          <w:sz w:val="28"/>
        </w:rPr>
        <w:t>cases;</w:t>
      </w:r>
    </w:p>
    <w:p>
      <w:pPr>
        <w:pStyle w:val="BodyText"/>
        <w:spacing w:before="9"/>
        <w:rPr>
          <w:sz w:val="27"/>
        </w:rPr>
      </w:pPr>
    </w:p>
    <w:p>
      <w:pPr>
        <w:pStyle w:val="ListParagraph"/>
        <w:numPr>
          <w:ilvl w:val="1"/>
          <w:numId w:val="3"/>
        </w:numPr>
        <w:tabs>
          <w:tab w:pos="1559" w:val="left" w:leader="none"/>
          <w:tab w:pos="1560" w:val="left" w:leader="none"/>
          <w:tab w:pos="2303" w:val="left" w:leader="none"/>
          <w:tab w:pos="3636" w:val="left" w:leader="none"/>
          <w:tab w:pos="4612" w:val="left" w:leader="none"/>
          <w:tab w:pos="5665" w:val="left" w:leader="none"/>
          <w:tab w:pos="6313" w:val="left" w:leader="none"/>
          <w:tab w:pos="7474" w:val="left" w:leader="none"/>
          <w:tab w:pos="7953" w:val="left" w:leader="none"/>
          <w:tab w:pos="8930" w:val="left" w:leader="none"/>
        </w:tabs>
        <w:spacing w:line="465" w:lineRule="auto" w:before="0" w:after="0"/>
        <w:ind w:left="1560" w:right="121" w:hanging="360"/>
        <w:jc w:val="left"/>
        <w:rPr>
          <w:sz w:val="28"/>
        </w:rPr>
      </w:pPr>
      <w:r>
        <w:rPr>
          <w:sz w:val="28"/>
        </w:rPr>
        <w:t>Paul</w:t>
        <w:tab/>
        <w:t>Margolis:</w:t>
        <w:tab/>
        <w:t>Jenner</w:t>
        <w:tab/>
        <w:t>Partner</w:t>
        <w:tab/>
        <w:t>and</w:t>
        <w:tab/>
        <w:t>member</w:t>
        <w:tab/>
        <w:t>of</w:t>
        <w:tab/>
        <w:t>Jenner</w:t>
        <w:tab/>
        <w:t>team representing Parallel in the </w:t>
      </w:r>
      <w:r>
        <w:rPr>
          <w:i/>
          <w:sz w:val="28"/>
        </w:rPr>
        <w:t>Oracle </w:t>
      </w:r>
      <w:r>
        <w:rPr>
          <w:sz w:val="28"/>
        </w:rPr>
        <w:t>and </w:t>
      </w:r>
      <w:r>
        <w:rPr>
          <w:i/>
          <w:sz w:val="28"/>
        </w:rPr>
        <w:t>QuinStreet</w:t>
      </w:r>
      <w:r>
        <w:rPr>
          <w:i/>
          <w:spacing w:val="-22"/>
          <w:sz w:val="28"/>
        </w:rPr>
        <w:t> </w:t>
      </w:r>
      <w:r>
        <w:rPr>
          <w:sz w:val="28"/>
        </w:rPr>
        <w:t>cases;</w:t>
      </w:r>
    </w:p>
    <w:p>
      <w:pPr>
        <w:pStyle w:val="ListParagraph"/>
        <w:numPr>
          <w:ilvl w:val="1"/>
          <w:numId w:val="3"/>
        </w:numPr>
        <w:tabs>
          <w:tab w:pos="1559" w:val="left" w:leader="none"/>
          <w:tab w:pos="1560" w:val="left" w:leader="none"/>
        </w:tabs>
        <w:spacing w:line="240" w:lineRule="auto" w:before="28" w:after="0"/>
        <w:ind w:left="1560" w:right="0" w:hanging="360"/>
        <w:jc w:val="left"/>
        <w:rPr>
          <w:sz w:val="28"/>
        </w:rPr>
      </w:pPr>
      <w:r>
        <w:rPr>
          <w:sz w:val="28"/>
        </w:rPr>
        <w:t>Susan Levy: Jenner’s Managing Partner;</w:t>
      </w:r>
      <w:r>
        <w:rPr>
          <w:spacing w:val="-16"/>
          <w:sz w:val="28"/>
        </w:rPr>
        <w:t> </w:t>
      </w:r>
      <w:r>
        <w:rPr>
          <w:sz w:val="28"/>
        </w:rPr>
        <w:t>and</w:t>
      </w:r>
    </w:p>
    <w:p>
      <w:pPr>
        <w:pStyle w:val="BodyText"/>
        <w:spacing w:before="10"/>
        <w:rPr>
          <w:sz w:val="27"/>
        </w:rPr>
      </w:pPr>
    </w:p>
    <w:p>
      <w:pPr>
        <w:pStyle w:val="ListParagraph"/>
        <w:numPr>
          <w:ilvl w:val="1"/>
          <w:numId w:val="3"/>
        </w:numPr>
        <w:tabs>
          <w:tab w:pos="1559" w:val="left" w:leader="none"/>
          <w:tab w:pos="1560" w:val="left" w:leader="none"/>
        </w:tabs>
        <w:spacing w:line="240" w:lineRule="auto" w:before="0" w:after="0"/>
        <w:ind w:left="1560" w:right="0" w:hanging="360"/>
        <w:jc w:val="left"/>
        <w:rPr>
          <w:sz w:val="28"/>
        </w:rPr>
      </w:pPr>
      <w:r>
        <w:rPr>
          <w:sz w:val="28"/>
        </w:rPr>
        <w:t>Terri Mascherin: Member of Jenner’s Management</w:t>
      </w:r>
      <w:r>
        <w:rPr>
          <w:spacing w:val="-22"/>
          <w:sz w:val="28"/>
        </w:rPr>
        <w:t> </w:t>
      </w:r>
      <w:r>
        <w:rPr>
          <w:sz w:val="28"/>
        </w:rPr>
        <w:t>Committee.</w:t>
      </w:r>
    </w:p>
    <w:p>
      <w:pPr>
        <w:pStyle w:val="BodyText"/>
        <w:spacing w:before="2"/>
      </w:pPr>
    </w:p>
    <w:p>
      <w:pPr>
        <w:pStyle w:val="Heading1"/>
        <w:numPr>
          <w:ilvl w:val="0"/>
          <w:numId w:val="4"/>
        </w:numPr>
        <w:tabs>
          <w:tab w:pos="839" w:val="left" w:leader="none"/>
          <w:tab w:pos="840" w:val="left" w:leader="none"/>
        </w:tabs>
        <w:spacing w:line="242" w:lineRule="auto" w:before="0" w:after="0"/>
        <w:ind w:left="840" w:right="117" w:hanging="720"/>
        <w:jc w:val="left"/>
      </w:pPr>
      <w:r>
        <w:rPr/>
        <w:t>Parallel retained Jenner to prosecute its</w:t>
      </w:r>
      <w:bookmarkStart w:name="_bookmark8" w:id="9"/>
      <w:bookmarkEnd w:id="9"/>
      <w:r>
        <w:rPr/>
      </w:r>
      <w:r>
        <w:rPr/>
        <w:t> </w:t>
      </w:r>
      <w:r>
        <w:rPr>
          <w:i/>
        </w:rPr>
        <w:t>Oracle </w:t>
      </w:r>
      <w:r>
        <w:rPr/>
        <w:t>and </w:t>
      </w:r>
      <w:r>
        <w:rPr>
          <w:i/>
        </w:rPr>
        <w:t>QuinStreet </w:t>
      </w:r>
      <w:r>
        <w:rPr/>
        <w:t>cases potentially worth tens of millions of</w:t>
      </w:r>
      <w:r>
        <w:rPr>
          <w:spacing w:val="-14"/>
        </w:rPr>
        <w:t> </w:t>
      </w:r>
      <w:r>
        <w:rPr/>
        <w:t>dollars.</w:t>
      </w:r>
    </w:p>
    <w:p>
      <w:pPr>
        <w:pStyle w:val="BodyText"/>
        <w:spacing w:line="475" w:lineRule="auto" w:before="231"/>
        <w:ind w:left="120" w:right="121" w:firstLine="720"/>
        <w:jc w:val="both"/>
      </w:pPr>
      <w:r>
        <w:rPr/>
        <w:t>In 2006, Oracle Corporation (“Oracle”) filed a declaratory judgment action against Parallel,</w:t>
      </w:r>
      <w:hyperlink w:history="true" w:anchor="_bookmark9">
        <w:r>
          <w:rPr>
            <w:position w:val="13"/>
            <w:sz w:val="18"/>
          </w:rPr>
          <w:t>3</w:t>
        </w:r>
      </w:hyperlink>
      <w:r>
        <w:rPr>
          <w:position w:val="13"/>
          <w:sz w:val="18"/>
        </w:rPr>
        <w:t> </w:t>
      </w:r>
      <w:r>
        <w:rPr/>
        <w:t>seeking a finding that certain patents-in-suit were either not infringed or invalid. QuinStreet Inc. (“QuinStreet”) filed a declaratory action that same year seeking a similar declaration. Parallel brought counterclaims for infringement and damages against Oracle and QuinStreet, and Baker Botts initially served as Parallel’s lead counsel.</w:t>
      </w:r>
    </w:p>
    <w:p>
      <w:pPr>
        <w:pStyle w:val="BodyText"/>
        <w:spacing w:line="465" w:lineRule="auto" w:before="19"/>
        <w:ind w:left="120" w:right="116" w:firstLine="720"/>
        <w:jc w:val="both"/>
        <w:rPr>
          <w:sz w:val="18"/>
        </w:rPr>
      </w:pPr>
      <w:r>
        <w:rPr/>
        <w:t>In May 2007, Terry Fokas, the managing partner of Parallel,  contacted Henry Roper of Jenner about representing Parallel as lead counsel in the </w:t>
      </w:r>
      <w:r>
        <w:rPr>
          <w:i/>
        </w:rPr>
        <w:t>Oracle </w:t>
      </w:r>
      <w:r>
        <w:rPr/>
        <w:t>and </w:t>
      </w:r>
      <w:r>
        <w:rPr>
          <w:i/>
        </w:rPr>
        <w:t>QuinStreet </w:t>
      </w:r>
      <w:r>
        <w:rPr/>
        <w:t>actions on a contingency fee</w:t>
      </w:r>
      <w:r>
        <w:rPr>
          <w:spacing w:val="-25"/>
        </w:rPr>
        <w:t> </w:t>
      </w:r>
      <w:r>
        <w:rPr/>
        <w:t>basis.</w:t>
      </w:r>
      <w:r>
        <w:rPr>
          <w:position w:val="13"/>
          <w:sz w:val="18"/>
        </w:rPr>
        <w:t>4</w:t>
      </w:r>
    </w:p>
    <w:p>
      <w:pPr>
        <w:pStyle w:val="BodyText"/>
        <w:spacing w:before="2"/>
        <w:rPr>
          <w:sz w:val="24"/>
        </w:rPr>
      </w:pPr>
      <w:r>
        <w:rPr/>
        <w:pict>
          <v:line style="position:absolute;mso-position-horizontal-relative:page;mso-position-vertical-relative:paragraph;z-index:1168;mso-wrap-distance-left:0;mso-wrap-distance-right:0" from="72pt,16.164944pt" to="216pt,16.164944pt" stroked="true" strokeweight=".6pt" strokecolor="#000000">
            <v:stroke dashstyle="solid"/>
            <w10:wrap type="topAndBottom"/>
          </v:line>
        </w:pict>
      </w:r>
    </w:p>
    <w:p>
      <w:pPr>
        <w:spacing w:before="38"/>
        <w:ind w:left="120" w:right="118" w:firstLine="0"/>
        <w:jc w:val="both"/>
        <w:rPr>
          <w:sz w:val="24"/>
        </w:rPr>
      </w:pPr>
      <w:r>
        <w:rPr>
          <w:position w:val="11"/>
          <w:sz w:val="16"/>
        </w:rPr>
        <w:t>3</w:t>
      </w:r>
      <w:bookmarkStart w:name="_bookmark9" w:id="10"/>
      <w:bookmarkEnd w:id="10"/>
      <w:r>
        <w:rPr>
          <w:position w:val="11"/>
          <w:sz w:val="16"/>
        </w:rPr>
      </w:r>
      <w:r>
        <w:rPr>
          <w:position w:val="11"/>
          <w:sz w:val="16"/>
        </w:rPr>
        <w:t> </w:t>
      </w:r>
      <w:r>
        <w:rPr>
          <w:sz w:val="24"/>
        </w:rPr>
        <w:t>epicRealm Licensing, LP (“epicRealm”) was Parallel’s predecessor-in-interest. In September 2007, epicRealm dissolved, and in November 2007, Parallel was substituted as a party in place of epicRealm in certain litigation. For simplicity, this brief uses “Parallel” to refer to either epicRealm or Parallel.</w:t>
      </w:r>
    </w:p>
    <w:p>
      <w:pPr>
        <w:spacing w:before="85"/>
        <w:ind w:left="120" w:right="115" w:firstLine="0"/>
        <w:jc w:val="both"/>
        <w:rPr>
          <w:sz w:val="24"/>
        </w:rPr>
      </w:pPr>
      <w:r>
        <w:rPr>
          <w:position w:val="11"/>
          <w:sz w:val="16"/>
        </w:rPr>
        <w:t>4</w:t>
      </w:r>
      <w:bookmarkStart w:name="_bookmark10" w:id="11"/>
      <w:bookmarkEnd w:id="11"/>
      <w:r>
        <w:rPr>
          <w:position w:val="11"/>
          <w:sz w:val="16"/>
        </w:rPr>
      </w:r>
      <w:r>
        <w:rPr>
          <w:position w:val="11"/>
          <w:sz w:val="16"/>
        </w:rPr>
        <w:t> </w:t>
      </w:r>
      <w:r>
        <w:rPr>
          <w:sz w:val="24"/>
        </w:rPr>
        <w:t>Claimant Jenner &amp; Block LLP’s Proposed Findings And [sic] Facts And Conclusions Of Law (“Jenner’s Proposed Findings”) ¶ 30. (CR:209).</w:t>
      </w:r>
    </w:p>
    <w:p>
      <w:pPr>
        <w:spacing w:after="0"/>
        <w:jc w:val="both"/>
        <w:rPr>
          <w:sz w:val="24"/>
        </w:rPr>
        <w:sectPr>
          <w:pgSz w:w="12240" w:h="15840"/>
          <w:pgMar w:header="0" w:footer="816" w:top="1360" w:bottom="1000" w:left="1320" w:right="1320"/>
        </w:sectPr>
      </w:pPr>
    </w:p>
    <w:p>
      <w:pPr>
        <w:pStyle w:val="BodyText"/>
        <w:spacing w:line="463" w:lineRule="auto" w:before="76"/>
        <w:ind w:left="120" w:right="119" w:firstLine="720"/>
        <w:jc w:val="both"/>
        <w:rPr>
          <w:sz w:val="18"/>
        </w:rPr>
      </w:pPr>
      <w:r>
        <w:rPr/>
        <w:t>Roper put together a team of Jenner attorneys to conduct due diligence.</w:t>
      </w:r>
      <w:hyperlink w:history="true" w:anchor="_bookmark12">
        <w:r>
          <w:rPr>
            <w:position w:val="13"/>
            <w:sz w:val="18"/>
          </w:rPr>
          <w:t>5</w:t>
        </w:r>
      </w:hyperlink>
      <w:r>
        <w:rPr>
          <w:position w:val="13"/>
          <w:sz w:val="18"/>
        </w:rPr>
        <w:t> </w:t>
      </w:r>
      <w:r>
        <w:rPr/>
        <w:t>Over about 41 days, Roper and other Jenner attorneys reviewed information from Parallel to assess the cases.</w:t>
      </w:r>
      <w:hyperlink w:history="true" w:anchor="_bookmark13">
        <w:r>
          <w:rPr>
            <w:position w:val="13"/>
            <w:sz w:val="18"/>
          </w:rPr>
          <w:t>6</w:t>
        </w:r>
      </w:hyperlink>
      <w:r>
        <w:rPr>
          <w:position w:val="13"/>
          <w:sz w:val="18"/>
        </w:rPr>
        <w:t> </w:t>
      </w:r>
      <w:r>
        <w:rPr/>
        <w:t>Based on their due diligence, Jenner concluded Parallel’s patents at issue were good and Parallel had valid claims for infringement against Oracle and QuinStreet.</w:t>
      </w:r>
      <w:hyperlink w:history="true" w:anchor="_bookmark14">
        <w:r>
          <w:rPr>
            <w:position w:val="13"/>
            <w:sz w:val="18"/>
          </w:rPr>
          <w:t>7</w:t>
        </w:r>
      </w:hyperlink>
      <w:r>
        <w:rPr>
          <w:position w:val="13"/>
          <w:sz w:val="18"/>
        </w:rPr>
        <w:t> </w:t>
      </w:r>
      <w:r>
        <w:rPr/>
        <w:t>Roper and Jenner anticipated it would be “a major battle” to take on Oracle as an opponent.</w:t>
      </w:r>
      <w:r>
        <w:rPr>
          <w:position w:val="13"/>
          <w:sz w:val="18"/>
        </w:rPr>
        <w:t>8 </w:t>
      </w:r>
      <w:r>
        <w:rPr/>
        <w:t>At the same time, Jenner and Parallel anticipated recoveries in the </w:t>
      </w:r>
      <w:r>
        <w:rPr>
          <w:i/>
        </w:rPr>
        <w:t>Oracle </w:t>
      </w:r>
      <w:r>
        <w:rPr/>
        <w:t>and </w:t>
      </w:r>
      <w:r>
        <w:rPr>
          <w:i/>
        </w:rPr>
        <w:t>QuinStreet </w:t>
      </w:r>
      <w:r>
        <w:rPr/>
        <w:t>cases could be very large, with net proceeds upward of $75 million.</w:t>
      </w:r>
      <w:r>
        <w:rPr>
          <w:position w:val="13"/>
          <w:sz w:val="18"/>
        </w:rPr>
        <w:t>9 </w:t>
      </w:r>
      <w:r>
        <w:rPr/>
        <w:t>After the review process, Jenner agreed to represent Parallel.</w:t>
      </w:r>
      <w:hyperlink w:history="true" w:anchor="_bookmark17">
        <w:r>
          <w:rPr>
            <w:position w:val="13"/>
            <w:sz w:val="18"/>
          </w:rPr>
          <w:t>10</w:t>
        </w:r>
      </w:hyperlink>
    </w:p>
    <w:p>
      <w:pPr>
        <w:pStyle w:val="Heading1"/>
        <w:numPr>
          <w:ilvl w:val="0"/>
          <w:numId w:val="4"/>
        </w:numPr>
        <w:tabs>
          <w:tab w:pos="839" w:val="left" w:leader="none"/>
          <w:tab w:pos="840" w:val="left" w:leader="none"/>
        </w:tabs>
        <w:spacing w:line="240" w:lineRule="auto" w:before="1" w:after="0"/>
        <w:ind w:left="840" w:right="121" w:hanging="720"/>
        <w:jc w:val="left"/>
      </w:pPr>
      <w:r>
        <w:rPr/>
        <w:t>J</w:t>
      </w:r>
      <w:bookmarkStart w:name="_bookmark11" w:id="12"/>
      <w:bookmarkEnd w:id="12"/>
      <w:r>
        <w:rPr/>
        <w:t>enn</w:t>
      </w:r>
      <w:r>
        <w:rPr/>
        <w:t>er entered a contingency fee agreement that violates Texas public policy.</w:t>
      </w:r>
    </w:p>
    <w:p>
      <w:pPr>
        <w:pStyle w:val="BodyText"/>
        <w:spacing w:line="470" w:lineRule="auto" w:before="234"/>
        <w:ind w:left="120" w:right="119" w:firstLine="720"/>
        <w:jc w:val="both"/>
      </w:pPr>
      <w:r>
        <w:rPr/>
        <w:t>Jenner and Parallel entered into the Contingent Fee Agreement (“Agreement” or “CFA”) effective June 27, 2007.</w:t>
      </w:r>
      <w:hyperlink w:history="true" w:anchor="_bookmark18">
        <w:r>
          <w:rPr>
            <w:position w:val="13"/>
            <w:sz w:val="18"/>
          </w:rPr>
          <w:t>11</w:t>
        </w:r>
      </w:hyperlink>
      <w:r>
        <w:rPr>
          <w:position w:val="13"/>
          <w:sz w:val="18"/>
        </w:rPr>
        <w:t> </w:t>
      </w:r>
      <w:r>
        <w:rPr/>
        <w:t>The Agreement recited that Jenner would represent Parallel in “Enforcement Activities” against parties infringing</w:t>
      </w:r>
      <w:r>
        <w:rPr>
          <w:spacing w:val="6"/>
        </w:rPr>
        <w:t> </w:t>
      </w:r>
      <w:r>
        <w:rPr/>
        <w:t>certain</w:t>
      </w:r>
      <w:r>
        <w:rPr>
          <w:spacing w:val="6"/>
        </w:rPr>
        <w:t> </w:t>
      </w:r>
      <w:r>
        <w:rPr/>
        <w:t>patents</w:t>
      </w:r>
      <w:r>
        <w:rPr>
          <w:spacing w:val="8"/>
        </w:rPr>
        <w:t> </w:t>
      </w:r>
      <w:r>
        <w:rPr/>
        <w:t>and</w:t>
      </w:r>
      <w:r>
        <w:rPr>
          <w:spacing w:val="8"/>
        </w:rPr>
        <w:t> </w:t>
      </w:r>
      <w:r>
        <w:rPr/>
        <w:t>that</w:t>
      </w:r>
      <w:r>
        <w:rPr>
          <w:spacing w:val="8"/>
        </w:rPr>
        <w:t> </w:t>
      </w:r>
      <w:r>
        <w:rPr/>
        <w:t>“because</w:t>
      </w:r>
      <w:r>
        <w:rPr>
          <w:spacing w:val="7"/>
        </w:rPr>
        <w:t> </w:t>
      </w:r>
      <w:r>
        <w:rPr/>
        <w:t>of</w:t>
      </w:r>
      <w:r>
        <w:rPr>
          <w:spacing w:val="5"/>
        </w:rPr>
        <w:t> </w:t>
      </w:r>
      <w:r>
        <w:rPr/>
        <w:t>the</w:t>
      </w:r>
      <w:r>
        <w:rPr>
          <w:spacing w:val="7"/>
        </w:rPr>
        <w:t> </w:t>
      </w:r>
      <w:r>
        <w:rPr/>
        <w:t>potential</w:t>
      </w:r>
      <w:r>
        <w:rPr>
          <w:spacing w:val="6"/>
        </w:rPr>
        <w:t> </w:t>
      </w:r>
      <w:r>
        <w:rPr/>
        <w:t>cost</w:t>
      </w:r>
      <w:r>
        <w:rPr>
          <w:spacing w:val="8"/>
        </w:rPr>
        <w:t> </w:t>
      </w:r>
      <w:r>
        <w:rPr/>
        <w:t>in</w:t>
      </w:r>
      <w:r>
        <w:rPr>
          <w:spacing w:val="6"/>
        </w:rPr>
        <w:t> </w:t>
      </w:r>
      <w:r>
        <w:rPr/>
        <w:t>prosecuting</w:t>
      </w:r>
      <w:r>
        <w:rPr>
          <w:spacing w:val="8"/>
        </w:rPr>
        <w:t> </w:t>
      </w:r>
      <w:r>
        <w:rPr/>
        <w:t>the</w:t>
      </w:r>
    </w:p>
    <w:p>
      <w:pPr>
        <w:pStyle w:val="BodyText"/>
        <w:rPr>
          <w:sz w:val="20"/>
        </w:rPr>
      </w:pPr>
    </w:p>
    <w:p>
      <w:pPr>
        <w:pStyle w:val="BodyText"/>
        <w:spacing w:before="9"/>
        <w:rPr>
          <w:sz w:val="25"/>
        </w:rPr>
      </w:pPr>
      <w:r>
        <w:rPr/>
        <w:pict>
          <v:line style="position:absolute;mso-position-horizontal-relative:page;mso-position-vertical-relative:paragraph;z-index:1192;mso-wrap-distance-left:0;mso-wrap-distance-right:0" from="72pt,17.091347pt" to="216pt,17.091347pt" stroked="true" strokeweight=".6pt" strokecolor="#000000">
            <v:stroke dashstyle="solid"/>
            <w10:wrap type="topAndBottom"/>
          </v:line>
        </w:pict>
      </w:r>
    </w:p>
    <w:p>
      <w:pPr>
        <w:spacing w:before="38"/>
        <w:ind w:left="120" w:right="0" w:firstLine="0"/>
        <w:jc w:val="left"/>
        <w:rPr>
          <w:sz w:val="24"/>
        </w:rPr>
      </w:pPr>
      <w:r>
        <w:rPr>
          <w:position w:val="11"/>
          <w:sz w:val="16"/>
        </w:rPr>
        <w:t>5  </w:t>
      </w:r>
      <w:bookmarkStart w:name="_bookmark12" w:id="13"/>
      <w:bookmarkEnd w:id="13"/>
      <w:r>
        <w:rPr>
          <w:position w:val="11"/>
          <w:sz w:val="16"/>
        </w:rPr>
      </w:r>
      <w:r>
        <w:rPr>
          <w:position w:val="11"/>
          <w:sz w:val="16"/>
        </w:rPr>
        <w:t> </w:t>
      </w:r>
      <w:r>
        <w:rPr>
          <w:i/>
          <w:sz w:val="24"/>
        </w:rPr>
        <w:t>Id. </w:t>
      </w:r>
      <w:r>
        <w:rPr>
          <w:sz w:val="24"/>
        </w:rPr>
        <w:t>¶ 31.</w:t>
      </w:r>
      <w:r>
        <w:rPr>
          <w:spacing w:val="55"/>
          <w:sz w:val="24"/>
        </w:rPr>
        <w:t> </w:t>
      </w:r>
      <w:r>
        <w:rPr>
          <w:sz w:val="24"/>
        </w:rPr>
        <w:t>(CR:209).</w:t>
      </w:r>
    </w:p>
    <w:p>
      <w:pPr>
        <w:spacing w:before="85"/>
        <w:ind w:left="120" w:right="119" w:firstLine="0"/>
        <w:jc w:val="left"/>
        <w:rPr>
          <w:sz w:val="24"/>
        </w:rPr>
      </w:pPr>
      <w:r>
        <w:rPr>
          <w:position w:val="11"/>
          <w:sz w:val="16"/>
        </w:rPr>
        <w:t>6</w:t>
      </w:r>
      <w:bookmarkStart w:name="_bookmark13" w:id="14"/>
      <w:bookmarkEnd w:id="14"/>
      <w:r>
        <w:rPr>
          <w:position w:val="11"/>
          <w:sz w:val="16"/>
        </w:rPr>
      </w:r>
      <w:r>
        <w:rPr>
          <w:position w:val="11"/>
          <w:sz w:val="16"/>
        </w:rPr>
        <w:t> </w:t>
      </w:r>
      <w:r>
        <w:rPr>
          <w:sz w:val="24"/>
        </w:rPr>
        <w:t>Tr. 389:3-10 (Roper). (CR:660). Unless otherwise noted, citations to the arbitration hearing transcript will be to “Tr. [page]:[line numbers] (witness)”.</w:t>
      </w:r>
    </w:p>
    <w:p>
      <w:pPr>
        <w:spacing w:before="85"/>
        <w:ind w:left="120" w:right="0" w:firstLine="0"/>
        <w:jc w:val="left"/>
        <w:rPr>
          <w:sz w:val="24"/>
        </w:rPr>
      </w:pPr>
      <w:r>
        <w:rPr>
          <w:position w:val="11"/>
          <w:sz w:val="16"/>
        </w:rPr>
        <w:t>7 </w:t>
      </w:r>
      <w:bookmarkStart w:name="_bookmark14" w:id="15"/>
      <w:bookmarkEnd w:id="15"/>
      <w:r>
        <w:rPr>
          <w:position w:val="11"/>
          <w:sz w:val="16"/>
        </w:rPr>
      </w:r>
      <w:r>
        <w:rPr>
          <w:position w:val="11"/>
          <w:sz w:val="16"/>
        </w:rPr>
        <w:t> </w:t>
      </w:r>
      <w:r>
        <w:rPr>
          <w:sz w:val="24"/>
        </w:rPr>
        <w:t>Tr. 392:22 – 393:13 (Roper). (CR:661).</w:t>
      </w:r>
    </w:p>
    <w:p>
      <w:pPr>
        <w:spacing w:before="85"/>
        <w:ind w:left="120" w:right="0" w:firstLine="0"/>
        <w:jc w:val="left"/>
        <w:rPr>
          <w:sz w:val="24"/>
        </w:rPr>
      </w:pPr>
      <w:r>
        <w:rPr>
          <w:position w:val="11"/>
          <w:sz w:val="16"/>
        </w:rPr>
        <w:t>8 </w:t>
      </w:r>
      <w:bookmarkStart w:name="_bookmark15" w:id="16"/>
      <w:bookmarkEnd w:id="16"/>
      <w:r>
        <w:rPr>
          <w:position w:val="11"/>
          <w:sz w:val="16"/>
        </w:rPr>
      </w:r>
      <w:r>
        <w:rPr>
          <w:position w:val="11"/>
          <w:sz w:val="16"/>
        </w:rPr>
        <w:t> </w:t>
      </w:r>
      <w:r>
        <w:rPr>
          <w:sz w:val="24"/>
        </w:rPr>
        <w:t>Tr. 395:25 – 396:13 (Roper). (CR:662).</w:t>
      </w:r>
    </w:p>
    <w:p>
      <w:pPr>
        <w:spacing w:before="85"/>
        <w:ind w:left="120" w:right="0" w:firstLine="0"/>
        <w:jc w:val="left"/>
        <w:rPr>
          <w:sz w:val="24"/>
        </w:rPr>
      </w:pPr>
      <w:r>
        <w:rPr>
          <w:position w:val="11"/>
          <w:sz w:val="16"/>
        </w:rPr>
        <w:t>9 </w:t>
      </w:r>
      <w:bookmarkStart w:name="_bookmark16" w:id="17"/>
      <w:bookmarkEnd w:id="17"/>
      <w:r>
        <w:rPr>
          <w:position w:val="11"/>
          <w:sz w:val="16"/>
        </w:rPr>
      </w:r>
      <w:r>
        <w:rPr>
          <w:position w:val="11"/>
          <w:sz w:val="16"/>
        </w:rPr>
        <w:t> </w:t>
      </w:r>
      <w:r>
        <w:rPr>
          <w:sz w:val="24"/>
        </w:rPr>
        <w:t>Jenner’s Proposed Findings ¶ 47. (CR:214).</w:t>
      </w:r>
    </w:p>
    <w:p>
      <w:pPr>
        <w:spacing w:before="85"/>
        <w:ind w:left="120" w:right="0" w:firstLine="0"/>
        <w:jc w:val="left"/>
        <w:rPr>
          <w:sz w:val="24"/>
        </w:rPr>
      </w:pPr>
      <w:r>
        <w:rPr>
          <w:position w:val="11"/>
          <w:sz w:val="16"/>
        </w:rPr>
        <w:t>10 </w:t>
      </w:r>
      <w:bookmarkStart w:name="_bookmark17" w:id="18"/>
      <w:bookmarkEnd w:id="18"/>
      <w:r>
        <w:rPr>
          <w:position w:val="11"/>
          <w:sz w:val="16"/>
        </w:rPr>
      </w:r>
      <w:r>
        <w:rPr>
          <w:position w:val="11"/>
          <w:sz w:val="16"/>
        </w:rPr>
        <w:t> </w:t>
      </w:r>
      <w:r>
        <w:rPr>
          <w:sz w:val="24"/>
        </w:rPr>
        <w:t>Tr. 393:14-16 (Roper). (CR:661).</w:t>
      </w:r>
    </w:p>
    <w:p>
      <w:pPr>
        <w:spacing w:before="85"/>
        <w:ind w:left="120" w:right="0" w:firstLine="0"/>
        <w:jc w:val="left"/>
        <w:rPr>
          <w:sz w:val="24"/>
        </w:rPr>
      </w:pPr>
      <w:r>
        <w:rPr>
          <w:position w:val="11"/>
          <w:sz w:val="16"/>
        </w:rPr>
        <w:t>11  </w:t>
      </w:r>
      <w:bookmarkStart w:name="_bookmark18" w:id="19"/>
      <w:bookmarkEnd w:id="19"/>
      <w:r>
        <w:rPr>
          <w:position w:val="11"/>
          <w:sz w:val="16"/>
        </w:rPr>
      </w:r>
      <w:r>
        <w:rPr>
          <w:position w:val="11"/>
          <w:sz w:val="16"/>
        </w:rPr>
        <w:t> </w:t>
      </w:r>
      <w:r>
        <w:rPr>
          <w:sz w:val="24"/>
        </w:rPr>
        <w:t>CFA at p.1.</w:t>
      </w:r>
      <w:r>
        <w:rPr>
          <w:spacing w:val="55"/>
          <w:sz w:val="24"/>
        </w:rPr>
        <w:t> </w:t>
      </w:r>
      <w:r>
        <w:rPr>
          <w:sz w:val="24"/>
        </w:rPr>
        <w:t>(CR:37).</w:t>
      </w:r>
    </w:p>
    <w:p>
      <w:pPr>
        <w:spacing w:after="0"/>
        <w:jc w:val="left"/>
        <w:rPr>
          <w:sz w:val="24"/>
        </w:rPr>
        <w:sectPr>
          <w:pgSz w:w="12240" w:h="15840"/>
          <w:pgMar w:header="0" w:footer="816" w:top="1320" w:bottom="1000" w:left="1320" w:right="1320"/>
        </w:sectPr>
      </w:pPr>
    </w:p>
    <w:p>
      <w:pPr>
        <w:pStyle w:val="BodyText"/>
        <w:tabs>
          <w:tab w:pos="1891" w:val="left" w:leader="none"/>
          <w:tab w:pos="3397" w:val="left" w:leader="none"/>
          <w:tab w:pos="4476" w:val="left" w:leader="none"/>
          <w:tab w:pos="5819" w:val="left" w:leader="none"/>
          <w:tab w:pos="6261" w:val="left" w:leader="none"/>
          <w:tab w:pos="7805" w:val="left" w:leader="none"/>
          <w:tab w:pos="8944" w:val="left" w:leader="none"/>
          <w:tab w:pos="9450" w:val="left" w:leader="none"/>
        </w:tabs>
        <w:spacing w:line="451" w:lineRule="auto" w:before="73"/>
        <w:ind w:left="220" w:right="222"/>
        <w:rPr>
          <w:sz w:val="18"/>
        </w:rPr>
      </w:pPr>
      <w:r>
        <w:rPr/>
        <w:t>Enforcement</w:t>
        <w:tab/>
        <w:t>Activities,”</w:t>
        <w:tab/>
        <w:t>Parallel</w:t>
        <w:tab/>
        <w:t>“desire[d]</w:t>
        <w:tab/>
        <w:t>to</w:t>
        <w:tab/>
        <w:t>compensate</w:t>
        <w:tab/>
        <w:t>[Jenner]</w:t>
        <w:tab/>
        <w:t>on</w:t>
        <w:tab/>
        <w:t>a contingent fee</w:t>
      </w:r>
      <w:r>
        <w:rPr>
          <w:spacing w:val="-8"/>
        </w:rPr>
        <w:t> </w:t>
      </w:r>
      <w:r>
        <w:rPr/>
        <w:t>basis.”</w:t>
      </w:r>
      <w:hyperlink w:history="true" w:anchor="_bookmark19">
        <w:r>
          <w:rPr>
            <w:position w:val="13"/>
            <w:sz w:val="18"/>
          </w:rPr>
          <w:t>12</w:t>
        </w:r>
      </w:hyperlink>
    </w:p>
    <w:p>
      <w:pPr>
        <w:pStyle w:val="BodyText"/>
        <w:spacing w:line="465" w:lineRule="auto" w:before="14"/>
        <w:ind w:left="220" w:right="222" w:firstLine="720"/>
        <w:jc w:val="both"/>
      </w:pPr>
      <w:r>
        <w:rPr/>
        <w:t>The CFA provided that Jenner would be paid a contingency fee award computed as a percentage of the net proceeds paid to Parallel from an Enforcement Activity.</w:t>
      </w:r>
      <w:hyperlink w:history="true" w:anchor="_bookmark20">
        <w:r>
          <w:rPr>
            <w:position w:val="13"/>
            <w:sz w:val="18"/>
          </w:rPr>
          <w:t>13</w:t>
        </w:r>
      </w:hyperlink>
      <w:r>
        <w:rPr>
          <w:position w:val="13"/>
          <w:sz w:val="18"/>
        </w:rPr>
        <w:t>   </w:t>
      </w:r>
      <w:r>
        <w:rPr/>
        <w:t>The percentages to be paid to Jenner were as follows</w:t>
      </w:r>
      <w:r>
        <w:rPr>
          <w:position w:val="13"/>
          <w:sz w:val="18"/>
        </w:rPr>
        <w:t>14</w:t>
      </w:r>
      <w:hyperlink w:history="true" w:anchor="_bookmark21">
        <w:r>
          <w:rPr/>
          <w:t>:</w:t>
        </w:r>
      </w:hyperlink>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95"/>
        <w:gridCol w:w="2393"/>
        <w:gridCol w:w="2395"/>
        <w:gridCol w:w="2393"/>
      </w:tblGrid>
      <w:tr>
        <w:trPr>
          <w:trHeight w:val="960" w:hRule="atLeast"/>
        </w:trPr>
        <w:tc>
          <w:tcPr>
            <w:tcW w:w="2395" w:type="dxa"/>
          </w:tcPr>
          <w:p>
            <w:pPr>
              <w:pStyle w:val="TableParagraph"/>
              <w:spacing w:line="240" w:lineRule="auto"/>
              <w:ind w:left="103" w:right="349"/>
              <w:rPr>
                <w:sz w:val="28"/>
              </w:rPr>
            </w:pPr>
            <w:r>
              <w:rPr>
                <w:sz w:val="28"/>
              </w:rPr>
              <w:t>Net Proceeds: $0 to $15,000,000</w:t>
            </w:r>
          </w:p>
        </w:tc>
        <w:tc>
          <w:tcPr>
            <w:tcW w:w="2393" w:type="dxa"/>
          </w:tcPr>
          <w:p>
            <w:pPr>
              <w:pStyle w:val="TableParagraph"/>
              <w:spacing w:line="314" w:lineRule="exact"/>
              <w:rPr>
                <w:sz w:val="28"/>
              </w:rPr>
            </w:pPr>
            <w:r>
              <w:rPr>
                <w:sz w:val="28"/>
              </w:rPr>
              <w:t>Net Proceeds:</w:t>
            </w:r>
          </w:p>
          <w:p>
            <w:pPr>
              <w:pStyle w:val="TableParagraph"/>
              <w:spacing w:line="322" w:lineRule="exact" w:before="3"/>
              <w:ind w:right="512"/>
              <w:rPr>
                <w:sz w:val="28"/>
              </w:rPr>
            </w:pPr>
            <w:r>
              <w:rPr>
                <w:sz w:val="28"/>
              </w:rPr>
              <w:t>$15,000,000.01 to $50,000,000</w:t>
            </w:r>
          </w:p>
        </w:tc>
        <w:tc>
          <w:tcPr>
            <w:tcW w:w="2395" w:type="dxa"/>
          </w:tcPr>
          <w:p>
            <w:pPr>
              <w:pStyle w:val="TableParagraph"/>
              <w:spacing w:line="314" w:lineRule="exact"/>
              <w:ind w:left="102"/>
              <w:rPr>
                <w:sz w:val="28"/>
              </w:rPr>
            </w:pPr>
            <w:r>
              <w:rPr>
                <w:sz w:val="28"/>
              </w:rPr>
              <w:t>Net Proceeds:</w:t>
            </w:r>
          </w:p>
          <w:p>
            <w:pPr>
              <w:pStyle w:val="TableParagraph"/>
              <w:spacing w:line="322" w:lineRule="exact" w:before="3"/>
              <w:ind w:left="102" w:right="513"/>
              <w:rPr>
                <w:sz w:val="28"/>
              </w:rPr>
            </w:pPr>
            <w:r>
              <w:rPr>
                <w:sz w:val="28"/>
              </w:rPr>
              <w:t>$50,000,000.01 to $75,000,000</w:t>
            </w:r>
          </w:p>
        </w:tc>
        <w:tc>
          <w:tcPr>
            <w:tcW w:w="2393" w:type="dxa"/>
          </w:tcPr>
          <w:p>
            <w:pPr>
              <w:pStyle w:val="TableParagraph"/>
              <w:spacing w:line="314" w:lineRule="exact"/>
              <w:rPr>
                <w:sz w:val="28"/>
              </w:rPr>
            </w:pPr>
            <w:r>
              <w:rPr>
                <w:sz w:val="28"/>
              </w:rPr>
              <w:t>Net Proceeds:</w:t>
            </w:r>
          </w:p>
          <w:p>
            <w:pPr>
              <w:pStyle w:val="TableParagraph"/>
              <w:spacing w:line="322" w:lineRule="exact"/>
              <w:rPr>
                <w:sz w:val="28"/>
              </w:rPr>
            </w:pPr>
            <w:r>
              <w:rPr>
                <w:sz w:val="28"/>
              </w:rPr>
              <w:t>$75,000,000.01</w:t>
            </w:r>
          </w:p>
          <w:p>
            <w:pPr>
              <w:pStyle w:val="TableParagraph"/>
              <w:spacing w:line="308" w:lineRule="exact"/>
              <w:rPr>
                <w:sz w:val="28"/>
              </w:rPr>
            </w:pPr>
            <w:r>
              <w:rPr>
                <w:sz w:val="28"/>
              </w:rPr>
              <w:t>and above.</w:t>
            </w:r>
          </w:p>
        </w:tc>
      </w:tr>
      <w:tr>
        <w:trPr>
          <w:trHeight w:val="560" w:hRule="atLeast"/>
        </w:trPr>
        <w:tc>
          <w:tcPr>
            <w:tcW w:w="2395" w:type="dxa"/>
          </w:tcPr>
          <w:p>
            <w:pPr>
              <w:pStyle w:val="TableParagraph"/>
              <w:ind w:left="915" w:right="916"/>
              <w:jc w:val="center"/>
              <w:rPr>
                <w:sz w:val="28"/>
              </w:rPr>
            </w:pPr>
            <w:r>
              <w:rPr>
                <w:sz w:val="28"/>
              </w:rPr>
              <w:t>33%</w:t>
            </w:r>
          </w:p>
        </w:tc>
        <w:tc>
          <w:tcPr>
            <w:tcW w:w="2393" w:type="dxa"/>
          </w:tcPr>
          <w:p>
            <w:pPr>
              <w:pStyle w:val="TableParagraph"/>
              <w:ind w:left="912" w:right="917"/>
              <w:jc w:val="center"/>
              <w:rPr>
                <w:sz w:val="28"/>
              </w:rPr>
            </w:pPr>
            <w:r>
              <w:rPr>
                <w:sz w:val="28"/>
              </w:rPr>
              <w:t>28%</w:t>
            </w:r>
          </w:p>
        </w:tc>
        <w:tc>
          <w:tcPr>
            <w:tcW w:w="2395" w:type="dxa"/>
          </w:tcPr>
          <w:p>
            <w:pPr>
              <w:pStyle w:val="TableParagraph"/>
              <w:ind w:left="913" w:right="918"/>
              <w:jc w:val="center"/>
              <w:rPr>
                <w:sz w:val="28"/>
              </w:rPr>
            </w:pPr>
            <w:r>
              <w:rPr>
                <w:sz w:val="28"/>
              </w:rPr>
              <w:t>24%</w:t>
            </w:r>
          </w:p>
        </w:tc>
        <w:tc>
          <w:tcPr>
            <w:tcW w:w="2393" w:type="dxa"/>
          </w:tcPr>
          <w:p>
            <w:pPr>
              <w:pStyle w:val="TableParagraph"/>
              <w:ind w:left="909" w:right="920"/>
              <w:jc w:val="center"/>
              <w:rPr>
                <w:sz w:val="28"/>
              </w:rPr>
            </w:pPr>
            <w:r>
              <w:rPr>
                <w:sz w:val="28"/>
              </w:rPr>
              <w:t>20%</w:t>
            </w:r>
          </w:p>
        </w:tc>
      </w:tr>
    </w:tbl>
    <w:p>
      <w:pPr>
        <w:pStyle w:val="BodyText"/>
        <w:spacing w:before="3"/>
        <w:rPr>
          <w:sz w:val="27"/>
        </w:rPr>
      </w:pPr>
    </w:p>
    <w:p>
      <w:pPr>
        <w:pStyle w:val="BodyText"/>
        <w:spacing w:line="477" w:lineRule="auto" w:before="1"/>
        <w:ind w:left="220" w:right="218" w:firstLine="720"/>
        <w:jc w:val="both"/>
      </w:pPr>
      <w:r>
        <w:rPr/>
        <w:t>Significantly, the CFA also provided that Jenner could determine “at any time that it [was] not in its economic interest to continue the representation of [Parallel] pursuant to this [CFA],” and Jenner could terminate the CFA under those circumstances by providing 30 days’ notice.</w:t>
      </w:r>
      <w:r>
        <w:rPr>
          <w:position w:val="13"/>
          <w:sz w:val="18"/>
        </w:rPr>
        <w:t>1</w:t>
      </w:r>
      <w:hyperlink w:history="true" w:anchor="_bookmark22">
        <w:r>
          <w:rPr>
            <w:position w:val="13"/>
            <w:sz w:val="18"/>
          </w:rPr>
          <w:t>5</w:t>
        </w:r>
      </w:hyperlink>
      <w:r>
        <w:rPr>
          <w:position w:val="13"/>
          <w:sz w:val="18"/>
        </w:rPr>
        <w:t> </w:t>
      </w:r>
      <w:r>
        <w:rPr/>
        <w:t>According to the CFA, if Jenner terminated the agreement based on the law firm’s financial self-interest, Parallel would be required to pay (i) Jenner retroactive hourly fees at Jenner’s usual rates for all of Jenner’s time expended on any Enforcement Activities, (ii) reimburse Jenner for unpaid expenses, and (iii) on top of the retroactive hourly fees, also pay Jenner</w:t>
      </w:r>
      <w:r>
        <w:rPr>
          <w:spacing w:val="53"/>
        </w:rPr>
        <w:t> </w:t>
      </w:r>
      <w:r>
        <w:rPr/>
        <w:t>at</w:t>
      </w:r>
      <w:r>
        <w:rPr>
          <w:spacing w:val="55"/>
        </w:rPr>
        <w:t> </w:t>
      </w:r>
      <w:r>
        <w:rPr/>
        <w:t>the</w:t>
      </w:r>
      <w:r>
        <w:rPr>
          <w:spacing w:val="55"/>
        </w:rPr>
        <w:t> </w:t>
      </w:r>
      <w:r>
        <w:rPr/>
        <w:t>conclusion</w:t>
      </w:r>
      <w:r>
        <w:rPr>
          <w:spacing w:val="55"/>
        </w:rPr>
        <w:t> </w:t>
      </w:r>
      <w:r>
        <w:rPr/>
        <w:t>of</w:t>
      </w:r>
      <w:r>
        <w:rPr>
          <w:spacing w:val="55"/>
        </w:rPr>
        <w:t> </w:t>
      </w:r>
      <w:r>
        <w:rPr/>
        <w:t>any</w:t>
      </w:r>
      <w:r>
        <w:rPr>
          <w:spacing w:val="51"/>
        </w:rPr>
        <w:t> </w:t>
      </w:r>
      <w:r>
        <w:rPr/>
        <w:t>Enforcement</w:t>
      </w:r>
      <w:r>
        <w:rPr>
          <w:spacing w:val="56"/>
        </w:rPr>
        <w:t> </w:t>
      </w:r>
      <w:r>
        <w:rPr/>
        <w:t>Activity</w:t>
      </w:r>
      <w:r>
        <w:rPr>
          <w:spacing w:val="55"/>
        </w:rPr>
        <w:t> </w:t>
      </w:r>
      <w:r>
        <w:rPr/>
        <w:t>“an</w:t>
      </w:r>
      <w:r>
        <w:rPr>
          <w:spacing w:val="56"/>
        </w:rPr>
        <w:t> </w:t>
      </w:r>
      <w:r>
        <w:rPr/>
        <w:t>appropriate</w:t>
      </w:r>
      <w:r>
        <w:rPr>
          <w:spacing w:val="55"/>
        </w:rPr>
        <w:t> </w:t>
      </w:r>
      <w:r>
        <w:rPr/>
        <w:t>and</w:t>
      </w:r>
      <w:r>
        <w:rPr>
          <w:spacing w:val="55"/>
        </w:rPr>
        <w:t> </w:t>
      </w:r>
      <w:r>
        <w:rPr/>
        <w:t>fair</w:t>
      </w:r>
    </w:p>
    <w:p>
      <w:pPr>
        <w:pStyle w:val="BodyText"/>
        <w:spacing w:before="8"/>
        <w:rPr>
          <w:sz w:val="29"/>
        </w:rPr>
      </w:pPr>
      <w:r>
        <w:rPr/>
        <w:pict>
          <v:line style="position:absolute;mso-position-horizontal-relative:page;mso-position-vertical-relative:paragraph;z-index:1216;mso-wrap-distance-left:0;mso-wrap-distance-right:0" from="72pt,19.371799pt" to="216pt,19.371799pt" stroked="true" strokeweight=".59pt" strokecolor="#000000">
            <v:stroke dashstyle="solid"/>
            <w10:wrap type="topAndBottom"/>
          </v:line>
        </w:pict>
      </w:r>
    </w:p>
    <w:p>
      <w:pPr>
        <w:spacing w:before="38"/>
        <w:ind w:left="220" w:right="0" w:firstLine="0"/>
        <w:jc w:val="left"/>
        <w:rPr>
          <w:sz w:val="24"/>
        </w:rPr>
      </w:pPr>
      <w:r>
        <w:rPr>
          <w:position w:val="11"/>
          <w:sz w:val="16"/>
        </w:rPr>
        <w:t>12  </w:t>
      </w:r>
      <w:bookmarkStart w:name="_bookmark19" w:id="20"/>
      <w:bookmarkEnd w:id="20"/>
      <w:r>
        <w:rPr>
          <w:position w:val="11"/>
          <w:sz w:val="16"/>
        </w:rPr>
      </w:r>
      <w:r>
        <w:rPr>
          <w:position w:val="11"/>
          <w:sz w:val="16"/>
        </w:rPr>
        <w:t> </w:t>
      </w:r>
      <w:r>
        <w:rPr>
          <w:sz w:val="24"/>
        </w:rPr>
        <w:t>CFA at p.1.</w:t>
      </w:r>
      <w:r>
        <w:rPr>
          <w:spacing w:val="55"/>
          <w:sz w:val="24"/>
        </w:rPr>
        <w:t> </w:t>
      </w:r>
      <w:r>
        <w:rPr>
          <w:sz w:val="24"/>
        </w:rPr>
        <w:t>(CR:37).</w:t>
      </w:r>
    </w:p>
    <w:p>
      <w:pPr>
        <w:spacing w:before="84"/>
        <w:ind w:left="220" w:right="0" w:firstLine="0"/>
        <w:jc w:val="left"/>
        <w:rPr>
          <w:sz w:val="24"/>
        </w:rPr>
      </w:pPr>
      <w:r>
        <w:rPr>
          <w:position w:val="11"/>
          <w:sz w:val="16"/>
        </w:rPr>
        <w:t>13  </w:t>
      </w:r>
      <w:bookmarkStart w:name="_bookmark20" w:id="21"/>
      <w:bookmarkEnd w:id="21"/>
      <w:r>
        <w:rPr>
          <w:position w:val="11"/>
          <w:sz w:val="16"/>
        </w:rPr>
      </w:r>
      <w:r>
        <w:rPr>
          <w:position w:val="11"/>
          <w:sz w:val="16"/>
        </w:rPr>
        <w:t> </w:t>
      </w:r>
      <w:r>
        <w:rPr>
          <w:sz w:val="24"/>
        </w:rPr>
        <w:t>CFA ¶ 5.</w:t>
      </w:r>
      <w:r>
        <w:rPr>
          <w:spacing w:val="55"/>
          <w:sz w:val="24"/>
        </w:rPr>
        <w:t> </w:t>
      </w:r>
      <w:r>
        <w:rPr>
          <w:sz w:val="24"/>
        </w:rPr>
        <w:t>(CR:40).</w:t>
      </w:r>
    </w:p>
    <w:p>
      <w:pPr>
        <w:spacing w:before="84"/>
        <w:ind w:left="220" w:right="0" w:firstLine="0"/>
        <w:jc w:val="left"/>
        <w:rPr>
          <w:sz w:val="24"/>
        </w:rPr>
      </w:pPr>
      <w:r>
        <w:rPr>
          <w:position w:val="11"/>
          <w:sz w:val="16"/>
        </w:rPr>
        <w:t>14  </w:t>
      </w:r>
      <w:bookmarkStart w:name="_bookmark21" w:id="22"/>
      <w:bookmarkEnd w:id="22"/>
      <w:r>
        <w:rPr>
          <w:position w:val="11"/>
          <w:sz w:val="16"/>
        </w:rPr>
      </w:r>
      <w:r>
        <w:rPr>
          <w:position w:val="11"/>
          <w:sz w:val="16"/>
        </w:rPr>
        <w:t> </w:t>
      </w:r>
      <w:r>
        <w:rPr>
          <w:sz w:val="24"/>
        </w:rPr>
        <w:t>CFA ¶ 5.</w:t>
      </w:r>
      <w:r>
        <w:rPr>
          <w:spacing w:val="55"/>
          <w:sz w:val="24"/>
        </w:rPr>
        <w:t> </w:t>
      </w:r>
      <w:r>
        <w:rPr>
          <w:sz w:val="24"/>
        </w:rPr>
        <w:t>(CR:40).</w:t>
      </w:r>
    </w:p>
    <w:p>
      <w:pPr>
        <w:spacing w:before="84"/>
        <w:ind w:left="220" w:right="0" w:firstLine="0"/>
        <w:jc w:val="left"/>
        <w:rPr>
          <w:sz w:val="24"/>
        </w:rPr>
      </w:pPr>
      <w:r>
        <w:rPr>
          <w:position w:val="11"/>
          <w:sz w:val="16"/>
        </w:rPr>
        <w:t>15  </w:t>
      </w:r>
      <w:bookmarkStart w:name="_bookmark22" w:id="23"/>
      <w:bookmarkEnd w:id="23"/>
      <w:r>
        <w:rPr>
          <w:position w:val="11"/>
          <w:sz w:val="16"/>
        </w:rPr>
      </w:r>
      <w:r>
        <w:rPr>
          <w:position w:val="11"/>
          <w:sz w:val="16"/>
        </w:rPr>
        <w:t> </w:t>
      </w:r>
      <w:r>
        <w:rPr>
          <w:sz w:val="24"/>
        </w:rPr>
        <w:t>CFA ¶ 9(b).</w:t>
      </w:r>
      <w:r>
        <w:rPr>
          <w:spacing w:val="55"/>
          <w:sz w:val="24"/>
        </w:rPr>
        <w:t> </w:t>
      </w:r>
      <w:r>
        <w:rPr>
          <w:sz w:val="24"/>
        </w:rPr>
        <w:t>(CR:43).</w:t>
      </w:r>
    </w:p>
    <w:p>
      <w:pPr>
        <w:spacing w:after="0"/>
        <w:jc w:val="left"/>
        <w:rPr>
          <w:sz w:val="24"/>
        </w:rPr>
        <w:sectPr>
          <w:pgSz w:w="12240" w:h="15840"/>
          <w:pgMar w:header="0" w:footer="816" w:top="1360" w:bottom="1000" w:left="1220" w:right="1220"/>
        </w:sectPr>
      </w:pPr>
    </w:p>
    <w:p>
      <w:pPr>
        <w:pStyle w:val="BodyText"/>
        <w:spacing w:line="470" w:lineRule="auto" w:before="73"/>
        <w:ind w:left="120" w:right="121"/>
        <w:jc w:val="both"/>
      </w:pPr>
      <w:r>
        <w:rPr/>
        <w:t>portion of the Contingent Fee Award based upon Jenner &amp; Block’s contribution to the result achieved as of the time of termination of this Agreement (to the extent that Jenner &amp; Block has not already been compensated [by the payment of the retroactive hourly fees]).”</w:t>
      </w:r>
      <w:hyperlink w:history="true" w:anchor="_bookmark24">
        <w:r>
          <w:rPr>
            <w:position w:val="13"/>
            <w:sz w:val="18"/>
          </w:rPr>
          <w:t>16</w:t>
        </w:r>
      </w:hyperlink>
      <w:r>
        <w:rPr>
          <w:position w:val="13"/>
          <w:sz w:val="18"/>
        </w:rPr>
        <w:t>   </w:t>
      </w:r>
      <w:r>
        <w:rPr/>
        <w:t>In other words, the CFA purported to allow Jenner to</w:t>
      </w:r>
    </w:p>
    <w:p>
      <w:pPr>
        <w:pStyle w:val="BodyText"/>
        <w:spacing w:line="306" w:lineRule="exact"/>
        <w:ind w:left="120"/>
        <w:jc w:val="both"/>
      </w:pPr>
      <w:r>
        <w:rPr/>
        <w:t>(1) quit its representation if it decided it was in the firm’s economic interests to</w:t>
      </w:r>
    </w:p>
    <w:p>
      <w:pPr>
        <w:pStyle w:val="BodyText"/>
        <w:spacing w:before="1"/>
      </w:pPr>
    </w:p>
    <w:p>
      <w:pPr>
        <w:pStyle w:val="BodyText"/>
        <w:spacing w:line="480" w:lineRule="auto"/>
        <w:ind w:left="120" w:right="121"/>
        <w:jc w:val="both"/>
      </w:pPr>
      <w:r>
        <w:rPr/>
        <w:t>discontinue and (2) nevertheless recover its full hourly fees plus a portion of any subsequent recovery by Parallel.</w:t>
      </w:r>
    </w:p>
    <w:p>
      <w:pPr>
        <w:pStyle w:val="BodyText"/>
        <w:spacing w:line="451" w:lineRule="auto" w:before="10"/>
        <w:ind w:left="120" w:right="122" w:firstLine="720"/>
        <w:jc w:val="both"/>
        <w:rPr>
          <w:sz w:val="18"/>
        </w:rPr>
      </w:pPr>
      <w:r>
        <w:rPr/>
        <w:t>The CFA also included an arbitration clause and provided that the CFA was to be governed by Texas law.</w:t>
      </w:r>
      <w:hyperlink w:history="true" w:anchor="_bookmark25">
        <w:r>
          <w:rPr>
            <w:position w:val="13"/>
            <w:sz w:val="18"/>
          </w:rPr>
          <w:t>17</w:t>
        </w:r>
      </w:hyperlink>
    </w:p>
    <w:p>
      <w:pPr>
        <w:pStyle w:val="Heading1"/>
        <w:numPr>
          <w:ilvl w:val="0"/>
          <w:numId w:val="4"/>
        </w:numPr>
        <w:tabs>
          <w:tab w:pos="839" w:val="left" w:leader="none"/>
          <w:tab w:pos="840" w:val="left" w:leader="none"/>
        </w:tabs>
        <w:spacing w:line="240" w:lineRule="auto" w:before="19" w:after="0"/>
        <w:ind w:left="840" w:right="125" w:hanging="720"/>
        <w:jc w:val="left"/>
      </w:pPr>
      <w:r>
        <w:rPr/>
        <w:t>Jenner began to consider terminating its repre</w:t>
      </w:r>
      <w:bookmarkStart w:name="_bookmark23" w:id="24"/>
      <w:bookmarkEnd w:id="24"/>
      <w:r>
        <w:rPr/>
        <w:t>s</w:t>
      </w:r>
      <w:r>
        <w:rPr/>
        <w:t>entation of Parallel based on its own financial self-interests in late</w:t>
      </w:r>
      <w:r>
        <w:rPr>
          <w:spacing w:val="-17"/>
        </w:rPr>
        <w:t> </w:t>
      </w:r>
      <w:r>
        <w:rPr/>
        <w:t>2008.</w:t>
      </w:r>
    </w:p>
    <w:p>
      <w:pPr>
        <w:pStyle w:val="BodyText"/>
        <w:spacing w:line="465" w:lineRule="auto" w:before="234"/>
        <w:ind w:left="120" w:right="119" w:firstLine="720"/>
        <w:jc w:val="both"/>
      </w:pPr>
      <w:r>
        <w:rPr/>
        <w:pict>
          <v:line style="position:absolute;mso-position-horizontal-relative:page;mso-position-vertical-relative:paragraph;z-index:1240;mso-wrap-distance-left:0;mso-wrap-distance-right:0" from="72pt,109.075317pt" to="216pt,109.075317pt" stroked="true" strokeweight=".59pt" strokecolor="#000000">
            <v:stroke dashstyle="solid"/>
            <w10:wrap type="topAndBottom"/>
          </v:line>
        </w:pict>
      </w:r>
      <w:r>
        <w:rPr/>
        <w:t>In the latter half of 2008, the United States economy entered a period of extraordinary crisis.</w:t>
      </w:r>
      <w:hyperlink w:history="true" w:anchor="_bookmark26">
        <w:r>
          <w:rPr>
            <w:position w:val="13"/>
            <w:sz w:val="18"/>
          </w:rPr>
          <w:t>18</w:t>
        </w:r>
      </w:hyperlink>
      <w:r>
        <w:rPr>
          <w:position w:val="13"/>
          <w:sz w:val="18"/>
        </w:rPr>
        <w:t> </w:t>
      </w:r>
      <w:r>
        <w:rPr/>
        <w:t>The general economic collapse hit large law firms hard, resulting in unprecedented layoffs of attorneys and other significant cost-cutting</w:t>
      </w:r>
    </w:p>
    <w:p>
      <w:pPr>
        <w:spacing w:before="38"/>
        <w:ind w:left="120" w:right="0" w:firstLine="0"/>
        <w:jc w:val="both"/>
        <w:rPr>
          <w:sz w:val="24"/>
        </w:rPr>
      </w:pPr>
      <w:r>
        <w:rPr>
          <w:position w:val="11"/>
          <w:sz w:val="16"/>
        </w:rPr>
        <w:t>16  </w:t>
      </w:r>
      <w:bookmarkStart w:name="_bookmark24" w:id="25"/>
      <w:bookmarkEnd w:id="25"/>
      <w:r>
        <w:rPr>
          <w:position w:val="11"/>
          <w:sz w:val="16"/>
        </w:rPr>
      </w:r>
      <w:bookmarkStart w:name="_bookmark25" w:id="26"/>
      <w:bookmarkEnd w:id="26"/>
      <w:r>
        <w:rPr>
          <w:position w:val="11"/>
          <w:sz w:val="16"/>
        </w:rPr>
      </w:r>
      <w:r>
        <w:rPr>
          <w:position w:val="11"/>
          <w:sz w:val="16"/>
        </w:rPr>
        <w:t> </w:t>
      </w:r>
      <w:r>
        <w:rPr>
          <w:sz w:val="24"/>
        </w:rPr>
        <w:t>CFA ¶ 9(b).</w:t>
      </w:r>
      <w:r>
        <w:rPr>
          <w:spacing w:val="55"/>
          <w:sz w:val="24"/>
        </w:rPr>
        <w:t> </w:t>
      </w:r>
      <w:r>
        <w:rPr>
          <w:sz w:val="24"/>
        </w:rPr>
        <w:t>(CR:43).</w:t>
      </w:r>
    </w:p>
    <w:p>
      <w:pPr>
        <w:spacing w:before="84"/>
        <w:ind w:left="120" w:right="0" w:firstLine="0"/>
        <w:jc w:val="both"/>
        <w:rPr>
          <w:sz w:val="24"/>
        </w:rPr>
      </w:pPr>
      <w:r>
        <w:rPr>
          <w:position w:val="11"/>
          <w:sz w:val="16"/>
        </w:rPr>
        <w:t>17   </w:t>
      </w:r>
      <w:r>
        <w:rPr>
          <w:sz w:val="24"/>
        </w:rPr>
        <w:t>CFA ¶¶ 8 &amp; 13.</w:t>
      </w:r>
      <w:r>
        <w:rPr>
          <w:spacing w:val="53"/>
          <w:sz w:val="24"/>
        </w:rPr>
        <w:t> </w:t>
      </w:r>
      <w:r>
        <w:rPr>
          <w:sz w:val="24"/>
        </w:rPr>
        <w:t>(CR:42-43).</w:t>
      </w:r>
    </w:p>
    <w:p>
      <w:pPr>
        <w:spacing w:before="84"/>
        <w:ind w:left="120" w:right="114" w:firstLine="0"/>
        <w:jc w:val="both"/>
        <w:rPr>
          <w:sz w:val="24"/>
        </w:rPr>
      </w:pPr>
      <w:r>
        <w:rPr>
          <w:position w:val="11"/>
          <w:sz w:val="16"/>
        </w:rPr>
        <w:t>18</w:t>
      </w:r>
      <w:bookmarkStart w:name="_bookmark26" w:id="27"/>
      <w:bookmarkEnd w:id="27"/>
      <w:r>
        <w:rPr>
          <w:position w:val="11"/>
          <w:sz w:val="16"/>
        </w:rPr>
      </w:r>
      <w:r>
        <w:rPr>
          <w:position w:val="11"/>
          <w:sz w:val="16"/>
        </w:rPr>
        <w:t> </w:t>
      </w:r>
      <w:r>
        <w:rPr>
          <w:sz w:val="24"/>
        </w:rPr>
        <w:t>This Court may take judicial notice of the state of the economy. </w:t>
      </w:r>
      <w:r>
        <w:rPr>
          <w:i/>
          <w:sz w:val="24"/>
        </w:rPr>
        <w:t>See Office of Pub. Utility </w:t>
      </w:r>
      <w:r>
        <w:rPr>
          <w:i/>
          <w:sz w:val="24"/>
        </w:rPr>
        <w:t>Counsel v. Pub. Utility Comm’n of Tex.</w:t>
      </w:r>
      <w:r>
        <w:rPr>
          <w:sz w:val="24"/>
        </w:rPr>
        <w:t>, 878 S.W.2d 598, 600 (Tex. 1994) (“A court of appeals has the power to take judicial notice for the first time on appeal.”); 35 T</w:t>
      </w:r>
      <w:r>
        <w:rPr>
          <w:sz w:val="19"/>
        </w:rPr>
        <w:t>EX</w:t>
      </w:r>
      <w:r>
        <w:rPr>
          <w:sz w:val="24"/>
        </w:rPr>
        <w:t>. J</w:t>
      </w:r>
      <w:r>
        <w:rPr>
          <w:sz w:val="19"/>
        </w:rPr>
        <w:t>UR</w:t>
      </w:r>
      <w:r>
        <w:rPr>
          <w:sz w:val="24"/>
        </w:rPr>
        <w:t>.  3</w:t>
      </w:r>
      <w:r>
        <w:rPr>
          <w:sz w:val="19"/>
        </w:rPr>
        <w:t>D </w:t>
      </w:r>
      <w:r>
        <w:rPr>
          <w:sz w:val="24"/>
        </w:rPr>
        <w:t>E</w:t>
      </w:r>
      <w:r>
        <w:rPr>
          <w:sz w:val="19"/>
        </w:rPr>
        <w:t>VIDENCE  </w:t>
      </w:r>
      <w:r>
        <w:rPr>
          <w:sz w:val="24"/>
        </w:rPr>
        <w:t>§</w:t>
      </w:r>
    </w:p>
    <w:p>
      <w:pPr>
        <w:spacing w:before="0"/>
        <w:ind w:left="120" w:right="117" w:firstLine="0"/>
        <w:jc w:val="both"/>
        <w:rPr>
          <w:sz w:val="24"/>
        </w:rPr>
      </w:pPr>
      <w:r>
        <w:rPr>
          <w:sz w:val="24"/>
        </w:rPr>
        <w:t>70 (“Economic conditions, generally, such as eras of depression or inflation, are known judicially, as are certain particular matters pertaining to the public economy.”); </w:t>
      </w:r>
      <w:r>
        <w:rPr>
          <w:i/>
          <w:sz w:val="24"/>
        </w:rPr>
        <w:t>see also S. Tex. </w:t>
      </w:r>
      <w:r>
        <w:rPr>
          <w:i/>
          <w:sz w:val="24"/>
        </w:rPr>
        <w:t>Coaches v. Eastland</w:t>
      </w:r>
      <w:r>
        <w:rPr>
          <w:sz w:val="24"/>
        </w:rPr>
        <w:t>, 101 S.W.2d 878, 882 (Tex. Civ. App.—Dallas 1937, writ dism’d) (taking judicial notice of the fact that “the Nation was in the throes of an unusual economic crisis”); </w:t>
      </w:r>
      <w:r>
        <w:rPr>
          <w:i/>
          <w:sz w:val="24"/>
        </w:rPr>
        <w:t>accord Ritter v. Hughes Aircraft Co.</w:t>
      </w:r>
      <w:r>
        <w:rPr>
          <w:sz w:val="24"/>
        </w:rPr>
        <w:t>, 58 F.3d 454, 458 (9th Cir. 1995) (taking judicial notice of newspaper article describing widespread layoffs by defendant where the fact of the layoffs was generally known in Southern California); </w:t>
      </w:r>
      <w:r>
        <w:rPr>
          <w:i/>
          <w:sz w:val="24"/>
        </w:rPr>
        <w:t>Hunt v. Astrue</w:t>
      </w:r>
      <w:r>
        <w:rPr>
          <w:sz w:val="24"/>
        </w:rPr>
        <w:t>, No. 10C2874, 2012 WL 1044744, at</w:t>
      </w:r>
    </w:p>
    <w:p>
      <w:pPr>
        <w:spacing w:before="0"/>
        <w:ind w:left="120" w:right="117" w:firstLine="0"/>
        <w:jc w:val="both"/>
        <w:rPr>
          <w:sz w:val="24"/>
        </w:rPr>
      </w:pPr>
      <w:r>
        <w:rPr>
          <w:sz w:val="24"/>
        </w:rPr>
        <w:t>*12 (N.D. Ill. Mar. 26, 2012) (“[T]his court takes judicial notice of the significant decline in the national economy beginning in 2008.”).</w:t>
      </w:r>
    </w:p>
    <w:p>
      <w:pPr>
        <w:spacing w:after="0"/>
        <w:jc w:val="both"/>
        <w:rPr>
          <w:sz w:val="24"/>
        </w:rPr>
        <w:sectPr>
          <w:pgSz w:w="12240" w:h="15840"/>
          <w:pgMar w:header="0" w:footer="816" w:top="1360" w:bottom="1000" w:left="1320" w:right="1320"/>
        </w:sectPr>
      </w:pPr>
    </w:p>
    <w:p>
      <w:pPr>
        <w:pStyle w:val="BodyText"/>
        <w:spacing w:line="463" w:lineRule="auto" w:before="76"/>
        <w:ind w:left="120" w:right="117"/>
        <w:jc w:val="both"/>
        <w:rPr>
          <w:sz w:val="18"/>
        </w:rPr>
      </w:pPr>
      <w:r>
        <w:rPr/>
        <w:t>measures as firms sought to protect their profits.</w:t>
      </w:r>
      <w:hyperlink w:history="true" w:anchor="_bookmark27">
        <w:r>
          <w:rPr>
            <w:position w:val="13"/>
            <w:sz w:val="18"/>
          </w:rPr>
          <w:t>19</w:t>
        </w:r>
      </w:hyperlink>
      <w:r>
        <w:rPr>
          <w:position w:val="13"/>
          <w:sz w:val="18"/>
        </w:rPr>
        <w:t> </w:t>
      </w:r>
      <w:r>
        <w:rPr/>
        <w:t>In October 2008, Jenner laid off ten of its partners, equal to about 6% of its equity headcount.</w:t>
      </w:r>
      <w:hyperlink w:history="true" w:anchor="_bookmark28">
        <w:r>
          <w:rPr>
            <w:position w:val="13"/>
            <w:sz w:val="18"/>
          </w:rPr>
          <w:t>20</w:t>
        </w:r>
      </w:hyperlink>
      <w:r>
        <w:rPr>
          <w:position w:val="13"/>
          <w:sz w:val="18"/>
        </w:rPr>
        <w:t> </w:t>
      </w:r>
      <w:r>
        <w:rPr/>
        <w:t>A few months later in March of 2009, Jenner also laid off 34 staffers.</w:t>
      </w:r>
      <w:hyperlink w:history="true" w:anchor="_bookmark29">
        <w:r>
          <w:rPr>
            <w:position w:val="13"/>
            <w:sz w:val="18"/>
          </w:rPr>
          <w:t>21</w:t>
        </w:r>
      </w:hyperlink>
      <w:r>
        <w:rPr>
          <w:position w:val="13"/>
          <w:sz w:val="18"/>
        </w:rPr>
        <w:t> </w:t>
      </w:r>
      <w:r>
        <w:rPr/>
        <w:t>At the time of the latter layoff, Jenner’s Managing Partner, Susan Levy, publicly explained that “price-sensitivity in the marketplace demands that we more closely align the firm’s cost structure to best serve clients.”</w:t>
      </w:r>
      <w:hyperlink w:history="true" w:anchor="_bookmark30">
        <w:r>
          <w:rPr>
            <w:position w:val="13"/>
            <w:sz w:val="18"/>
          </w:rPr>
          <w:t>22</w:t>
        </w:r>
      </w:hyperlink>
    </w:p>
    <w:p>
      <w:pPr>
        <w:pStyle w:val="BodyText"/>
        <w:spacing w:line="470" w:lineRule="auto"/>
        <w:ind w:left="120" w:right="119" w:firstLine="720"/>
        <w:jc w:val="both"/>
      </w:pPr>
      <w:r>
        <w:rPr/>
        <w:t>During the last quarter of 2008, Jenner’s management also began to explore whether and to what degree Jenner would continue representing Parallel on a contingency fee basis. In or around August of 2008, Levy and Jenner’s Chairman  at the time, Tony Valukas, assigned Terri Mascherin to join the firm’s team representing Parallel.</w:t>
      </w:r>
      <w:hyperlink w:history="true" w:anchor="_bookmark31">
        <w:r>
          <w:rPr>
            <w:position w:val="13"/>
            <w:sz w:val="18"/>
          </w:rPr>
          <w:t>23</w:t>
        </w:r>
      </w:hyperlink>
      <w:r>
        <w:rPr>
          <w:position w:val="13"/>
          <w:sz w:val="18"/>
        </w:rPr>
        <w:t> </w:t>
      </w:r>
      <w:r>
        <w:rPr/>
        <w:t>Mascherin was a member of Jenner’s management committee appointed by the managing partner.</w:t>
      </w:r>
      <w:hyperlink w:history="true" w:anchor="_bookmark32">
        <w:r>
          <w:rPr>
            <w:position w:val="13"/>
            <w:sz w:val="18"/>
          </w:rPr>
          <w:t>24</w:t>
        </w:r>
      </w:hyperlink>
      <w:r>
        <w:rPr>
          <w:position w:val="13"/>
          <w:sz w:val="18"/>
        </w:rPr>
        <w:t> </w:t>
      </w:r>
      <w:r>
        <w:rPr/>
        <w:t>The management committee was responsible </w:t>
      </w:r>
      <w:r>
        <w:rPr>
          <w:spacing w:val="28"/>
        </w:rPr>
        <w:t> </w:t>
      </w:r>
      <w:r>
        <w:rPr/>
        <w:t>for </w:t>
      </w:r>
      <w:r>
        <w:rPr>
          <w:spacing w:val="26"/>
        </w:rPr>
        <w:t> </w:t>
      </w:r>
      <w:r>
        <w:rPr/>
        <w:t>overseeing </w:t>
      </w:r>
      <w:r>
        <w:rPr>
          <w:spacing w:val="27"/>
        </w:rPr>
        <w:t> </w:t>
      </w:r>
      <w:r>
        <w:rPr/>
        <w:t>the </w:t>
      </w:r>
      <w:r>
        <w:rPr>
          <w:spacing w:val="26"/>
        </w:rPr>
        <w:t> </w:t>
      </w:r>
      <w:r>
        <w:rPr/>
        <w:t>operations </w:t>
      </w:r>
      <w:r>
        <w:rPr>
          <w:spacing w:val="27"/>
        </w:rPr>
        <w:t> </w:t>
      </w:r>
      <w:r>
        <w:rPr/>
        <w:t>of </w:t>
      </w:r>
      <w:r>
        <w:rPr>
          <w:spacing w:val="26"/>
        </w:rPr>
        <w:t> </w:t>
      </w:r>
      <w:r>
        <w:rPr/>
        <w:t>the </w:t>
      </w:r>
      <w:r>
        <w:rPr>
          <w:spacing w:val="26"/>
        </w:rPr>
        <w:t> </w:t>
      </w:r>
      <w:r>
        <w:rPr/>
        <w:t>firm, </w:t>
      </w:r>
      <w:r>
        <w:rPr>
          <w:spacing w:val="28"/>
        </w:rPr>
        <w:t> </w:t>
      </w:r>
      <w:r>
        <w:rPr/>
        <w:t>including </w:t>
      </w:r>
      <w:r>
        <w:rPr>
          <w:spacing w:val="27"/>
        </w:rPr>
        <w:t> </w:t>
      </w:r>
      <w:r>
        <w:rPr/>
        <w:t>billing </w:t>
      </w:r>
      <w:r>
        <w:rPr>
          <w:spacing w:val="30"/>
        </w:rPr>
        <w:t> </w:t>
      </w:r>
      <w:r>
        <w:rPr/>
        <w:t>and</w:t>
      </w:r>
    </w:p>
    <w:p>
      <w:pPr>
        <w:pStyle w:val="BodyText"/>
        <w:spacing w:before="6"/>
        <w:rPr>
          <w:sz w:val="13"/>
        </w:rPr>
      </w:pPr>
      <w:r>
        <w:rPr/>
        <w:pict>
          <v:line style="position:absolute;mso-position-horizontal-relative:page;mso-position-vertical-relative:paragraph;z-index:1264;mso-wrap-distance-left:0;mso-wrap-distance-right:0" from="72pt,10.034177pt" to="216pt,10.034177pt" stroked="true" strokeweight=".6pt" strokecolor="#000000">
            <v:stroke dashstyle="solid"/>
            <w10:wrap type="topAndBottom"/>
          </v:line>
        </w:pict>
      </w:r>
    </w:p>
    <w:p>
      <w:pPr>
        <w:spacing w:before="38"/>
        <w:ind w:left="120" w:right="119" w:firstLine="0"/>
        <w:jc w:val="left"/>
        <w:rPr>
          <w:sz w:val="24"/>
        </w:rPr>
      </w:pPr>
      <w:r>
        <w:rPr>
          <w:position w:val="11"/>
          <w:sz w:val="16"/>
        </w:rPr>
        <w:t>19</w:t>
      </w:r>
      <w:bookmarkStart w:name="_bookmark27" w:id="28"/>
      <w:bookmarkEnd w:id="28"/>
      <w:r>
        <w:rPr>
          <w:position w:val="11"/>
          <w:sz w:val="16"/>
        </w:rPr>
      </w:r>
      <w:r>
        <w:rPr>
          <w:position w:val="11"/>
          <w:sz w:val="16"/>
        </w:rPr>
        <w:t> </w:t>
      </w:r>
      <w:r>
        <w:rPr>
          <w:i/>
          <w:sz w:val="24"/>
        </w:rPr>
        <w:t>See, e.g.</w:t>
      </w:r>
      <w:r>
        <w:rPr>
          <w:sz w:val="24"/>
        </w:rPr>
        <w:t>, Eli Wald, </w:t>
      </w:r>
      <w:r>
        <w:rPr>
          <w:i/>
          <w:sz w:val="24"/>
        </w:rPr>
        <w:t>The Economic Downturn and the Legal Profession, Foreword: The Great </w:t>
      </w:r>
      <w:r>
        <w:rPr>
          <w:i/>
          <w:sz w:val="24"/>
        </w:rPr>
        <w:t>Recession and the Legal Profession</w:t>
      </w:r>
      <w:r>
        <w:rPr>
          <w:sz w:val="24"/>
        </w:rPr>
        <w:t>, 78 F</w:t>
      </w:r>
      <w:r>
        <w:rPr>
          <w:sz w:val="19"/>
        </w:rPr>
        <w:t>ORDHAM </w:t>
      </w:r>
      <w:r>
        <w:rPr>
          <w:sz w:val="24"/>
        </w:rPr>
        <w:t>L. R</w:t>
      </w:r>
      <w:r>
        <w:rPr>
          <w:sz w:val="19"/>
        </w:rPr>
        <w:t>EV</w:t>
      </w:r>
      <w:r>
        <w:rPr>
          <w:sz w:val="24"/>
        </w:rPr>
        <w:t>. 5, 2051-52 (Apr. 2010).</w:t>
      </w:r>
    </w:p>
    <w:p>
      <w:pPr>
        <w:tabs>
          <w:tab w:pos="1459" w:val="left" w:leader="none"/>
          <w:tab w:pos="2548" w:val="left" w:leader="none"/>
          <w:tab w:pos="3309" w:val="left" w:leader="none"/>
          <w:tab w:pos="4475" w:val="left" w:leader="none"/>
          <w:tab w:pos="5534" w:val="left" w:leader="none"/>
          <w:tab w:pos="6295" w:val="left" w:leader="none"/>
          <w:tab w:pos="7310" w:val="left" w:leader="none"/>
          <w:tab w:pos="8183" w:val="left" w:leader="none"/>
          <w:tab w:pos="8858" w:val="left" w:leader="none"/>
        </w:tabs>
        <w:spacing w:before="85"/>
        <w:ind w:left="120" w:right="115" w:firstLine="0"/>
        <w:jc w:val="left"/>
        <w:rPr>
          <w:sz w:val="24"/>
        </w:rPr>
      </w:pPr>
      <w:r>
        <w:rPr/>
        <w:pict>
          <v:line style="position:absolute;mso-position-horizontal-relative:page;mso-position-vertical-relative:paragraph;z-index:-44944" from="72pt,32.64875pt" to="535.680pt,32.64875pt" stroked="true" strokeweight=".6pt" strokecolor="#0000ff">
            <v:stroke dashstyle="solid"/>
            <w10:wrap type="none"/>
          </v:line>
        </w:pict>
      </w:r>
      <w:r>
        <w:rPr>
          <w:position w:val="11"/>
          <w:sz w:val="16"/>
        </w:rPr>
        <w:t>20</w:t>
      </w:r>
      <w:bookmarkStart w:name="_bookmark28" w:id="29"/>
      <w:bookmarkEnd w:id="29"/>
      <w:r>
        <w:rPr>
          <w:position w:val="11"/>
          <w:sz w:val="16"/>
        </w:rPr>
      </w:r>
      <w:r>
        <w:rPr>
          <w:position w:val="11"/>
          <w:sz w:val="16"/>
        </w:rPr>
        <w:t> </w:t>
      </w:r>
      <w:r>
        <w:rPr>
          <w:sz w:val="24"/>
        </w:rPr>
        <w:t>Lynne Marek, </w:t>
      </w:r>
      <w:r>
        <w:rPr>
          <w:i/>
          <w:sz w:val="24"/>
        </w:rPr>
        <w:t>Jenner &amp; Block Shows 10 Partners the Door</w:t>
      </w:r>
      <w:r>
        <w:rPr>
          <w:sz w:val="24"/>
        </w:rPr>
        <w:t>, L</w:t>
      </w:r>
      <w:r>
        <w:rPr>
          <w:sz w:val="19"/>
        </w:rPr>
        <w:t>AW</w:t>
      </w:r>
      <w:r>
        <w:rPr>
          <w:sz w:val="24"/>
        </w:rPr>
        <w:t>.</w:t>
      </w:r>
      <w:r>
        <w:rPr>
          <w:sz w:val="19"/>
        </w:rPr>
        <w:t>COM </w:t>
      </w:r>
      <w:r>
        <w:rPr>
          <w:sz w:val="24"/>
        </w:rPr>
        <w:t>(Oct. 21, 2008), </w:t>
      </w:r>
      <w:hyperlink r:id="rId14">
        <w:r>
          <w:rPr>
            <w:color w:val="0000FF"/>
            <w:sz w:val="24"/>
          </w:rPr>
          <w:t>http://www.law.com/jsp/article.jsp?id=1202425427223&amp;Jenner</w:t>
        </w:r>
      </w:hyperlink>
      <w:r>
        <w:rPr>
          <w:color w:val="0000FF"/>
          <w:sz w:val="24"/>
          <w:u w:val="single" w:color="0000FE"/>
        </w:rPr>
        <w:t> </w:t>
      </w:r>
      <w:r>
        <w:rPr>
          <w:color w:val="0000FF"/>
          <w:sz w:val="24"/>
        </w:rPr>
        <w:t>Block_Shows_10_Partners_th </w:t>
      </w:r>
      <w:r>
        <w:rPr>
          <w:color w:val="0000FF"/>
          <w:sz w:val="24"/>
          <w:u w:val="single" w:color="0000FF"/>
        </w:rPr>
        <w:t>e_Door</w:t>
      </w:r>
      <w:r>
        <w:rPr>
          <w:sz w:val="24"/>
        </w:rPr>
        <w:t>; </w:t>
      </w:r>
      <w:r>
        <w:rPr>
          <w:i/>
          <w:sz w:val="24"/>
        </w:rPr>
        <w:t>see also </w:t>
      </w:r>
      <w:r>
        <w:rPr>
          <w:sz w:val="24"/>
        </w:rPr>
        <w:t>Andrew Longstreth, </w:t>
      </w:r>
      <w:r>
        <w:rPr>
          <w:i/>
          <w:sz w:val="24"/>
        </w:rPr>
        <w:t>THE AM LAW 100: Jenner &amp; Block Shows Solid Gains in </w:t>
      </w:r>
      <w:r>
        <w:rPr>
          <w:i/>
          <w:sz w:val="24"/>
        </w:rPr>
        <w:t>Revenues,</w:t>
        <w:tab/>
        <w:t>Profits</w:t>
      </w:r>
      <w:r>
        <w:rPr>
          <w:sz w:val="24"/>
        </w:rPr>
        <w:t>,</w:t>
        <w:tab/>
        <w:t>T</w:t>
      </w:r>
      <w:r>
        <w:rPr>
          <w:sz w:val="19"/>
        </w:rPr>
        <w:t>HE</w:t>
        <w:tab/>
      </w:r>
      <w:r>
        <w:rPr>
          <w:sz w:val="24"/>
        </w:rPr>
        <w:t>A</w:t>
      </w:r>
      <w:r>
        <w:rPr>
          <w:sz w:val="19"/>
        </w:rPr>
        <w:t>M</w:t>
      </w:r>
      <w:r>
        <w:rPr>
          <w:sz w:val="24"/>
        </w:rPr>
        <w:t>L</w:t>
      </w:r>
      <w:r>
        <w:rPr>
          <w:sz w:val="19"/>
        </w:rPr>
        <w:t>AW</w:t>
        <w:tab/>
      </w:r>
      <w:r>
        <w:rPr>
          <w:sz w:val="24"/>
        </w:rPr>
        <w:t>D</w:t>
      </w:r>
      <w:r>
        <w:rPr>
          <w:sz w:val="19"/>
        </w:rPr>
        <w:t>AILY</w:t>
      </w:r>
      <w:r>
        <w:rPr>
          <w:sz w:val="24"/>
        </w:rPr>
        <w:t>:</w:t>
        <w:tab/>
        <w:t>T</w:t>
      </w:r>
      <w:r>
        <w:rPr>
          <w:sz w:val="19"/>
        </w:rPr>
        <w:t>HE</w:t>
        <w:tab/>
      </w:r>
      <w:r>
        <w:rPr>
          <w:sz w:val="24"/>
        </w:rPr>
        <w:t>S</w:t>
      </w:r>
      <w:r>
        <w:rPr>
          <w:sz w:val="19"/>
        </w:rPr>
        <w:t>CORE</w:t>
        <w:tab/>
      </w:r>
      <w:r>
        <w:rPr>
          <w:sz w:val="24"/>
        </w:rPr>
        <w:t>(Feb.</w:t>
        <w:tab/>
        <w:t>13,</w:t>
        <w:tab/>
        <w:t>2009), </w:t>
      </w:r>
      <w:hyperlink r:id="rId15">
        <w:r>
          <w:rPr>
            <w:color w:val="0000FF"/>
            <w:sz w:val="24"/>
            <w:u w:val="single" w:color="0000FF"/>
          </w:rPr>
          <w:t>http://amlawdaily.typepad.com/amlawdaily/2009/02/jenner-block-squeaks-out-solid-gains-in-</w:t>
        </w:r>
      </w:hyperlink>
      <w:r>
        <w:rPr>
          <w:color w:val="0000FF"/>
          <w:sz w:val="24"/>
        </w:rPr>
        <w:t> </w:t>
      </w:r>
      <w:r>
        <w:rPr>
          <w:color w:val="0000FF"/>
          <w:sz w:val="24"/>
          <w:u w:val="single" w:color="0000FF"/>
        </w:rPr>
        <w:t>revenues-profits.html</w:t>
      </w:r>
      <w:r>
        <w:rPr>
          <w:sz w:val="24"/>
        </w:rPr>
        <w:t>. (App. Tabs 26 &amp;</w:t>
      </w:r>
      <w:r>
        <w:rPr>
          <w:spacing w:val="-9"/>
          <w:sz w:val="24"/>
        </w:rPr>
        <w:t> </w:t>
      </w:r>
      <w:r>
        <w:rPr>
          <w:sz w:val="24"/>
        </w:rPr>
        <w:t>27).</w:t>
      </w:r>
    </w:p>
    <w:p>
      <w:pPr>
        <w:spacing w:before="85"/>
        <w:ind w:left="120" w:right="119" w:firstLine="0"/>
        <w:jc w:val="left"/>
        <w:rPr>
          <w:sz w:val="24"/>
        </w:rPr>
      </w:pPr>
      <w:r>
        <w:rPr>
          <w:position w:val="11"/>
          <w:sz w:val="16"/>
        </w:rPr>
        <w:t>21</w:t>
      </w:r>
      <w:bookmarkStart w:name="_bookmark29" w:id="30"/>
      <w:bookmarkEnd w:id="30"/>
      <w:r>
        <w:rPr>
          <w:position w:val="11"/>
          <w:sz w:val="16"/>
        </w:rPr>
      </w:r>
      <w:r>
        <w:rPr>
          <w:position w:val="11"/>
          <w:sz w:val="16"/>
        </w:rPr>
        <w:t> </w:t>
      </w:r>
      <w:r>
        <w:rPr>
          <w:sz w:val="24"/>
        </w:rPr>
        <w:t>Ameet Sachdev, </w:t>
      </w:r>
      <w:r>
        <w:rPr>
          <w:i/>
          <w:sz w:val="24"/>
        </w:rPr>
        <w:t>Law firms cutting staff, pay; Katten Muchin, Jenner &amp; Block react to drop in </w:t>
      </w:r>
      <w:r>
        <w:rPr>
          <w:i/>
          <w:sz w:val="24"/>
        </w:rPr>
        <w:t>business</w:t>
      </w:r>
      <w:r>
        <w:rPr>
          <w:sz w:val="24"/>
        </w:rPr>
        <w:t>, C</w:t>
      </w:r>
      <w:r>
        <w:rPr>
          <w:sz w:val="19"/>
        </w:rPr>
        <w:t>HICAGO </w:t>
      </w:r>
      <w:r>
        <w:rPr>
          <w:sz w:val="24"/>
        </w:rPr>
        <w:t>T</w:t>
      </w:r>
      <w:r>
        <w:rPr>
          <w:sz w:val="19"/>
        </w:rPr>
        <w:t>RIBUNE</w:t>
      </w:r>
      <w:r>
        <w:rPr>
          <w:sz w:val="24"/>
        </w:rPr>
        <w:t>, Chicagoland Final Edition, Mar. 20, 2009, at C32. (App. Tab 28).</w:t>
      </w:r>
    </w:p>
    <w:p>
      <w:pPr>
        <w:spacing w:before="85"/>
        <w:ind w:left="120" w:right="0" w:firstLine="0"/>
        <w:jc w:val="left"/>
        <w:rPr>
          <w:i/>
          <w:sz w:val="24"/>
        </w:rPr>
      </w:pPr>
      <w:r>
        <w:rPr>
          <w:position w:val="11"/>
          <w:sz w:val="16"/>
        </w:rPr>
        <w:t>22</w:t>
      </w:r>
      <w:bookmarkStart w:name="_bookmark30" w:id="31"/>
      <w:bookmarkEnd w:id="31"/>
      <w:r>
        <w:rPr>
          <w:position w:val="11"/>
          <w:sz w:val="16"/>
        </w:rPr>
      </w:r>
      <w:r>
        <w:rPr>
          <w:position w:val="11"/>
          <w:sz w:val="16"/>
        </w:rPr>
        <w:t> </w:t>
      </w:r>
      <w:r>
        <w:rPr>
          <w:i/>
          <w:sz w:val="24"/>
        </w:rPr>
        <w:t>Id.</w:t>
      </w:r>
    </w:p>
    <w:p>
      <w:pPr>
        <w:spacing w:before="85"/>
        <w:ind w:left="120" w:right="0" w:firstLine="0"/>
        <w:jc w:val="left"/>
        <w:rPr>
          <w:sz w:val="24"/>
        </w:rPr>
      </w:pPr>
      <w:r>
        <w:rPr>
          <w:position w:val="11"/>
          <w:sz w:val="16"/>
        </w:rPr>
        <w:t>23 </w:t>
      </w:r>
      <w:bookmarkStart w:name="_bookmark31" w:id="32"/>
      <w:bookmarkEnd w:id="32"/>
      <w:r>
        <w:rPr>
          <w:position w:val="11"/>
          <w:sz w:val="16"/>
        </w:rPr>
      </w:r>
      <w:r>
        <w:rPr>
          <w:position w:val="11"/>
          <w:sz w:val="16"/>
        </w:rPr>
        <w:t> </w:t>
      </w:r>
      <w:r>
        <w:rPr>
          <w:sz w:val="24"/>
        </w:rPr>
        <w:t>Tr. 363:17-19 (Roper); 782:13 – 783:4 (Mascherin).  (CR:654, 760).</w:t>
      </w:r>
    </w:p>
    <w:p>
      <w:pPr>
        <w:spacing w:before="85"/>
        <w:ind w:left="120" w:right="0" w:firstLine="0"/>
        <w:jc w:val="left"/>
        <w:rPr>
          <w:sz w:val="24"/>
        </w:rPr>
      </w:pPr>
      <w:r>
        <w:rPr>
          <w:position w:val="11"/>
          <w:sz w:val="16"/>
        </w:rPr>
        <w:t>24 </w:t>
      </w:r>
      <w:bookmarkStart w:name="_bookmark32" w:id="33"/>
      <w:bookmarkEnd w:id="33"/>
      <w:r>
        <w:rPr>
          <w:position w:val="11"/>
          <w:sz w:val="16"/>
        </w:rPr>
      </w:r>
      <w:r>
        <w:rPr>
          <w:position w:val="11"/>
          <w:sz w:val="16"/>
        </w:rPr>
        <w:t> </w:t>
      </w:r>
      <w:r>
        <w:rPr>
          <w:sz w:val="24"/>
        </w:rPr>
        <w:t>Tr. 789:21 – 790:3 (Mascherin). (CR:761-62).</w:t>
      </w:r>
    </w:p>
    <w:p>
      <w:pPr>
        <w:spacing w:after="0"/>
        <w:jc w:val="left"/>
        <w:rPr>
          <w:sz w:val="24"/>
        </w:rPr>
        <w:sectPr>
          <w:pgSz w:w="12240" w:h="15840"/>
          <w:pgMar w:header="0" w:footer="816" w:top="1320" w:bottom="1000" w:left="1320" w:right="1320"/>
        </w:sectPr>
      </w:pPr>
    </w:p>
    <w:p>
      <w:pPr>
        <w:pStyle w:val="BodyText"/>
        <w:spacing w:line="460" w:lineRule="auto" w:before="76"/>
        <w:ind w:left="120" w:right="117"/>
        <w:jc w:val="both"/>
        <w:rPr>
          <w:sz w:val="18"/>
        </w:rPr>
      </w:pPr>
      <w:r>
        <w:rPr/>
        <w:t>collections.</w:t>
      </w:r>
      <w:hyperlink w:history="true" w:anchor="_bookmark34">
        <w:r>
          <w:rPr>
            <w:position w:val="13"/>
            <w:sz w:val="18"/>
          </w:rPr>
          <w:t>25</w:t>
        </w:r>
      </w:hyperlink>
      <w:r>
        <w:rPr>
          <w:position w:val="13"/>
          <w:sz w:val="18"/>
        </w:rPr>
        <w:t> </w:t>
      </w:r>
      <w:r>
        <w:rPr/>
        <w:t>Levy and Valukas told Mascherin the firm had a “big investment” in Parallel’s </w:t>
      </w:r>
      <w:r>
        <w:rPr>
          <w:i/>
        </w:rPr>
        <w:t>Oracle </w:t>
      </w:r>
      <w:r>
        <w:rPr/>
        <w:t>case and they wanted an assessment of it.</w:t>
      </w:r>
      <w:hyperlink w:history="true" w:anchor="_bookmark35">
        <w:r>
          <w:rPr>
            <w:position w:val="13"/>
            <w:sz w:val="18"/>
          </w:rPr>
          <w:t>26</w:t>
        </w:r>
      </w:hyperlink>
      <w:r>
        <w:rPr>
          <w:position w:val="13"/>
          <w:sz w:val="18"/>
        </w:rPr>
        <w:t> </w:t>
      </w:r>
      <w:r>
        <w:rPr/>
        <w:t>According to Mascherin, “[t]hey wanted to know is it a good case or what are our prospects like, [because] we have a big investment in the case.”</w:t>
      </w:r>
      <w:hyperlink w:history="true" w:anchor="_bookmark36">
        <w:r>
          <w:rPr>
            <w:position w:val="13"/>
            <w:sz w:val="18"/>
          </w:rPr>
          <w:t>27</w:t>
        </w:r>
      </w:hyperlink>
    </w:p>
    <w:p>
      <w:pPr>
        <w:pStyle w:val="Heading1"/>
        <w:numPr>
          <w:ilvl w:val="0"/>
          <w:numId w:val="5"/>
        </w:numPr>
        <w:tabs>
          <w:tab w:pos="1559" w:val="left" w:leader="none"/>
          <w:tab w:pos="1560" w:val="left" w:leader="none"/>
        </w:tabs>
        <w:spacing w:line="240" w:lineRule="auto" w:before="2" w:after="0"/>
        <w:ind w:left="1560" w:right="115" w:hanging="720"/>
        <w:jc w:val="left"/>
      </w:pPr>
      <w:r>
        <w:rPr/>
        <w:t>While Jenner was handling the </w:t>
      </w:r>
      <w:r>
        <w:rPr>
          <w:i/>
        </w:rPr>
        <w:t>Oracle </w:t>
      </w:r>
      <w:r>
        <w:rPr/>
        <w:t>and </w:t>
      </w:r>
      <w:r>
        <w:rPr>
          <w:i/>
        </w:rPr>
        <w:t>Q</w:t>
      </w:r>
      <w:bookmarkStart w:name="_bookmark33" w:id="34"/>
      <w:bookmarkEnd w:id="34"/>
      <w:r>
        <w:rPr>
          <w:i/>
        </w:rPr>
        <w:t>u</w:t>
      </w:r>
      <w:r>
        <w:rPr>
          <w:i/>
        </w:rPr>
        <w:t>inStreet </w:t>
      </w:r>
      <w:r>
        <w:rPr/>
        <w:t>lawsuits, there were adverse developments in the</w:t>
      </w:r>
      <w:r>
        <w:rPr>
          <w:spacing w:val="-12"/>
        </w:rPr>
        <w:t> </w:t>
      </w:r>
      <w:r>
        <w:rPr/>
        <w:t>litigation.</w:t>
      </w:r>
    </w:p>
    <w:p>
      <w:pPr>
        <w:pStyle w:val="BodyText"/>
        <w:spacing w:line="470" w:lineRule="auto" w:before="236"/>
        <w:ind w:left="120" w:right="116" w:firstLine="720"/>
        <w:jc w:val="both"/>
      </w:pPr>
      <w:r>
        <w:rPr/>
        <w:t>Initially, the </w:t>
      </w:r>
      <w:r>
        <w:rPr>
          <w:i/>
        </w:rPr>
        <w:t>Oracle </w:t>
      </w:r>
      <w:r>
        <w:rPr/>
        <w:t>case was set for trial in January 2009. However, the court announced at a hearing on October 3, 2008, that it was going to bifurcate the issues of damages and willful infringement from the issue of liability for purposes of the January trial.</w:t>
      </w:r>
      <w:hyperlink w:history="true" w:anchor="_bookmark37">
        <w:r>
          <w:rPr>
            <w:position w:val="13"/>
            <w:sz w:val="18"/>
          </w:rPr>
          <w:t>28</w:t>
        </w:r>
      </w:hyperlink>
      <w:r>
        <w:rPr>
          <w:position w:val="13"/>
          <w:sz w:val="18"/>
        </w:rPr>
        <w:t> </w:t>
      </w:r>
      <w:r>
        <w:rPr/>
        <w:t>The ruling meant the January 2009 trial would address only liability and validity issues. </w:t>
      </w:r>
      <w:hyperlink w:history="true" w:anchor="_bookmark38">
        <w:r>
          <w:rPr>
            <w:position w:val="13"/>
            <w:sz w:val="18"/>
          </w:rPr>
          <w:t>29</w:t>
        </w:r>
      </w:hyperlink>
      <w:r>
        <w:rPr>
          <w:position w:val="13"/>
          <w:sz w:val="18"/>
        </w:rPr>
        <w:t> </w:t>
      </w:r>
      <w:r>
        <w:rPr/>
        <w:t>Only after the inevitable appeal could a damages  trial take place, several years after the initial trial, thereby delaying any recovery significantly.</w:t>
      </w:r>
    </w:p>
    <w:p>
      <w:pPr>
        <w:pStyle w:val="BodyText"/>
        <w:spacing w:line="465" w:lineRule="auto" w:before="25"/>
        <w:ind w:left="120" w:right="118" w:firstLine="720"/>
        <w:jc w:val="both"/>
      </w:pPr>
      <w:r>
        <w:rPr/>
        <w:t>On October 8, 2008, following the October 3 bifurcation order, Jenner engaged in a mediation with Oracle on behalf of Parallel during which Oracle did not make a settlement offer.</w:t>
      </w:r>
      <w:hyperlink w:history="true" w:anchor="_bookmark39">
        <w:r>
          <w:rPr>
            <w:position w:val="13"/>
            <w:sz w:val="18"/>
          </w:rPr>
          <w:t>30</w:t>
        </w:r>
      </w:hyperlink>
      <w:r>
        <w:rPr>
          <w:position w:val="13"/>
          <w:sz w:val="18"/>
        </w:rPr>
        <w:t>     </w:t>
      </w:r>
      <w:r>
        <w:rPr/>
        <w:t>In addition, in the </w:t>
      </w:r>
      <w:r>
        <w:rPr>
          <w:i/>
        </w:rPr>
        <w:t>QuinStreet </w:t>
      </w:r>
      <w:r>
        <w:rPr/>
        <w:t>case, QuinStreet filed</w:t>
      </w:r>
    </w:p>
    <w:p>
      <w:pPr>
        <w:pStyle w:val="BodyText"/>
        <w:rPr>
          <w:sz w:val="20"/>
        </w:rPr>
      </w:pPr>
    </w:p>
    <w:p>
      <w:pPr>
        <w:pStyle w:val="BodyText"/>
        <w:spacing w:before="5"/>
        <w:rPr>
          <w:sz w:val="25"/>
        </w:rPr>
      </w:pPr>
      <w:r>
        <w:rPr/>
        <w:pict>
          <v:line style="position:absolute;mso-position-horizontal-relative:page;mso-position-vertical-relative:paragraph;z-index:1312;mso-wrap-distance-left:0;mso-wrap-distance-right:0" from="72pt,16.901756pt" to="216pt,16.901756pt" stroked="true" strokeweight=".6pt" strokecolor="#000000">
            <v:stroke dashstyle="solid"/>
            <w10:wrap type="topAndBottom"/>
          </v:line>
        </w:pict>
      </w:r>
    </w:p>
    <w:p>
      <w:pPr>
        <w:spacing w:before="38"/>
        <w:ind w:left="120" w:right="0" w:firstLine="0"/>
        <w:jc w:val="left"/>
        <w:rPr>
          <w:sz w:val="24"/>
        </w:rPr>
      </w:pPr>
      <w:r>
        <w:rPr>
          <w:position w:val="11"/>
          <w:sz w:val="16"/>
        </w:rPr>
        <w:t>25 </w:t>
      </w:r>
      <w:bookmarkStart w:name="_bookmark34" w:id="35"/>
      <w:bookmarkEnd w:id="35"/>
      <w:r>
        <w:rPr>
          <w:position w:val="11"/>
          <w:sz w:val="16"/>
        </w:rPr>
      </w:r>
      <w:r>
        <w:rPr>
          <w:position w:val="11"/>
          <w:sz w:val="16"/>
        </w:rPr>
        <w:t> </w:t>
      </w:r>
      <w:r>
        <w:rPr>
          <w:sz w:val="24"/>
        </w:rPr>
        <w:t>Tr. 790:3-15 (Mascherin). (CR:762).</w:t>
      </w:r>
    </w:p>
    <w:p>
      <w:pPr>
        <w:spacing w:before="85"/>
        <w:ind w:left="120" w:right="0" w:firstLine="0"/>
        <w:jc w:val="left"/>
        <w:rPr>
          <w:sz w:val="24"/>
        </w:rPr>
      </w:pPr>
      <w:r>
        <w:rPr>
          <w:position w:val="11"/>
          <w:sz w:val="16"/>
        </w:rPr>
        <w:t>26 </w:t>
      </w:r>
      <w:bookmarkStart w:name="_bookmark35" w:id="36"/>
      <w:bookmarkEnd w:id="36"/>
      <w:r>
        <w:rPr>
          <w:position w:val="11"/>
          <w:sz w:val="16"/>
        </w:rPr>
      </w:r>
      <w:r>
        <w:rPr>
          <w:position w:val="11"/>
          <w:sz w:val="16"/>
        </w:rPr>
        <w:t> </w:t>
      </w:r>
      <w:r>
        <w:rPr>
          <w:sz w:val="24"/>
        </w:rPr>
        <w:t>Tr. 789:14-20 (Mascherin). (CR:761).</w:t>
      </w:r>
    </w:p>
    <w:p>
      <w:pPr>
        <w:spacing w:before="85"/>
        <w:ind w:left="120" w:right="0" w:firstLine="0"/>
        <w:jc w:val="left"/>
        <w:rPr>
          <w:sz w:val="24"/>
        </w:rPr>
      </w:pPr>
      <w:r>
        <w:rPr>
          <w:position w:val="11"/>
          <w:sz w:val="16"/>
        </w:rPr>
        <w:t>27 </w:t>
      </w:r>
      <w:bookmarkStart w:name="_bookmark36" w:id="37"/>
      <w:bookmarkEnd w:id="37"/>
      <w:r>
        <w:rPr>
          <w:position w:val="11"/>
          <w:sz w:val="16"/>
        </w:rPr>
      </w:r>
      <w:r>
        <w:rPr>
          <w:position w:val="11"/>
          <w:sz w:val="16"/>
        </w:rPr>
        <w:t> </w:t>
      </w:r>
      <w:r>
        <w:rPr>
          <w:sz w:val="24"/>
        </w:rPr>
        <w:t>Tr. 789:19-20 (Mascherin). (CR:761).</w:t>
      </w:r>
    </w:p>
    <w:p>
      <w:pPr>
        <w:spacing w:before="85"/>
        <w:ind w:left="120" w:right="0" w:firstLine="0"/>
        <w:jc w:val="left"/>
        <w:rPr>
          <w:sz w:val="24"/>
        </w:rPr>
      </w:pPr>
      <w:r>
        <w:rPr>
          <w:position w:val="11"/>
          <w:sz w:val="16"/>
        </w:rPr>
        <w:t>28 </w:t>
      </w:r>
      <w:bookmarkStart w:name="_bookmark37" w:id="38"/>
      <w:bookmarkEnd w:id="38"/>
      <w:r>
        <w:rPr>
          <w:position w:val="11"/>
          <w:sz w:val="16"/>
        </w:rPr>
      </w:r>
      <w:r>
        <w:rPr>
          <w:position w:val="11"/>
          <w:sz w:val="16"/>
        </w:rPr>
        <w:t> </w:t>
      </w:r>
      <w:r>
        <w:rPr>
          <w:sz w:val="24"/>
        </w:rPr>
        <w:t>Jenner’s Proposed Findings ¶ 86. (CR:225).</w:t>
      </w:r>
    </w:p>
    <w:p>
      <w:pPr>
        <w:spacing w:before="85"/>
        <w:ind w:left="120" w:right="0" w:firstLine="0"/>
        <w:jc w:val="left"/>
        <w:rPr>
          <w:sz w:val="24"/>
        </w:rPr>
      </w:pPr>
      <w:r>
        <w:rPr>
          <w:position w:val="11"/>
          <w:sz w:val="16"/>
        </w:rPr>
        <w:t>29 </w:t>
      </w:r>
      <w:bookmarkStart w:name="_bookmark38" w:id="39"/>
      <w:bookmarkEnd w:id="39"/>
      <w:r>
        <w:rPr>
          <w:position w:val="11"/>
          <w:sz w:val="16"/>
        </w:rPr>
      </w:r>
      <w:r>
        <w:rPr>
          <w:position w:val="11"/>
          <w:sz w:val="16"/>
        </w:rPr>
        <w:t> </w:t>
      </w:r>
      <w:r>
        <w:rPr>
          <w:i/>
          <w:sz w:val="24"/>
        </w:rPr>
        <w:t>Id. </w:t>
      </w:r>
      <w:r>
        <w:rPr>
          <w:sz w:val="24"/>
        </w:rPr>
        <w:t>¶ 89.</w:t>
      </w:r>
    </w:p>
    <w:p>
      <w:pPr>
        <w:spacing w:before="85"/>
        <w:ind w:left="120" w:right="0" w:firstLine="0"/>
        <w:jc w:val="left"/>
        <w:rPr>
          <w:sz w:val="24"/>
        </w:rPr>
      </w:pPr>
      <w:r>
        <w:rPr>
          <w:position w:val="11"/>
          <w:sz w:val="16"/>
        </w:rPr>
        <w:t>30 </w:t>
      </w:r>
      <w:bookmarkStart w:name="_bookmark39" w:id="40"/>
      <w:bookmarkEnd w:id="40"/>
      <w:r>
        <w:rPr>
          <w:position w:val="11"/>
          <w:sz w:val="16"/>
        </w:rPr>
      </w:r>
      <w:r>
        <w:rPr>
          <w:position w:val="11"/>
          <w:sz w:val="16"/>
        </w:rPr>
        <w:t> </w:t>
      </w:r>
      <w:r>
        <w:rPr>
          <w:i/>
          <w:sz w:val="24"/>
        </w:rPr>
        <w:t>Id. </w:t>
      </w:r>
      <w:r>
        <w:rPr>
          <w:sz w:val="24"/>
        </w:rPr>
        <w:t>¶ 90. (CR:226).</w:t>
      </w:r>
    </w:p>
    <w:p>
      <w:pPr>
        <w:spacing w:after="0"/>
        <w:jc w:val="left"/>
        <w:rPr>
          <w:sz w:val="24"/>
        </w:rPr>
        <w:sectPr>
          <w:pgSz w:w="12240" w:h="15840"/>
          <w:pgMar w:header="0" w:footer="816" w:top="1320" w:bottom="1000" w:left="1320" w:right="1320"/>
        </w:sectPr>
      </w:pPr>
    </w:p>
    <w:p>
      <w:pPr>
        <w:pStyle w:val="BodyText"/>
        <w:spacing w:line="465" w:lineRule="auto" w:before="76"/>
        <w:ind w:left="120" w:right="116"/>
        <w:jc w:val="both"/>
        <w:rPr>
          <w:sz w:val="18"/>
        </w:rPr>
      </w:pPr>
      <w:r>
        <w:rPr/>
        <w:t>a third-party complaint against Microsoft Corporation in September 2008.</w:t>
      </w:r>
      <w:hyperlink w:history="true" w:anchor="_bookmark41">
        <w:r>
          <w:rPr>
            <w:position w:val="13"/>
            <w:sz w:val="18"/>
          </w:rPr>
          <w:t>31</w:t>
        </w:r>
      </w:hyperlink>
      <w:r>
        <w:rPr>
          <w:position w:val="13"/>
          <w:sz w:val="18"/>
        </w:rPr>
        <w:t> </w:t>
      </w:r>
      <w:r>
        <w:rPr/>
        <w:t>In November 2008, Microsoft filed a complaint against Parallel.</w:t>
      </w:r>
      <w:hyperlink w:history="true" w:anchor="_bookmark42">
        <w:r>
          <w:rPr>
            <w:position w:val="13"/>
            <w:sz w:val="18"/>
          </w:rPr>
          <w:t>32</w:t>
        </w:r>
      </w:hyperlink>
      <w:r>
        <w:rPr>
          <w:position w:val="13"/>
          <w:sz w:val="18"/>
        </w:rPr>
        <w:t> </w:t>
      </w:r>
      <w:r>
        <w:rPr/>
        <w:t>The entry of Microsoft into the case threatened to require substantially more work because the terms of the CFA required Jenner to defend Parallel against Microsoft’s entry into the </w:t>
      </w:r>
      <w:r>
        <w:rPr>
          <w:i/>
        </w:rPr>
        <w:t>QuinStreet </w:t>
      </w:r>
      <w:r>
        <w:rPr/>
        <w:t>case.</w:t>
      </w:r>
      <w:hyperlink w:history="true" w:anchor="_bookmark43">
        <w:r>
          <w:rPr>
            <w:position w:val="13"/>
            <w:sz w:val="18"/>
          </w:rPr>
          <w:t>33</w:t>
        </w:r>
      </w:hyperlink>
    </w:p>
    <w:p>
      <w:pPr>
        <w:pStyle w:val="Heading1"/>
        <w:numPr>
          <w:ilvl w:val="0"/>
          <w:numId w:val="5"/>
        </w:numPr>
        <w:tabs>
          <w:tab w:pos="1560" w:val="left" w:leader="none"/>
        </w:tabs>
        <w:spacing w:line="240" w:lineRule="auto" w:before="0" w:after="0"/>
        <w:ind w:left="1560" w:right="121" w:hanging="720"/>
        <w:jc w:val="both"/>
      </w:pPr>
      <w:r>
        <w:rPr/>
        <w:t>In the wake of the adverse developments, Jenner management began to consider whether it would be </w:t>
      </w:r>
      <w:bookmarkStart w:name="_bookmark40" w:id="41"/>
      <w:bookmarkEnd w:id="41"/>
      <w:r>
        <w:rPr/>
        <w:t>i</w:t>
      </w:r>
      <w:r>
        <w:rPr/>
        <w:t>n Jenner’s financial self- interests to terminate the</w:t>
      </w:r>
      <w:r>
        <w:rPr>
          <w:spacing w:val="-12"/>
        </w:rPr>
        <w:t> </w:t>
      </w:r>
      <w:r>
        <w:rPr/>
        <w:t>representation.</w:t>
      </w:r>
    </w:p>
    <w:p>
      <w:pPr>
        <w:pStyle w:val="BodyText"/>
        <w:spacing w:line="470" w:lineRule="auto" w:before="236"/>
        <w:ind w:left="120" w:right="118" w:firstLine="720"/>
        <w:jc w:val="both"/>
      </w:pPr>
      <w:r>
        <w:rPr/>
        <w:pict>
          <v:rect style="position:absolute;margin-left:512.039978pt;margin-top:205.360306pt;width:27.95pt;height:16.080000pt;mso-position-horizontal-relative:page;mso-position-vertical-relative:paragraph;z-index:-44872" filled="true" fillcolor="#000000" stroked="false">
            <v:fill type="solid"/>
            <w10:wrap type="none"/>
          </v:rect>
        </w:pict>
      </w:r>
      <w:r>
        <w:rPr/>
        <w:t>Shortly after the mediation in </w:t>
      </w:r>
      <w:r>
        <w:rPr>
          <w:i/>
        </w:rPr>
        <w:t>Oracle </w:t>
      </w:r>
      <w:r>
        <w:rPr/>
        <w:t>and the entry of Microsoft in </w:t>
      </w:r>
      <w:r>
        <w:rPr>
          <w:i/>
        </w:rPr>
        <w:t>QuinStreet</w:t>
      </w:r>
      <w:r>
        <w:rPr/>
        <w:t>, Mascherin prepared a memorandum to Levy (Jenner’s Managing Partner) and Valukas (Jenner’s Chairman) dated October 21, 2008 providing an update “concerning the firm’s investment” in the </w:t>
      </w:r>
      <w:r>
        <w:rPr>
          <w:i/>
        </w:rPr>
        <w:t>Oracle </w:t>
      </w:r>
      <w:r>
        <w:rPr/>
        <w:t>case and “potential settlement strategy.”</w:t>
      </w:r>
      <w:hyperlink w:history="true" w:anchor="_bookmark44">
        <w:r>
          <w:rPr>
            <w:position w:val="13"/>
            <w:sz w:val="18"/>
          </w:rPr>
          <w:t>34</w:t>
        </w:r>
      </w:hyperlink>
      <w:r>
        <w:rPr>
          <w:position w:val="13"/>
          <w:sz w:val="18"/>
        </w:rPr>
        <w:t> </w:t>
      </w:r>
      <w:r>
        <w:rPr/>
        <w:t>She stated the trial team believed there was a likelihood of prevailing  on  liability.</w:t>
      </w:r>
      <w:hyperlink w:history="true" w:anchor="_bookmark45">
        <w:r>
          <w:rPr>
            <w:position w:val="13"/>
            <w:sz w:val="18"/>
          </w:rPr>
          <w:t>35</w:t>
        </w:r>
      </w:hyperlink>
      <w:r>
        <w:rPr>
          <w:position w:val="13"/>
          <w:sz w:val="18"/>
        </w:rPr>
        <w:t>       </w:t>
      </w:r>
      <w:r>
        <w:rPr/>
        <w:t>However,  she  noted  there  was  disagreement  among</w:t>
      </w:r>
    </w:p>
    <w:p>
      <w:pPr>
        <w:pStyle w:val="BodyText"/>
        <w:spacing w:line="306" w:lineRule="exact"/>
        <w:ind w:left="120"/>
      </w:pPr>
      <w:r>
        <w:rPr/>
        <w:t>Jenner attorneys regarding whether Parallel’s likely damages award would be</w:t>
      </w:r>
    </w:p>
    <w:p>
      <w:pPr>
        <w:pStyle w:val="BodyText"/>
        <w:spacing w:before="9"/>
        <w:rPr>
          <w:sz w:val="24"/>
        </w:rPr>
      </w:pPr>
    </w:p>
    <w:p>
      <w:pPr>
        <w:spacing w:before="0"/>
        <w:ind w:left="0" w:right="2312" w:firstLine="0"/>
        <w:jc w:val="right"/>
        <w:rPr>
          <w:sz w:val="18"/>
        </w:rPr>
      </w:pPr>
      <w:r>
        <w:rPr/>
        <w:pict>
          <v:rect style="position:absolute;margin-left:72pt;margin-top:2.172339pt;width:339.6pt;height:16.2pt;mso-position-horizontal-relative:page;mso-position-vertical-relative:paragraph;z-index:-44848" filled="true" fillcolor="#000000" stroked="false">
            <v:fill type="solid"/>
            <w10:wrap type="none"/>
          </v:rect>
        </w:pict>
      </w:r>
      <w:r>
        <w:rPr>
          <w:position w:val="-12"/>
          <w:sz w:val="28"/>
        </w:rPr>
        <w:t>.”</w:t>
      </w:r>
      <w:r>
        <w:rPr>
          <w:sz w:val="18"/>
        </w:rPr>
        <w:t>36</w:t>
      </w:r>
    </w:p>
    <w:p>
      <w:pPr>
        <w:pStyle w:val="BodyText"/>
        <w:rPr>
          <w:sz w:val="20"/>
        </w:rPr>
      </w:pPr>
    </w:p>
    <w:p>
      <w:pPr>
        <w:pStyle w:val="BodyText"/>
        <w:spacing w:before="8"/>
        <w:rPr>
          <w:sz w:val="18"/>
        </w:rPr>
      </w:pPr>
      <w:r>
        <w:rPr/>
        <w:pict>
          <v:line style="position:absolute;mso-position-horizontal-relative:page;mso-position-vertical-relative:paragraph;z-index:1336;mso-wrap-distance-left:0;mso-wrap-distance-right:0" from="72pt,13.002151pt" to="216pt,13.002151pt" stroked="true" strokeweight=".6pt" strokecolor="#000000">
            <v:stroke dashstyle="solid"/>
            <w10:wrap type="topAndBottom"/>
          </v:line>
        </w:pict>
      </w:r>
    </w:p>
    <w:p>
      <w:pPr>
        <w:spacing w:before="35"/>
        <w:ind w:left="120" w:right="0" w:firstLine="0"/>
        <w:jc w:val="both"/>
        <w:rPr>
          <w:sz w:val="24"/>
        </w:rPr>
      </w:pPr>
      <w:r>
        <w:rPr>
          <w:position w:val="11"/>
          <w:sz w:val="16"/>
        </w:rPr>
        <w:t>31 </w:t>
      </w:r>
      <w:bookmarkStart w:name="_bookmark41" w:id="42"/>
      <w:bookmarkEnd w:id="42"/>
      <w:r>
        <w:rPr>
          <w:position w:val="11"/>
          <w:sz w:val="16"/>
        </w:rPr>
      </w:r>
      <w:r>
        <w:rPr>
          <w:position w:val="11"/>
          <w:sz w:val="16"/>
        </w:rPr>
        <w:t> </w:t>
      </w:r>
      <w:r>
        <w:rPr>
          <w:sz w:val="24"/>
        </w:rPr>
        <w:t>AFA p. 7.  (CR Supp. 33).  (App. Tab 3).</w:t>
      </w:r>
    </w:p>
    <w:p>
      <w:pPr>
        <w:spacing w:before="84"/>
        <w:ind w:left="120" w:right="0" w:firstLine="0"/>
        <w:jc w:val="both"/>
        <w:rPr>
          <w:i/>
          <w:sz w:val="24"/>
        </w:rPr>
      </w:pPr>
      <w:r>
        <w:rPr>
          <w:position w:val="11"/>
          <w:sz w:val="16"/>
        </w:rPr>
        <w:t>32</w:t>
      </w:r>
      <w:bookmarkStart w:name="_bookmark42" w:id="43"/>
      <w:bookmarkEnd w:id="43"/>
      <w:r>
        <w:rPr>
          <w:position w:val="11"/>
          <w:sz w:val="16"/>
        </w:rPr>
      </w:r>
      <w:r>
        <w:rPr>
          <w:position w:val="11"/>
          <w:sz w:val="16"/>
        </w:rPr>
        <w:t> </w:t>
      </w:r>
      <w:r>
        <w:rPr>
          <w:i/>
          <w:sz w:val="24"/>
        </w:rPr>
        <w:t>Id.</w:t>
      </w:r>
    </w:p>
    <w:p>
      <w:pPr>
        <w:spacing w:before="84"/>
        <w:ind w:left="120" w:right="116" w:firstLine="0"/>
        <w:jc w:val="both"/>
        <w:rPr>
          <w:sz w:val="24"/>
        </w:rPr>
      </w:pPr>
      <w:r>
        <w:rPr>
          <w:position w:val="11"/>
          <w:sz w:val="16"/>
        </w:rPr>
        <w:t>33</w:t>
      </w:r>
      <w:bookmarkStart w:name="_bookmark43" w:id="44"/>
      <w:bookmarkEnd w:id="44"/>
      <w:r>
        <w:rPr>
          <w:position w:val="11"/>
          <w:sz w:val="16"/>
        </w:rPr>
      </w:r>
      <w:r>
        <w:rPr>
          <w:position w:val="11"/>
          <w:sz w:val="16"/>
        </w:rPr>
        <w:t> </w:t>
      </w:r>
      <w:r>
        <w:rPr>
          <w:i/>
          <w:sz w:val="24"/>
        </w:rPr>
        <w:t>Id.</w:t>
      </w:r>
      <w:r>
        <w:rPr>
          <w:sz w:val="24"/>
        </w:rPr>
        <w:t>; </w:t>
      </w:r>
      <w:r>
        <w:rPr>
          <w:i/>
          <w:sz w:val="24"/>
        </w:rPr>
        <w:t>see also </w:t>
      </w:r>
      <w:r>
        <w:rPr>
          <w:sz w:val="24"/>
        </w:rPr>
        <w:t>CFA ¶ 2(c) (requiring Jenner to defend Parallel “against any suit, action, proceeding, counterclaim or other similar causes of action asserted against [it] by an Infringing Party that occurs as a direct result of the threat, initiation or prosecution of such Enforcement Activity,” including declaratory judgment actions). (CR:39).</w:t>
      </w:r>
    </w:p>
    <w:p>
      <w:pPr>
        <w:spacing w:before="84"/>
        <w:ind w:left="120" w:right="0" w:firstLine="0"/>
        <w:jc w:val="both"/>
        <w:rPr>
          <w:sz w:val="24"/>
        </w:rPr>
      </w:pPr>
      <w:r>
        <w:rPr>
          <w:position w:val="11"/>
          <w:sz w:val="16"/>
        </w:rPr>
        <w:t>34 </w:t>
      </w:r>
      <w:bookmarkStart w:name="_bookmark44" w:id="45"/>
      <w:bookmarkEnd w:id="45"/>
      <w:r>
        <w:rPr>
          <w:position w:val="11"/>
          <w:sz w:val="16"/>
        </w:rPr>
      </w:r>
      <w:r>
        <w:rPr>
          <w:position w:val="11"/>
          <w:sz w:val="16"/>
        </w:rPr>
        <w:t> </w:t>
      </w:r>
      <w:r>
        <w:rPr>
          <w:sz w:val="24"/>
        </w:rPr>
        <w:t>Claimant’s Ex. 35 p. 1.  (CR:15).  (App. Tab 6).</w:t>
      </w:r>
    </w:p>
    <w:p>
      <w:pPr>
        <w:spacing w:before="84"/>
        <w:ind w:left="120" w:right="0" w:firstLine="0"/>
        <w:jc w:val="both"/>
        <w:rPr>
          <w:sz w:val="24"/>
        </w:rPr>
      </w:pPr>
      <w:r>
        <w:rPr>
          <w:position w:val="11"/>
          <w:sz w:val="16"/>
        </w:rPr>
        <w:t>35 </w:t>
      </w:r>
      <w:bookmarkStart w:name="_bookmark45" w:id="46"/>
      <w:bookmarkEnd w:id="46"/>
      <w:r>
        <w:rPr>
          <w:position w:val="11"/>
          <w:sz w:val="16"/>
        </w:rPr>
      </w:r>
      <w:r>
        <w:rPr>
          <w:position w:val="11"/>
          <w:sz w:val="16"/>
        </w:rPr>
        <w:t> </w:t>
      </w:r>
      <w:r>
        <w:rPr>
          <w:i/>
          <w:sz w:val="24"/>
        </w:rPr>
        <w:t>Id. </w:t>
      </w:r>
      <w:r>
        <w:rPr>
          <w:sz w:val="24"/>
        </w:rPr>
        <w:t>p. 2.</w:t>
      </w:r>
    </w:p>
    <w:p>
      <w:pPr>
        <w:spacing w:before="84"/>
        <w:ind w:left="120" w:right="0" w:firstLine="0"/>
        <w:jc w:val="both"/>
        <w:rPr>
          <w:sz w:val="24"/>
        </w:rPr>
      </w:pPr>
      <w:r>
        <w:rPr>
          <w:position w:val="11"/>
          <w:sz w:val="16"/>
        </w:rPr>
        <w:t>36 </w:t>
      </w:r>
      <w:bookmarkStart w:name="_bookmark46" w:id="47"/>
      <w:bookmarkEnd w:id="47"/>
      <w:r>
        <w:rPr>
          <w:position w:val="11"/>
          <w:sz w:val="16"/>
        </w:rPr>
      </w:r>
      <w:r>
        <w:rPr>
          <w:position w:val="11"/>
          <w:sz w:val="16"/>
        </w:rPr>
        <w:t> </w:t>
      </w:r>
      <w:r>
        <w:rPr>
          <w:i/>
          <w:sz w:val="24"/>
        </w:rPr>
        <w:t>Id. </w:t>
      </w:r>
      <w:r>
        <w:rPr>
          <w:sz w:val="24"/>
        </w:rPr>
        <w:t>p. 3.</w:t>
      </w:r>
    </w:p>
    <w:p>
      <w:pPr>
        <w:spacing w:after="0"/>
        <w:jc w:val="both"/>
        <w:rPr>
          <w:sz w:val="24"/>
        </w:rPr>
        <w:sectPr>
          <w:pgSz w:w="12240" w:h="15840"/>
          <w:pgMar w:header="0" w:footer="816" w:top="1320" w:bottom="1000" w:left="1320" w:right="1320"/>
        </w:sectPr>
      </w:pPr>
    </w:p>
    <w:p>
      <w:pPr>
        <w:pStyle w:val="BodyText"/>
        <w:spacing w:line="465" w:lineRule="auto" w:before="73"/>
        <w:ind w:left="120" w:right="115" w:firstLine="720"/>
        <w:jc w:val="both"/>
        <w:rPr>
          <w:sz w:val="18"/>
        </w:rPr>
      </w:pPr>
      <w:r>
        <w:rPr/>
        <w:t>Mascherin also explained the procedural posture of the case and reported  that pursuing the case through trials, a damages award, and any resulting appeal meant </w:t>
      </w:r>
      <w:r>
        <w:rPr>
          <w:spacing w:val="-3"/>
        </w:rPr>
        <w:t>“we </w:t>
      </w:r>
      <w:r>
        <w:rPr/>
        <w:t>may not receive a final judgment until 2012 or later.”</w:t>
      </w:r>
      <w:hyperlink w:history="true" w:anchor="_bookmark47">
        <w:r>
          <w:rPr>
            <w:position w:val="13"/>
            <w:sz w:val="18"/>
          </w:rPr>
          <w:t>37</w:t>
        </w:r>
      </w:hyperlink>
      <w:r>
        <w:rPr>
          <w:position w:val="13"/>
          <w:sz w:val="18"/>
        </w:rPr>
        <w:t> </w:t>
      </w:r>
      <w:r>
        <w:rPr/>
        <w:t>Mascherin further reported that Jenner’s current investment in the case was $8,548,116.</w:t>
      </w:r>
      <w:hyperlink w:history="true" w:anchor="_bookmark48">
        <w:r>
          <w:rPr>
            <w:position w:val="13"/>
            <w:sz w:val="18"/>
          </w:rPr>
          <w:t>38</w:t>
        </w:r>
      </w:hyperlink>
      <w:r>
        <w:rPr>
          <w:position w:val="13"/>
          <w:sz w:val="18"/>
        </w:rPr>
        <w:t> </w:t>
      </w:r>
      <w:r>
        <w:rPr/>
        <w:t>If  the case proceeded to trial, Jenner could expect to invest at least an additional $2.5 million in pre-trial and trial work.</w:t>
      </w:r>
      <w:hyperlink w:history="true" w:anchor="_bookmark49">
        <w:r>
          <w:rPr>
            <w:position w:val="13"/>
            <w:sz w:val="18"/>
          </w:rPr>
          <w:t>39</w:t>
        </w:r>
      </w:hyperlink>
      <w:r>
        <w:rPr>
          <w:position w:val="13"/>
          <w:sz w:val="18"/>
        </w:rPr>
        <w:t> </w:t>
      </w:r>
      <w:r>
        <w:rPr/>
        <w:t>If Jenner continued to pursue the case through the liability trial and, assuming success, through any appeal, damages trial, and damages appeal, she projected Jenner’s total investment would “exceed $15 million.”</w:t>
      </w:r>
      <w:hyperlink w:history="true" w:anchor="_bookmark50">
        <w:r>
          <w:rPr>
            <w:position w:val="13"/>
            <w:sz w:val="18"/>
          </w:rPr>
          <w:t>40</w:t>
        </w:r>
      </w:hyperlink>
    </w:p>
    <w:p>
      <w:pPr>
        <w:pStyle w:val="BodyText"/>
        <w:spacing w:line="465" w:lineRule="auto"/>
        <w:ind w:left="120" w:right="118" w:firstLine="720"/>
        <w:jc w:val="both"/>
        <w:rPr>
          <w:sz w:val="18"/>
        </w:rPr>
      </w:pPr>
      <w:r>
        <w:rPr/>
        <w:t>Finally, Mascherin noted that Parallel was in arrears in paying its expenses and owed slightly under $500,000 as of October 20, 2008.</w:t>
      </w:r>
      <w:hyperlink w:history="true" w:anchor="_bookmark51">
        <w:r>
          <w:rPr>
            <w:position w:val="13"/>
            <w:sz w:val="18"/>
          </w:rPr>
          <w:t>41</w:t>
        </w:r>
      </w:hyperlink>
      <w:r>
        <w:rPr>
          <w:position w:val="13"/>
          <w:sz w:val="18"/>
        </w:rPr>
        <w:t> </w:t>
      </w:r>
      <w:r>
        <w:rPr/>
        <w:t>She claimed Parallel “has informed us that it currently has no money and is unable to pay expenses” and that it had asked Jenner to amend the CFA to provide that Jenner would front the payment of expenses.</w:t>
      </w:r>
      <w:hyperlink w:history="true" w:anchor="_bookmark52">
        <w:r>
          <w:rPr>
            <w:position w:val="13"/>
            <w:sz w:val="18"/>
          </w:rPr>
          <w:t>42</w:t>
        </w:r>
      </w:hyperlink>
    </w:p>
    <w:p>
      <w:pPr>
        <w:pStyle w:val="BodyText"/>
        <w:spacing w:line="482" w:lineRule="auto"/>
        <w:ind w:left="120" w:right="123" w:firstLine="720"/>
        <w:jc w:val="both"/>
      </w:pPr>
      <w:r>
        <w:rPr/>
        <w:t>Based on this assessment, Mascherin proposed to Levy and Valukas that Jenner advise Parallel to reopen mediation and attempt to achieve a settlement “in</w:t>
      </w:r>
    </w:p>
    <w:p>
      <w:pPr>
        <w:pStyle w:val="BodyText"/>
        <w:spacing w:before="10"/>
        <w:rPr>
          <w:sz w:val="11"/>
        </w:rPr>
      </w:pPr>
      <w:r>
        <w:rPr/>
        <w:pict>
          <v:line style="position:absolute;mso-position-horizontal-relative:page;mso-position-vertical-relative:paragraph;z-index:1408;mso-wrap-distance-left:0;mso-wrap-distance-right:0" from="72pt,9.103070pt" to="216pt,9.103070pt" stroked="true" strokeweight=".6pt" strokecolor="#000000">
            <v:stroke dashstyle="solid"/>
            <w10:wrap type="topAndBottom"/>
          </v:line>
        </w:pict>
      </w:r>
    </w:p>
    <w:p>
      <w:pPr>
        <w:spacing w:before="38"/>
        <w:ind w:left="120" w:right="0" w:firstLine="0"/>
        <w:jc w:val="left"/>
        <w:rPr>
          <w:sz w:val="24"/>
        </w:rPr>
      </w:pPr>
      <w:r>
        <w:rPr>
          <w:position w:val="11"/>
          <w:sz w:val="16"/>
        </w:rPr>
        <w:t>37 </w:t>
      </w:r>
      <w:bookmarkStart w:name="_bookmark47" w:id="48"/>
      <w:bookmarkEnd w:id="48"/>
      <w:r>
        <w:rPr>
          <w:position w:val="11"/>
          <w:sz w:val="16"/>
        </w:rPr>
      </w:r>
      <w:r>
        <w:rPr>
          <w:position w:val="11"/>
          <w:sz w:val="16"/>
        </w:rPr>
        <w:t> </w:t>
      </w:r>
      <w:r>
        <w:rPr>
          <w:i/>
          <w:sz w:val="24"/>
        </w:rPr>
        <w:t>Id. </w:t>
      </w:r>
      <w:r>
        <w:rPr>
          <w:sz w:val="24"/>
        </w:rPr>
        <w:t>p. 4.</w:t>
      </w:r>
    </w:p>
    <w:p>
      <w:pPr>
        <w:spacing w:before="85"/>
        <w:ind w:left="120" w:right="0" w:firstLine="0"/>
        <w:jc w:val="left"/>
        <w:rPr>
          <w:sz w:val="24"/>
        </w:rPr>
      </w:pPr>
      <w:r>
        <w:rPr>
          <w:position w:val="11"/>
          <w:sz w:val="16"/>
        </w:rPr>
        <w:t>38 </w:t>
      </w:r>
      <w:bookmarkStart w:name="_bookmark48" w:id="49"/>
      <w:bookmarkEnd w:id="49"/>
      <w:r>
        <w:rPr>
          <w:position w:val="11"/>
          <w:sz w:val="16"/>
        </w:rPr>
      </w:r>
      <w:r>
        <w:rPr>
          <w:position w:val="11"/>
          <w:sz w:val="16"/>
        </w:rPr>
        <w:t> </w:t>
      </w:r>
      <w:r>
        <w:rPr>
          <w:i/>
          <w:sz w:val="24"/>
        </w:rPr>
        <w:t>Id. </w:t>
      </w:r>
      <w:r>
        <w:rPr>
          <w:sz w:val="24"/>
        </w:rPr>
        <w:t>p. 5.</w:t>
      </w:r>
    </w:p>
    <w:p>
      <w:pPr>
        <w:spacing w:before="85"/>
        <w:ind w:left="120" w:right="0" w:firstLine="0"/>
        <w:jc w:val="left"/>
        <w:rPr>
          <w:i/>
          <w:sz w:val="24"/>
        </w:rPr>
      </w:pPr>
      <w:r>
        <w:rPr>
          <w:position w:val="11"/>
          <w:sz w:val="16"/>
        </w:rPr>
        <w:t>39</w:t>
      </w:r>
      <w:bookmarkStart w:name="_bookmark49" w:id="50"/>
      <w:bookmarkEnd w:id="50"/>
      <w:r>
        <w:rPr>
          <w:position w:val="11"/>
          <w:sz w:val="16"/>
        </w:rPr>
      </w:r>
      <w:r>
        <w:rPr>
          <w:position w:val="11"/>
          <w:sz w:val="16"/>
        </w:rPr>
        <w:t> </w:t>
      </w:r>
      <w:r>
        <w:rPr>
          <w:i/>
          <w:sz w:val="24"/>
        </w:rPr>
        <w:t>Id.</w:t>
      </w:r>
    </w:p>
    <w:p>
      <w:pPr>
        <w:spacing w:before="85"/>
        <w:ind w:left="120" w:right="0" w:firstLine="0"/>
        <w:jc w:val="left"/>
        <w:rPr>
          <w:i/>
          <w:sz w:val="24"/>
        </w:rPr>
      </w:pPr>
      <w:r>
        <w:rPr>
          <w:position w:val="11"/>
          <w:sz w:val="16"/>
        </w:rPr>
        <w:t>40</w:t>
      </w:r>
      <w:bookmarkStart w:name="_bookmark50" w:id="51"/>
      <w:bookmarkEnd w:id="51"/>
      <w:r>
        <w:rPr>
          <w:position w:val="11"/>
          <w:sz w:val="16"/>
        </w:rPr>
      </w:r>
      <w:r>
        <w:rPr>
          <w:position w:val="11"/>
          <w:sz w:val="16"/>
        </w:rPr>
        <w:t> </w:t>
      </w:r>
      <w:r>
        <w:rPr>
          <w:i/>
          <w:sz w:val="24"/>
        </w:rPr>
        <w:t>Id.</w:t>
      </w:r>
    </w:p>
    <w:p>
      <w:pPr>
        <w:spacing w:before="85"/>
        <w:ind w:left="120" w:right="0" w:firstLine="0"/>
        <w:jc w:val="left"/>
        <w:rPr>
          <w:i/>
          <w:sz w:val="24"/>
        </w:rPr>
      </w:pPr>
      <w:r>
        <w:rPr>
          <w:position w:val="11"/>
          <w:sz w:val="16"/>
        </w:rPr>
        <w:t>41</w:t>
      </w:r>
      <w:bookmarkStart w:name="_bookmark51" w:id="52"/>
      <w:bookmarkEnd w:id="52"/>
      <w:r>
        <w:rPr>
          <w:position w:val="11"/>
          <w:sz w:val="16"/>
        </w:rPr>
      </w:r>
      <w:r>
        <w:rPr>
          <w:position w:val="11"/>
          <w:sz w:val="16"/>
        </w:rPr>
        <w:t> </w:t>
      </w:r>
      <w:r>
        <w:rPr>
          <w:i/>
          <w:sz w:val="24"/>
        </w:rPr>
        <w:t>Id.</w:t>
      </w:r>
    </w:p>
    <w:p>
      <w:pPr>
        <w:spacing w:before="85"/>
        <w:ind w:left="120" w:right="0" w:firstLine="0"/>
        <w:jc w:val="left"/>
        <w:rPr>
          <w:sz w:val="24"/>
        </w:rPr>
      </w:pPr>
      <w:r>
        <w:rPr>
          <w:position w:val="11"/>
          <w:sz w:val="16"/>
        </w:rPr>
        <w:t>42 </w:t>
      </w:r>
      <w:bookmarkStart w:name="_bookmark52" w:id="53"/>
      <w:bookmarkEnd w:id="53"/>
      <w:r>
        <w:rPr>
          <w:position w:val="11"/>
          <w:sz w:val="16"/>
        </w:rPr>
      </w:r>
      <w:r>
        <w:rPr>
          <w:position w:val="11"/>
          <w:sz w:val="16"/>
        </w:rPr>
        <w:t> </w:t>
      </w:r>
      <w:r>
        <w:rPr>
          <w:i/>
          <w:sz w:val="24"/>
        </w:rPr>
        <w:t>Id. </w:t>
      </w:r>
      <w:r>
        <w:rPr>
          <w:sz w:val="24"/>
        </w:rPr>
        <w:t>p. 6.</w:t>
      </w:r>
    </w:p>
    <w:p>
      <w:pPr>
        <w:spacing w:after="0"/>
        <w:jc w:val="left"/>
        <w:rPr>
          <w:sz w:val="24"/>
        </w:rPr>
        <w:sectPr>
          <w:pgSz w:w="12240" w:h="15840"/>
          <w:pgMar w:header="0" w:footer="816" w:top="1360" w:bottom="1000" w:left="1320" w:right="1320"/>
        </w:sectPr>
      </w:pPr>
    </w:p>
    <w:p>
      <w:pPr>
        <w:pStyle w:val="BodyText"/>
        <w:spacing w:line="470" w:lineRule="auto" w:before="76"/>
        <w:ind w:left="120" w:right="118"/>
        <w:jc w:val="both"/>
        <w:rPr>
          <w:sz w:val="18"/>
        </w:rPr>
      </w:pPr>
      <w:r>
        <w:rPr/>
        <w:t>an amount of $30 million or more.”</w:t>
      </w:r>
      <w:hyperlink w:history="true" w:anchor="_bookmark54">
        <w:r>
          <w:rPr>
            <w:position w:val="13"/>
            <w:sz w:val="18"/>
          </w:rPr>
          <w:t>43</w:t>
        </w:r>
      </w:hyperlink>
      <w:r>
        <w:rPr>
          <w:position w:val="13"/>
          <w:sz w:val="18"/>
        </w:rPr>
        <w:t> </w:t>
      </w:r>
      <w:r>
        <w:rPr/>
        <w:t>She further proposed that Jenner amend the CFA to provide that Jenner would front expenses in exchange for an increased percentage of recovery as a contingency fee.</w:t>
      </w:r>
      <w:hyperlink w:history="true" w:anchor="_bookmark55">
        <w:r>
          <w:rPr>
            <w:position w:val="13"/>
            <w:sz w:val="18"/>
          </w:rPr>
          <w:t>44</w:t>
        </w:r>
      </w:hyperlink>
      <w:r>
        <w:rPr>
          <w:position w:val="13"/>
          <w:sz w:val="18"/>
        </w:rPr>
        <w:t> </w:t>
      </w:r>
      <w:r>
        <w:rPr/>
        <w:t>Finally, she recommended that “the Contingent Fee Committee re-examine the Contingent Fee Agreement with [Parallel] and determine whether it is in the firm’s strategic and financial interests to continue its engagement with [Parallel] and to pursue additional lawsuits.”</w:t>
      </w:r>
      <w:r>
        <w:rPr>
          <w:position w:val="13"/>
          <w:sz w:val="18"/>
        </w:rPr>
        <w:t>45</w:t>
      </w:r>
    </w:p>
    <w:p>
      <w:pPr>
        <w:pStyle w:val="Heading1"/>
        <w:numPr>
          <w:ilvl w:val="0"/>
          <w:numId w:val="5"/>
        </w:numPr>
        <w:tabs>
          <w:tab w:pos="1560" w:val="left" w:leader="none"/>
        </w:tabs>
        <w:spacing w:line="240" w:lineRule="auto" w:before="0" w:after="0"/>
        <w:ind w:left="1560" w:right="118" w:hanging="720"/>
        <w:jc w:val="both"/>
      </w:pPr>
      <w:r>
        <w:rPr/>
        <w:t>Additional adverse developments in </w:t>
      </w:r>
      <w:r>
        <w:rPr>
          <w:i/>
        </w:rPr>
        <w:t>Oracle </w:t>
      </w:r>
      <w:r>
        <w:rPr/>
        <w:t>caused Jenner to consider withdrawing for its own fina</w:t>
      </w:r>
      <w:bookmarkStart w:name="_bookmark53" w:id="54"/>
      <w:bookmarkEnd w:id="54"/>
      <w:r>
        <w:rPr/>
        <w:t>nc</w:t>
      </w:r>
      <w:r>
        <w:rPr/>
        <w:t>ial self-interests while it simultaneously advised Parallel to</w:t>
      </w:r>
      <w:r>
        <w:rPr>
          <w:spacing w:val="-16"/>
        </w:rPr>
        <w:t> </w:t>
      </w:r>
      <w:r>
        <w:rPr/>
        <w:t>settle.</w:t>
      </w:r>
    </w:p>
    <w:p>
      <w:pPr>
        <w:pStyle w:val="BodyText"/>
        <w:spacing w:line="480" w:lineRule="auto" w:before="246"/>
        <w:ind w:left="120" w:right="121" w:firstLine="720"/>
        <w:jc w:val="both"/>
      </w:pPr>
      <w:r>
        <w:rPr/>
        <w:t>On December 4, 2008, the district court issued its summary judgment ruling in </w:t>
      </w:r>
      <w:r>
        <w:rPr>
          <w:i/>
        </w:rPr>
        <w:t>Oracle</w:t>
      </w:r>
      <w:r>
        <w:rPr/>
        <w:t>, rejecting Jenner’s arguments. The court found Oracle did not infringe the two Parallel patents at issue. This ruling meant Parallel’s infringement claims against Oracle were precluded from going forward at the January 2009</w:t>
      </w:r>
      <w:r>
        <w:rPr>
          <w:spacing w:val="-26"/>
        </w:rPr>
        <w:t> </w:t>
      </w:r>
      <w:r>
        <w:rPr/>
        <w:t>trial.</w:t>
      </w:r>
    </w:p>
    <w:p>
      <w:pPr>
        <w:pStyle w:val="BodyText"/>
        <w:spacing w:line="472" w:lineRule="auto" w:before="13"/>
        <w:ind w:left="120" w:right="117" w:firstLine="720"/>
        <w:jc w:val="both"/>
      </w:pPr>
      <w:r>
        <w:rPr/>
        <w:t>Within hours of receiving the adverse summary judgment ruling, Mascherin sent an e-mail to Levy and Valukas regarding Jenner’s next moves.</w:t>
      </w:r>
      <w:hyperlink w:history="true" w:anchor="_bookmark57">
        <w:r>
          <w:rPr>
            <w:position w:val="13"/>
            <w:sz w:val="18"/>
          </w:rPr>
          <w:t>46</w:t>
        </w:r>
      </w:hyperlink>
      <w:r>
        <w:rPr>
          <w:position w:val="13"/>
          <w:sz w:val="18"/>
        </w:rPr>
        <w:t> </w:t>
      </w:r>
      <w:r>
        <w:rPr/>
        <w:t>She noted there was a pre-trial conference the next day at which Jenner would ask the Court to strike the January 2009 trial date. In addition, Jenner would file a motion to reconsider the summary judgment ruling.  Finally, Mascherin</w:t>
      </w:r>
      <w:r>
        <w:rPr>
          <w:spacing w:val="-25"/>
        </w:rPr>
        <w:t> </w:t>
      </w:r>
      <w:r>
        <w:rPr/>
        <w:t>advised:</w:t>
      </w:r>
    </w:p>
    <w:p>
      <w:pPr>
        <w:pStyle w:val="BodyText"/>
        <w:rPr>
          <w:sz w:val="20"/>
        </w:rPr>
      </w:pPr>
    </w:p>
    <w:p>
      <w:pPr>
        <w:pStyle w:val="BodyText"/>
        <w:spacing w:before="8"/>
        <w:rPr>
          <w:sz w:val="12"/>
        </w:rPr>
      </w:pPr>
      <w:r>
        <w:rPr/>
        <w:pict>
          <v:line style="position:absolute;mso-position-horizontal-relative:page;mso-position-vertical-relative:paragraph;z-index:1432;mso-wrap-distance-left:0;mso-wrap-distance-right:0" from="72pt,9.595470pt" to="216pt,9.595470pt" stroked="true" strokeweight=".59pt" strokecolor="#000000">
            <v:stroke dashstyle="solid"/>
            <w10:wrap type="topAndBottom"/>
          </v:line>
        </w:pict>
      </w:r>
    </w:p>
    <w:p>
      <w:pPr>
        <w:spacing w:before="38"/>
        <w:ind w:left="120" w:right="0" w:firstLine="0"/>
        <w:jc w:val="left"/>
        <w:rPr>
          <w:sz w:val="24"/>
        </w:rPr>
      </w:pPr>
      <w:r>
        <w:rPr>
          <w:position w:val="11"/>
          <w:sz w:val="16"/>
        </w:rPr>
        <w:t>43 </w:t>
      </w:r>
      <w:bookmarkStart w:name="_bookmark54" w:id="55"/>
      <w:bookmarkEnd w:id="55"/>
      <w:r>
        <w:rPr>
          <w:position w:val="11"/>
          <w:sz w:val="16"/>
        </w:rPr>
      </w:r>
      <w:r>
        <w:rPr>
          <w:position w:val="11"/>
          <w:sz w:val="16"/>
        </w:rPr>
        <w:t> </w:t>
      </w:r>
      <w:r>
        <w:rPr>
          <w:i/>
          <w:sz w:val="24"/>
        </w:rPr>
        <w:t>Id. </w:t>
      </w:r>
      <w:r>
        <w:rPr>
          <w:sz w:val="24"/>
        </w:rPr>
        <w:t>p. 1.</w:t>
      </w:r>
    </w:p>
    <w:p>
      <w:pPr>
        <w:spacing w:before="84"/>
        <w:ind w:left="120" w:right="0" w:firstLine="0"/>
        <w:jc w:val="left"/>
        <w:rPr>
          <w:sz w:val="24"/>
        </w:rPr>
      </w:pPr>
      <w:r>
        <w:rPr>
          <w:position w:val="11"/>
          <w:sz w:val="16"/>
        </w:rPr>
        <w:t>44 </w:t>
      </w:r>
      <w:bookmarkStart w:name="_bookmark55" w:id="56"/>
      <w:bookmarkEnd w:id="56"/>
      <w:r>
        <w:rPr>
          <w:position w:val="11"/>
          <w:sz w:val="16"/>
        </w:rPr>
      </w:r>
      <w:r>
        <w:rPr>
          <w:position w:val="11"/>
          <w:sz w:val="16"/>
        </w:rPr>
        <w:t> </w:t>
      </w:r>
      <w:r>
        <w:rPr>
          <w:i/>
          <w:sz w:val="24"/>
        </w:rPr>
        <w:t>Id. </w:t>
      </w:r>
      <w:r>
        <w:rPr>
          <w:sz w:val="24"/>
        </w:rPr>
        <w:t>pp. 1-2.</w:t>
      </w:r>
    </w:p>
    <w:p>
      <w:pPr>
        <w:spacing w:before="84"/>
        <w:ind w:left="120" w:right="0" w:firstLine="0"/>
        <w:jc w:val="left"/>
        <w:rPr>
          <w:sz w:val="24"/>
        </w:rPr>
      </w:pPr>
      <w:r>
        <w:rPr>
          <w:position w:val="11"/>
          <w:sz w:val="16"/>
        </w:rPr>
        <w:t>45 </w:t>
      </w:r>
      <w:bookmarkStart w:name="_bookmark56" w:id="57"/>
      <w:bookmarkEnd w:id="57"/>
      <w:r>
        <w:rPr>
          <w:position w:val="11"/>
          <w:sz w:val="16"/>
        </w:rPr>
      </w:r>
      <w:r>
        <w:rPr>
          <w:position w:val="11"/>
          <w:sz w:val="16"/>
        </w:rPr>
        <w:t> </w:t>
      </w:r>
      <w:r>
        <w:rPr>
          <w:i/>
          <w:sz w:val="24"/>
        </w:rPr>
        <w:t>Id. </w:t>
      </w:r>
      <w:r>
        <w:rPr>
          <w:sz w:val="24"/>
        </w:rPr>
        <w:t>p. 7.</w:t>
      </w:r>
    </w:p>
    <w:p>
      <w:pPr>
        <w:spacing w:before="84"/>
        <w:ind w:left="120" w:right="0" w:firstLine="0"/>
        <w:jc w:val="left"/>
        <w:rPr>
          <w:sz w:val="24"/>
        </w:rPr>
      </w:pPr>
      <w:r>
        <w:rPr>
          <w:position w:val="11"/>
          <w:sz w:val="16"/>
        </w:rPr>
        <w:t>46 </w:t>
      </w:r>
      <w:bookmarkStart w:name="_bookmark57" w:id="58"/>
      <w:bookmarkEnd w:id="58"/>
      <w:r>
        <w:rPr>
          <w:position w:val="11"/>
          <w:sz w:val="16"/>
        </w:rPr>
      </w:r>
      <w:r>
        <w:rPr>
          <w:position w:val="11"/>
          <w:sz w:val="16"/>
        </w:rPr>
        <w:t> </w:t>
      </w:r>
      <w:r>
        <w:rPr>
          <w:sz w:val="24"/>
        </w:rPr>
        <w:t>Resp’t’s Ex. 55.  (CR:68).  (App. Tab 7).</w:t>
      </w:r>
    </w:p>
    <w:p>
      <w:pPr>
        <w:spacing w:after="0"/>
        <w:jc w:val="left"/>
        <w:rPr>
          <w:sz w:val="24"/>
        </w:rPr>
        <w:sectPr>
          <w:pgSz w:w="12240" w:h="15840"/>
          <w:pgMar w:header="0" w:footer="816" w:top="1320" w:bottom="1000" w:left="1320" w:right="1320"/>
        </w:sectPr>
      </w:pPr>
    </w:p>
    <w:p>
      <w:pPr>
        <w:pStyle w:val="BodyText"/>
        <w:spacing w:line="237" w:lineRule="auto" w:before="76"/>
        <w:ind w:left="840" w:right="819"/>
        <w:jc w:val="both"/>
        <w:rPr>
          <w:sz w:val="18"/>
        </w:rPr>
      </w:pPr>
      <w:r>
        <w:rPr/>
        <w:t>Once we know what happens tomorrow, we will have a decision to make regarding how much longer Jenner &amp; Block will continue the representation. Our contingent fee agreement allows us to terminate the engagement for any reason on 30 days notice, so long as that is consistent with our ethical obligations. In the event we terminate and the client ultimately succeeds in recovering money in a judgment or settlement of its claims, </w:t>
      </w:r>
      <w:r>
        <w:rPr>
          <w:b/>
          <w:u w:val="thick"/>
        </w:rPr>
        <w:t>we remain entitled to be compensated at a</w:t>
      </w:r>
      <w:r>
        <w:rPr>
          <w:b/>
        </w:rPr>
        <w:t> </w:t>
      </w:r>
      <w:r>
        <w:rPr>
          <w:b/>
          <w:u w:val="thick"/>
        </w:rPr>
        <w:t>minimum for our fees incurred, based upon our regular hourly</w:t>
      </w:r>
      <w:r>
        <w:rPr>
          <w:b/>
        </w:rPr>
        <w:t> </w:t>
      </w:r>
      <w:r>
        <w:rPr>
          <w:b/>
          <w:u w:val="thick"/>
        </w:rPr>
        <w:t>rates</w:t>
      </w:r>
      <w:r>
        <w:rPr/>
        <w:t>, plus expenses incurred as of the date we withdraw, minus any cost that the client incurs in bringing new counsel on board.</w:t>
      </w:r>
      <w:r>
        <w:rPr>
          <w:position w:val="13"/>
          <w:sz w:val="18"/>
        </w:rPr>
        <w:t>47</w:t>
      </w:r>
    </w:p>
    <w:p>
      <w:pPr>
        <w:pStyle w:val="BodyText"/>
        <w:spacing w:line="458" w:lineRule="auto" w:before="242"/>
        <w:ind w:left="120" w:right="100" w:firstLine="720"/>
        <w:jc w:val="both"/>
        <w:rPr>
          <w:sz w:val="18"/>
        </w:rPr>
      </w:pPr>
      <w:r>
        <w:rPr/>
        <w:t>On December 12, 2008, Mascherin sent a longer status report and analysis to Levy.</w:t>
      </w:r>
      <w:hyperlink w:history="true" w:anchor="_bookmark59">
        <w:r>
          <w:rPr>
            <w:position w:val="13"/>
            <w:sz w:val="18"/>
          </w:rPr>
          <w:t>48</w:t>
        </w:r>
      </w:hyperlink>
      <w:r>
        <w:rPr>
          <w:position w:val="13"/>
          <w:sz w:val="18"/>
        </w:rPr>
        <w:t> </w:t>
      </w:r>
      <w:r>
        <w:rPr/>
        <w:t>She stated Parallel had informed Roper it would pay outstanding expenses owed to Jenner by the end of the year.</w:t>
      </w:r>
      <w:hyperlink w:history="true" w:anchor="_bookmark60">
        <w:r>
          <w:rPr>
            <w:position w:val="13"/>
            <w:sz w:val="18"/>
          </w:rPr>
          <w:t>49</w:t>
        </w:r>
      </w:hyperlink>
      <w:r>
        <w:rPr>
          <w:position w:val="13"/>
          <w:sz w:val="18"/>
        </w:rPr>
        <w:t> </w:t>
      </w:r>
      <w:r>
        <w:rPr/>
        <w:t>Mascherin noted that Parallel “should also have enough money to pay us a retainer to cover the expenses for a trial if that trial has to proceed in January.”</w:t>
      </w:r>
      <w:hyperlink w:history="true" w:anchor="_bookmark61">
        <w:r>
          <w:rPr>
            <w:position w:val="13"/>
            <w:sz w:val="18"/>
          </w:rPr>
          <w:t>50</w:t>
        </w:r>
      </w:hyperlink>
      <w:r>
        <w:rPr>
          <w:position w:val="13"/>
          <w:sz w:val="18"/>
        </w:rPr>
        <w:t> </w:t>
      </w:r>
      <w:r>
        <w:rPr/>
        <w:t>She also estimated expenses for the January trial would be between $157,000 and $365,000, depending on the scope of the trial.</w:t>
      </w:r>
      <w:r>
        <w:rPr>
          <w:position w:val="13"/>
          <w:sz w:val="18"/>
        </w:rPr>
        <w:t>51</w:t>
      </w:r>
    </w:p>
    <w:p>
      <w:pPr>
        <w:pStyle w:val="BodyText"/>
        <w:spacing w:line="460" w:lineRule="auto" w:before="2"/>
        <w:ind w:left="120" w:right="99" w:firstLine="720"/>
        <w:jc w:val="both"/>
      </w:pPr>
      <w:r>
        <w:rPr/>
        <w:t>Regarding </w:t>
      </w:r>
      <w:r>
        <w:rPr>
          <w:i/>
        </w:rPr>
        <w:t>Oracle</w:t>
      </w:r>
      <w:r>
        <w:rPr/>
        <w:t>, Mascherin noted Jenner’s investment was then approximately $9.3 million in fees.</w:t>
      </w:r>
      <w:r>
        <w:rPr>
          <w:position w:val="13"/>
          <w:sz w:val="18"/>
        </w:rPr>
        <w:t>5</w:t>
      </w:r>
      <w:hyperlink w:history="true" w:anchor="_bookmark63">
        <w:r>
          <w:rPr>
            <w:position w:val="13"/>
            <w:sz w:val="18"/>
          </w:rPr>
          <w:t>2</w:t>
        </w:r>
      </w:hyperlink>
      <w:r>
        <w:rPr>
          <w:position w:val="13"/>
          <w:sz w:val="18"/>
        </w:rPr>
        <w:t> </w:t>
      </w:r>
      <w:r>
        <w:rPr/>
        <w:t>She observed that if Jenner kept the case through appeal, liability trial, and damages trial, </w:t>
      </w:r>
      <w:r>
        <w:rPr>
          <w:spacing w:val="-3"/>
        </w:rPr>
        <w:t>“we </w:t>
      </w:r>
      <w:r>
        <w:rPr/>
        <w:t>estimate that our additional fee</w:t>
      </w:r>
      <w:r>
        <w:rPr>
          <w:spacing w:val="51"/>
        </w:rPr>
        <w:t> </w:t>
      </w:r>
      <w:r>
        <w:rPr/>
        <w:t>investment</w:t>
      </w:r>
      <w:r>
        <w:rPr>
          <w:spacing w:val="51"/>
        </w:rPr>
        <w:t> </w:t>
      </w:r>
      <w:r>
        <w:rPr/>
        <w:t>will be</w:t>
      </w:r>
      <w:r>
        <w:rPr>
          <w:spacing w:val="50"/>
        </w:rPr>
        <w:t> </w:t>
      </w:r>
      <w:r>
        <w:rPr/>
        <w:t>at least $5-$7 million.”</w:t>
      </w:r>
      <w:hyperlink w:history="true" w:anchor="_bookmark64">
        <w:r>
          <w:rPr>
            <w:position w:val="13"/>
            <w:sz w:val="18"/>
          </w:rPr>
          <w:t>53</w:t>
        </w:r>
      </w:hyperlink>
      <w:r>
        <w:rPr>
          <w:position w:val="13"/>
          <w:sz w:val="18"/>
        </w:rPr>
        <w:t>     </w:t>
      </w:r>
      <w:r>
        <w:rPr/>
        <w:t>She</w:t>
      </w:r>
      <w:r>
        <w:rPr>
          <w:spacing w:val="50"/>
        </w:rPr>
        <w:t> </w:t>
      </w:r>
      <w:r>
        <w:rPr/>
        <w:t>also noted the</w:t>
      </w:r>
      <w:r>
        <w:rPr>
          <w:spacing w:val="50"/>
        </w:rPr>
        <w:t> </w:t>
      </w:r>
      <w:r>
        <w:rPr/>
        <w:t>elongated</w:t>
      </w:r>
    </w:p>
    <w:p>
      <w:pPr>
        <w:pStyle w:val="BodyText"/>
        <w:spacing w:before="8"/>
        <w:rPr>
          <w:sz w:val="11"/>
        </w:rPr>
      </w:pPr>
      <w:r>
        <w:rPr/>
        <w:pict>
          <v:line style="position:absolute;mso-position-horizontal-relative:page;mso-position-vertical-relative:paragraph;z-index:1456;mso-wrap-distance-left:0;mso-wrap-distance-right:0" from="72pt,8.975558pt" to="216pt,8.975558pt" stroked="true" strokeweight=".6pt" strokecolor="#000000">
            <v:stroke dashstyle="solid"/>
            <w10:wrap type="topAndBottom"/>
          </v:line>
        </w:pict>
      </w:r>
    </w:p>
    <w:p>
      <w:pPr>
        <w:spacing w:before="38"/>
        <w:ind w:left="120" w:right="0" w:firstLine="0"/>
        <w:jc w:val="left"/>
        <w:rPr>
          <w:sz w:val="24"/>
        </w:rPr>
      </w:pPr>
      <w:r>
        <w:rPr>
          <w:position w:val="11"/>
          <w:sz w:val="16"/>
        </w:rPr>
        <w:t>47 </w:t>
      </w:r>
      <w:bookmarkStart w:name="_bookmark58" w:id="59"/>
      <w:bookmarkEnd w:id="59"/>
      <w:r>
        <w:rPr>
          <w:position w:val="11"/>
          <w:sz w:val="16"/>
        </w:rPr>
      </w:r>
      <w:r>
        <w:rPr>
          <w:position w:val="11"/>
          <w:sz w:val="16"/>
        </w:rPr>
        <w:t> </w:t>
      </w:r>
      <w:r>
        <w:rPr>
          <w:i/>
          <w:sz w:val="24"/>
        </w:rPr>
        <w:t>Id. </w:t>
      </w:r>
      <w:r>
        <w:rPr>
          <w:sz w:val="24"/>
        </w:rPr>
        <w:t>(emphasis added).</w:t>
      </w:r>
    </w:p>
    <w:p>
      <w:pPr>
        <w:spacing w:before="85"/>
        <w:ind w:left="120" w:right="0" w:firstLine="0"/>
        <w:jc w:val="left"/>
        <w:rPr>
          <w:sz w:val="24"/>
        </w:rPr>
      </w:pPr>
      <w:r>
        <w:rPr>
          <w:position w:val="11"/>
          <w:sz w:val="16"/>
        </w:rPr>
        <w:t>48 </w:t>
      </w:r>
      <w:bookmarkStart w:name="_bookmark59" w:id="60"/>
      <w:bookmarkEnd w:id="60"/>
      <w:r>
        <w:rPr>
          <w:position w:val="11"/>
          <w:sz w:val="16"/>
        </w:rPr>
      </w:r>
      <w:r>
        <w:rPr>
          <w:position w:val="11"/>
          <w:sz w:val="16"/>
        </w:rPr>
        <w:t> </w:t>
      </w:r>
      <w:r>
        <w:rPr>
          <w:sz w:val="24"/>
        </w:rPr>
        <w:t>Resp’t’s Ex. 60.  (CR:76).  (App. Tab 8).</w:t>
      </w:r>
    </w:p>
    <w:p>
      <w:pPr>
        <w:spacing w:before="85"/>
        <w:ind w:left="120" w:right="0" w:firstLine="0"/>
        <w:jc w:val="left"/>
        <w:rPr>
          <w:sz w:val="24"/>
        </w:rPr>
      </w:pPr>
      <w:r>
        <w:rPr>
          <w:position w:val="11"/>
          <w:sz w:val="16"/>
        </w:rPr>
        <w:t>49 </w:t>
      </w:r>
      <w:bookmarkStart w:name="_bookmark60" w:id="61"/>
      <w:bookmarkEnd w:id="61"/>
      <w:r>
        <w:rPr>
          <w:position w:val="11"/>
          <w:sz w:val="16"/>
        </w:rPr>
      </w:r>
      <w:r>
        <w:rPr>
          <w:position w:val="11"/>
          <w:sz w:val="16"/>
        </w:rPr>
        <w:t> </w:t>
      </w:r>
      <w:r>
        <w:rPr>
          <w:i/>
          <w:sz w:val="24"/>
        </w:rPr>
        <w:t>Id. </w:t>
      </w:r>
      <w:r>
        <w:rPr>
          <w:sz w:val="24"/>
        </w:rPr>
        <w:t>p. 2.</w:t>
      </w:r>
    </w:p>
    <w:p>
      <w:pPr>
        <w:spacing w:before="85"/>
        <w:ind w:left="120" w:right="0" w:firstLine="0"/>
        <w:jc w:val="left"/>
        <w:rPr>
          <w:i/>
          <w:sz w:val="24"/>
        </w:rPr>
      </w:pPr>
      <w:r>
        <w:rPr>
          <w:position w:val="11"/>
          <w:sz w:val="16"/>
        </w:rPr>
        <w:t>50</w:t>
      </w:r>
      <w:bookmarkStart w:name="_bookmark61" w:id="62"/>
      <w:bookmarkEnd w:id="62"/>
      <w:r>
        <w:rPr>
          <w:position w:val="11"/>
          <w:sz w:val="16"/>
        </w:rPr>
      </w:r>
      <w:r>
        <w:rPr>
          <w:position w:val="11"/>
          <w:sz w:val="16"/>
        </w:rPr>
        <w:t> </w:t>
      </w:r>
      <w:r>
        <w:rPr>
          <w:i/>
          <w:sz w:val="24"/>
        </w:rPr>
        <w:t>Id.</w:t>
      </w:r>
    </w:p>
    <w:p>
      <w:pPr>
        <w:spacing w:before="85"/>
        <w:ind w:left="120" w:right="0" w:firstLine="0"/>
        <w:jc w:val="left"/>
        <w:rPr>
          <w:i/>
          <w:sz w:val="24"/>
        </w:rPr>
      </w:pPr>
      <w:r>
        <w:rPr>
          <w:position w:val="11"/>
          <w:sz w:val="16"/>
        </w:rPr>
        <w:t>51</w:t>
      </w:r>
      <w:bookmarkStart w:name="_bookmark62" w:id="63"/>
      <w:bookmarkEnd w:id="63"/>
      <w:r>
        <w:rPr>
          <w:position w:val="11"/>
          <w:sz w:val="16"/>
        </w:rPr>
      </w:r>
      <w:r>
        <w:rPr>
          <w:position w:val="11"/>
          <w:sz w:val="16"/>
        </w:rPr>
        <w:t> </w:t>
      </w:r>
      <w:r>
        <w:rPr>
          <w:i/>
          <w:sz w:val="24"/>
        </w:rPr>
        <w:t>Id.</w:t>
      </w:r>
    </w:p>
    <w:p>
      <w:pPr>
        <w:spacing w:before="85"/>
        <w:ind w:left="120" w:right="0" w:firstLine="0"/>
        <w:jc w:val="left"/>
        <w:rPr>
          <w:i/>
          <w:sz w:val="24"/>
        </w:rPr>
      </w:pPr>
      <w:r>
        <w:rPr>
          <w:position w:val="11"/>
          <w:sz w:val="16"/>
        </w:rPr>
        <w:t>52</w:t>
      </w:r>
      <w:bookmarkStart w:name="_bookmark63" w:id="64"/>
      <w:bookmarkEnd w:id="64"/>
      <w:r>
        <w:rPr>
          <w:position w:val="11"/>
          <w:sz w:val="16"/>
        </w:rPr>
      </w:r>
      <w:r>
        <w:rPr>
          <w:position w:val="11"/>
          <w:sz w:val="16"/>
        </w:rPr>
        <w:t> </w:t>
      </w:r>
      <w:r>
        <w:rPr>
          <w:i/>
          <w:sz w:val="24"/>
        </w:rPr>
        <w:t>Id.</w:t>
      </w:r>
    </w:p>
    <w:p>
      <w:pPr>
        <w:spacing w:before="85"/>
        <w:ind w:left="120" w:right="0" w:firstLine="0"/>
        <w:jc w:val="left"/>
        <w:rPr>
          <w:sz w:val="24"/>
        </w:rPr>
      </w:pPr>
      <w:r>
        <w:rPr>
          <w:position w:val="11"/>
          <w:sz w:val="16"/>
        </w:rPr>
        <w:t>53 </w:t>
      </w:r>
      <w:bookmarkStart w:name="_bookmark64" w:id="65"/>
      <w:bookmarkEnd w:id="65"/>
      <w:r>
        <w:rPr>
          <w:position w:val="11"/>
          <w:sz w:val="16"/>
        </w:rPr>
      </w:r>
      <w:r>
        <w:rPr>
          <w:position w:val="11"/>
          <w:sz w:val="16"/>
        </w:rPr>
        <w:t> </w:t>
      </w:r>
      <w:r>
        <w:rPr>
          <w:i/>
          <w:sz w:val="24"/>
        </w:rPr>
        <w:t>Id. </w:t>
      </w:r>
      <w:r>
        <w:rPr>
          <w:sz w:val="24"/>
        </w:rPr>
        <w:t>p. 3</w:t>
      </w:r>
    </w:p>
    <w:p>
      <w:pPr>
        <w:spacing w:after="0"/>
        <w:jc w:val="left"/>
        <w:rPr>
          <w:sz w:val="24"/>
        </w:rPr>
        <w:sectPr>
          <w:pgSz w:w="12240" w:h="15840"/>
          <w:pgMar w:header="0" w:footer="816" w:top="1360" w:bottom="1000" w:left="1320" w:right="1340"/>
        </w:sectPr>
      </w:pPr>
    </w:p>
    <w:p>
      <w:pPr>
        <w:pStyle w:val="BodyText"/>
        <w:spacing w:line="460" w:lineRule="auto" w:before="73"/>
        <w:ind w:left="120" w:right="99"/>
        <w:jc w:val="both"/>
        <w:rPr>
          <w:sz w:val="18"/>
        </w:rPr>
      </w:pPr>
      <w:r>
        <w:rPr/>
        <w:t>timeline for any appeal and trial, estimating that “we could be 3-4 years or more from realizing anything on the contingent fee agreement and recouping any fees.”</w:t>
      </w:r>
      <w:hyperlink w:history="true" w:anchor="_bookmark65">
        <w:r>
          <w:rPr>
            <w:position w:val="13"/>
            <w:sz w:val="18"/>
          </w:rPr>
          <w:t>54</w:t>
        </w:r>
      </w:hyperlink>
      <w:r>
        <w:rPr>
          <w:position w:val="13"/>
          <w:sz w:val="18"/>
        </w:rPr>
        <w:t> </w:t>
      </w:r>
      <w:r>
        <w:rPr/>
        <w:t>She recommended that if </w:t>
      </w:r>
      <w:r>
        <w:rPr>
          <w:i/>
        </w:rPr>
        <w:t>Oracle </w:t>
      </w:r>
      <w:r>
        <w:rPr/>
        <w:t>did go to trial in January, “we will have to decide after trial whether to terminate the engagement.”</w:t>
      </w:r>
      <w:r>
        <w:rPr>
          <w:position w:val="13"/>
          <w:sz w:val="18"/>
        </w:rPr>
        <w:t>5</w:t>
      </w:r>
      <w:hyperlink w:history="true" w:anchor="_bookmark66">
        <w:r>
          <w:rPr>
            <w:position w:val="13"/>
            <w:sz w:val="18"/>
          </w:rPr>
          <w:t>5</w:t>
        </w:r>
      </w:hyperlink>
    </w:p>
    <w:p>
      <w:pPr>
        <w:pStyle w:val="BodyText"/>
        <w:spacing w:line="475" w:lineRule="auto"/>
        <w:ind w:left="120" w:right="100" w:firstLine="720"/>
        <w:jc w:val="both"/>
        <w:rPr>
          <w:sz w:val="18"/>
        </w:rPr>
      </w:pPr>
      <w:r>
        <w:rPr/>
        <w:t>Regarding </w:t>
      </w:r>
      <w:r>
        <w:rPr>
          <w:i/>
        </w:rPr>
        <w:t>QuinStreet</w:t>
      </w:r>
      <w:r>
        <w:rPr/>
        <w:t>, Mascherin noted Jenner had invested about $1 million in the case; if Microsoft remained in the case, Jenner’s fees through trial “could be $8-$10 million;” and if only QuinStreet was a defendant, damages would likely “range from a few million (in which case we would not recoup our investment in the case) to approximately $20-$30 million (at which level we would probably recoup our investment, perhaps plus a small</w:t>
      </w:r>
      <w:r>
        <w:rPr>
          <w:spacing w:val="-21"/>
        </w:rPr>
        <w:t> </w:t>
      </w:r>
      <w:r>
        <w:rPr/>
        <w:t>bonus).”</w:t>
      </w:r>
      <w:r>
        <w:rPr>
          <w:position w:val="13"/>
          <w:sz w:val="18"/>
        </w:rPr>
        <w:t>56</w:t>
      </w:r>
    </w:p>
    <w:p>
      <w:pPr>
        <w:pStyle w:val="BodyText"/>
        <w:spacing w:line="299" w:lineRule="exact" w:before="1"/>
        <w:ind w:left="840"/>
        <w:jc w:val="both"/>
      </w:pPr>
      <w:r>
        <w:rPr/>
        <w:t>Mascherin closed her December 12, 2008 e-mail by reiterating her view</w:t>
      </w:r>
      <w:r>
        <w:rPr>
          <w:spacing w:val="56"/>
        </w:rPr>
        <w:t> </w:t>
      </w:r>
      <w:r>
        <w:rPr/>
        <w:t>that</w:t>
      </w:r>
    </w:p>
    <w:p>
      <w:pPr>
        <w:pStyle w:val="BodyText"/>
        <w:spacing w:before="10"/>
        <w:rPr>
          <w:sz w:val="27"/>
        </w:rPr>
      </w:pPr>
    </w:p>
    <w:p>
      <w:pPr>
        <w:pStyle w:val="BodyText"/>
        <w:ind w:left="840" w:hanging="720"/>
      </w:pPr>
      <w:r>
        <w:rPr/>
        <w:t>Jenner could terminate its representation and claim hourly fees.  She advised:</w:t>
      </w:r>
    </w:p>
    <w:p>
      <w:pPr>
        <w:pStyle w:val="BodyText"/>
        <w:spacing w:before="1"/>
      </w:pPr>
    </w:p>
    <w:p>
      <w:pPr>
        <w:spacing w:line="240" w:lineRule="auto" w:before="0"/>
        <w:ind w:left="840" w:right="816" w:firstLine="0"/>
        <w:jc w:val="both"/>
        <w:rPr>
          <w:b/>
          <w:sz w:val="28"/>
        </w:rPr>
      </w:pPr>
      <w:r>
        <w:rPr>
          <w:b/>
          <w:sz w:val="28"/>
        </w:rPr>
        <w:t>Our Right to Terminate: </w:t>
      </w:r>
      <w:r>
        <w:rPr>
          <w:sz w:val="28"/>
        </w:rPr>
        <w:t>Under our current fee agreement, we may terminate on 30 days notice, consistent with our ethical obligations.   In the event we terminate and Parallel Networks eventually succeeds in recovering damages, </w:t>
      </w:r>
      <w:r>
        <w:rPr>
          <w:b/>
          <w:sz w:val="28"/>
          <w:u w:val="thick"/>
        </w:rPr>
        <w:t>we remain entitled to be paid: (1) our fees</w:t>
      </w:r>
      <w:r>
        <w:rPr>
          <w:b/>
          <w:sz w:val="28"/>
        </w:rPr>
        <w:t> </w:t>
      </w:r>
      <w:r>
        <w:rPr>
          <w:b/>
          <w:sz w:val="28"/>
          <w:u w:val="thick"/>
        </w:rPr>
        <w:t>incurred up to the time of termination, at our regularly [sic]</w:t>
      </w:r>
      <w:r>
        <w:rPr>
          <w:b/>
          <w:sz w:val="28"/>
        </w:rPr>
        <w:t> </w:t>
      </w:r>
      <w:r>
        <w:rPr>
          <w:b/>
          <w:sz w:val="28"/>
          <w:u w:val="thick"/>
        </w:rPr>
        <w:t>hourly rates;</w:t>
      </w:r>
      <w:r>
        <w:rPr>
          <w:b/>
          <w:sz w:val="28"/>
        </w:rPr>
        <w:t> </w:t>
      </w:r>
      <w:r>
        <w:rPr>
          <w:sz w:val="28"/>
        </w:rPr>
        <w:t>(2) any expenses that are unpaid; and </w:t>
      </w:r>
      <w:r>
        <w:rPr>
          <w:b/>
          <w:sz w:val="28"/>
          <w:u w:val="thick"/>
        </w:rPr>
        <w:t>(3) a fair portion</w:t>
      </w:r>
      <w:r>
        <w:rPr>
          <w:b/>
          <w:sz w:val="28"/>
        </w:rPr>
        <w:t> </w:t>
      </w:r>
      <w:r>
        <w:rPr>
          <w:b/>
          <w:sz w:val="28"/>
          <w:u w:val="thick"/>
        </w:rPr>
        <w:t>of</w:t>
      </w:r>
      <w:r>
        <w:rPr>
          <w:b/>
          <w:spacing w:val="40"/>
          <w:sz w:val="28"/>
          <w:u w:val="thick"/>
        </w:rPr>
        <w:t> </w:t>
      </w:r>
      <w:r>
        <w:rPr>
          <w:b/>
          <w:sz w:val="28"/>
          <w:u w:val="thick"/>
        </w:rPr>
        <w:t>the</w:t>
      </w:r>
      <w:r>
        <w:rPr>
          <w:b/>
          <w:spacing w:val="40"/>
          <w:sz w:val="28"/>
          <w:u w:val="thick"/>
        </w:rPr>
        <w:t> </w:t>
      </w:r>
      <w:r>
        <w:rPr>
          <w:b/>
          <w:sz w:val="28"/>
          <w:u w:val="thick"/>
        </w:rPr>
        <w:t>contingent</w:t>
      </w:r>
      <w:r>
        <w:rPr>
          <w:b/>
          <w:spacing w:val="40"/>
          <w:sz w:val="28"/>
          <w:u w:val="thick"/>
        </w:rPr>
        <w:t> </w:t>
      </w:r>
      <w:r>
        <w:rPr>
          <w:b/>
          <w:sz w:val="28"/>
          <w:u w:val="thick"/>
        </w:rPr>
        <w:t>fee</w:t>
      </w:r>
      <w:r>
        <w:rPr>
          <w:b/>
          <w:spacing w:val="40"/>
          <w:sz w:val="28"/>
          <w:u w:val="thick"/>
        </w:rPr>
        <w:t> </w:t>
      </w:r>
      <w:r>
        <w:rPr>
          <w:b/>
          <w:sz w:val="28"/>
          <w:u w:val="thick"/>
        </w:rPr>
        <w:t>award</w:t>
      </w:r>
      <w:r>
        <w:rPr>
          <w:b/>
          <w:spacing w:val="40"/>
          <w:sz w:val="28"/>
          <w:u w:val="thick"/>
        </w:rPr>
        <w:t> </w:t>
      </w:r>
      <w:r>
        <w:rPr>
          <w:b/>
          <w:sz w:val="28"/>
          <w:u w:val="thick"/>
        </w:rPr>
        <w:t>based</w:t>
      </w:r>
      <w:r>
        <w:rPr>
          <w:b/>
          <w:spacing w:val="40"/>
          <w:sz w:val="28"/>
          <w:u w:val="thick"/>
        </w:rPr>
        <w:t> </w:t>
      </w:r>
      <w:r>
        <w:rPr>
          <w:b/>
          <w:sz w:val="28"/>
          <w:u w:val="thick"/>
        </w:rPr>
        <w:t>upon</w:t>
      </w:r>
      <w:r>
        <w:rPr>
          <w:b/>
          <w:spacing w:val="40"/>
          <w:sz w:val="28"/>
          <w:u w:val="thick"/>
        </w:rPr>
        <w:t> </w:t>
      </w:r>
      <w:r>
        <w:rPr>
          <w:b/>
          <w:sz w:val="28"/>
          <w:u w:val="thick"/>
        </w:rPr>
        <w:t>our</w:t>
      </w:r>
      <w:r>
        <w:rPr>
          <w:b/>
          <w:spacing w:val="40"/>
          <w:sz w:val="28"/>
          <w:u w:val="thick"/>
        </w:rPr>
        <w:t> </w:t>
      </w:r>
      <w:r>
        <w:rPr>
          <w:b/>
          <w:sz w:val="28"/>
          <w:u w:val="thick"/>
        </w:rPr>
        <w:t>contribution</w:t>
      </w:r>
      <w:r>
        <w:rPr>
          <w:b/>
          <w:spacing w:val="38"/>
          <w:sz w:val="28"/>
          <w:u w:val="thick"/>
        </w:rPr>
        <w:t> </w:t>
      </w:r>
      <w:r>
        <w:rPr>
          <w:b/>
          <w:sz w:val="28"/>
          <w:u w:val="thick"/>
        </w:rPr>
        <w:t>to</w:t>
      </w:r>
      <w:r>
        <w:rPr>
          <w:b/>
          <w:spacing w:val="42"/>
          <w:sz w:val="28"/>
          <w:u w:val="thick"/>
        </w:rPr>
        <w:t> </w:t>
      </w:r>
      <w:r>
        <w:rPr>
          <w:b/>
          <w:sz w:val="28"/>
          <w:u w:val="thick"/>
        </w:rPr>
        <w:t>the</w:t>
      </w:r>
    </w:p>
    <w:p>
      <w:pPr>
        <w:pStyle w:val="Heading1"/>
        <w:spacing w:line="211" w:lineRule="auto" w:before="37"/>
        <w:ind w:right="821" w:firstLine="0"/>
        <w:jc w:val="both"/>
        <w:rPr>
          <w:b w:val="0"/>
          <w:sz w:val="18"/>
        </w:rPr>
      </w:pPr>
      <w:r>
        <w:rPr>
          <w:u w:val="thick"/>
        </w:rPr>
        <w:t>result achieved as of the time of termination, to the extent that we</w:t>
      </w:r>
      <w:r>
        <w:rPr/>
        <w:t> </w:t>
      </w:r>
      <w:r>
        <w:rPr>
          <w:u w:val="thick"/>
        </w:rPr>
        <w:t>have not yet been paid for all of our fees incurred</w:t>
      </w:r>
      <w:r>
        <w:rPr>
          <w:b w:val="0"/>
        </w:rPr>
        <w:t>.</w:t>
      </w:r>
      <w:hyperlink w:history="true" w:anchor="_bookmark68">
        <w:r>
          <w:rPr>
            <w:b w:val="0"/>
            <w:position w:val="13"/>
            <w:sz w:val="18"/>
          </w:rPr>
          <w:t>57</w:t>
        </w:r>
      </w:hyperlink>
    </w:p>
    <w:p>
      <w:pPr>
        <w:pStyle w:val="BodyText"/>
        <w:rPr>
          <w:sz w:val="20"/>
        </w:rPr>
      </w:pPr>
    </w:p>
    <w:p>
      <w:pPr>
        <w:pStyle w:val="BodyText"/>
        <w:rPr>
          <w:sz w:val="20"/>
        </w:rPr>
      </w:pPr>
    </w:p>
    <w:p>
      <w:pPr>
        <w:pStyle w:val="BodyText"/>
        <w:spacing w:before="9"/>
        <w:rPr>
          <w:sz w:val="11"/>
        </w:rPr>
      </w:pPr>
      <w:r>
        <w:rPr/>
        <w:pict>
          <v:line style="position:absolute;mso-position-horizontal-relative:page;mso-position-vertical-relative:paragraph;z-index:1480;mso-wrap-distance-left:0;mso-wrap-distance-right:0" from="72pt,9.043273pt" to="216pt,9.043273pt" stroked="true" strokeweight=".59pt" strokecolor="#000000">
            <v:stroke dashstyle="solid"/>
            <w10:wrap type="topAndBottom"/>
          </v:line>
        </w:pict>
      </w:r>
    </w:p>
    <w:p>
      <w:pPr>
        <w:spacing w:before="38"/>
        <w:ind w:left="120" w:right="0" w:firstLine="0"/>
        <w:jc w:val="left"/>
        <w:rPr>
          <w:i/>
          <w:sz w:val="24"/>
        </w:rPr>
      </w:pPr>
      <w:r>
        <w:rPr>
          <w:position w:val="11"/>
          <w:sz w:val="16"/>
        </w:rPr>
        <w:t>54</w:t>
      </w:r>
      <w:bookmarkStart w:name="_bookmark65" w:id="66"/>
      <w:bookmarkEnd w:id="66"/>
      <w:r>
        <w:rPr>
          <w:position w:val="11"/>
          <w:sz w:val="16"/>
        </w:rPr>
      </w:r>
      <w:r>
        <w:rPr>
          <w:position w:val="11"/>
          <w:sz w:val="16"/>
        </w:rPr>
        <w:t> </w:t>
      </w:r>
      <w:r>
        <w:rPr>
          <w:i/>
          <w:sz w:val="24"/>
        </w:rPr>
        <w:t>Id.</w:t>
      </w:r>
    </w:p>
    <w:p>
      <w:pPr>
        <w:spacing w:before="84"/>
        <w:ind w:left="120" w:right="0" w:firstLine="0"/>
        <w:jc w:val="left"/>
        <w:rPr>
          <w:i/>
          <w:sz w:val="24"/>
        </w:rPr>
      </w:pPr>
      <w:r>
        <w:rPr>
          <w:position w:val="11"/>
          <w:sz w:val="16"/>
        </w:rPr>
        <w:t>55</w:t>
      </w:r>
      <w:bookmarkStart w:name="_bookmark66" w:id="67"/>
      <w:bookmarkEnd w:id="67"/>
      <w:r>
        <w:rPr>
          <w:position w:val="11"/>
          <w:sz w:val="16"/>
        </w:rPr>
      </w:r>
      <w:r>
        <w:rPr>
          <w:position w:val="11"/>
          <w:sz w:val="16"/>
        </w:rPr>
        <w:t> </w:t>
      </w:r>
      <w:r>
        <w:rPr>
          <w:i/>
          <w:sz w:val="24"/>
        </w:rPr>
        <w:t>Id.</w:t>
      </w:r>
    </w:p>
    <w:p>
      <w:pPr>
        <w:spacing w:before="84"/>
        <w:ind w:left="120" w:right="0" w:firstLine="0"/>
        <w:jc w:val="left"/>
        <w:rPr>
          <w:i/>
          <w:sz w:val="24"/>
        </w:rPr>
      </w:pPr>
      <w:r>
        <w:rPr>
          <w:position w:val="11"/>
          <w:sz w:val="16"/>
        </w:rPr>
        <w:t>56</w:t>
      </w:r>
      <w:bookmarkStart w:name="_bookmark67" w:id="68"/>
      <w:bookmarkEnd w:id="68"/>
      <w:r>
        <w:rPr>
          <w:position w:val="11"/>
          <w:sz w:val="16"/>
        </w:rPr>
      </w:r>
      <w:r>
        <w:rPr>
          <w:position w:val="11"/>
          <w:sz w:val="16"/>
        </w:rPr>
        <w:t> </w:t>
      </w:r>
      <w:r>
        <w:rPr>
          <w:i/>
          <w:sz w:val="24"/>
        </w:rPr>
        <w:t>Id.</w:t>
      </w:r>
    </w:p>
    <w:p>
      <w:pPr>
        <w:spacing w:before="84"/>
        <w:ind w:left="120" w:right="0" w:firstLine="0"/>
        <w:jc w:val="left"/>
        <w:rPr>
          <w:sz w:val="24"/>
        </w:rPr>
      </w:pPr>
      <w:r>
        <w:rPr>
          <w:position w:val="11"/>
          <w:sz w:val="16"/>
        </w:rPr>
        <w:t>57 </w:t>
      </w:r>
      <w:bookmarkStart w:name="_bookmark68" w:id="69"/>
      <w:bookmarkEnd w:id="69"/>
      <w:r>
        <w:rPr>
          <w:position w:val="11"/>
          <w:sz w:val="16"/>
        </w:rPr>
      </w:r>
      <w:r>
        <w:rPr>
          <w:position w:val="11"/>
          <w:sz w:val="16"/>
        </w:rPr>
        <w:t> </w:t>
      </w:r>
      <w:r>
        <w:rPr>
          <w:i/>
          <w:sz w:val="24"/>
        </w:rPr>
        <w:t>Id. </w:t>
      </w:r>
      <w:r>
        <w:rPr>
          <w:sz w:val="24"/>
        </w:rPr>
        <w:t>p. 4 (emphasis added).</w:t>
      </w:r>
    </w:p>
    <w:p>
      <w:pPr>
        <w:spacing w:after="0"/>
        <w:jc w:val="left"/>
        <w:rPr>
          <w:sz w:val="24"/>
        </w:rPr>
        <w:sectPr>
          <w:pgSz w:w="12240" w:h="15840"/>
          <w:pgMar w:header="0" w:footer="816" w:top="1360" w:bottom="1000" w:left="1320" w:right="1340"/>
        </w:sectPr>
      </w:pPr>
    </w:p>
    <w:p>
      <w:pPr>
        <w:pStyle w:val="BodyText"/>
        <w:spacing w:line="465" w:lineRule="auto" w:before="73"/>
        <w:ind w:left="120" w:right="103"/>
        <w:jc w:val="both"/>
        <w:rPr>
          <w:sz w:val="18"/>
        </w:rPr>
      </w:pPr>
      <w:bookmarkStart w:name="_bookmark72" w:id="70"/>
      <w:bookmarkEnd w:id="70"/>
      <w:r>
        <w:rPr/>
      </w:r>
      <w:bookmarkStart w:name="_bookmark71" w:id="71"/>
      <w:bookmarkEnd w:id="71"/>
      <w:r>
        <w:rPr/>
      </w:r>
      <w:r>
        <w:rPr/>
        <w:t>Levy responded to Mascherin by e-mail on December 13, 2008, asking her to “make a recommendation as to how the firm should best proceed,” which Mascherin agreed to provide that week.</w:t>
      </w:r>
      <w:r>
        <w:rPr>
          <w:position w:val="13"/>
          <w:sz w:val="18"/>
        </w:rPr>
        <w:t>5</w:t>
      </w:r>
      <w:hyperlink w:history="true" w:anchor="_bookmark69">
        <w:r>
          <w:rPr>
            <w:position w:val="13"/>
            <w:sz w:val="18"/>
          </w:rPr>
          <w:t>8</w:t>
        </w:r>
      </w:hyperlink>
    </w:p>
    <w:p>
      <w:pPr>
        <w:pStyle w:val="BodyText"/>
        <w:spacing w:line="468" w:lineRule="auto"/>
        <w:ind w:left="120" w:right="101" w:firstLine="720"/>
        <w:jc w:val="both"/>
        <w:rPr>
          <w:sz w:val="18"/>
        </w:rPr>
      </w:pPr>
      <w:r>
        <w:rPr/>
        <w:t>On December 15, 2008, Oracle offered Parallel terms for dismissing its invalidity case without prejudice to allow the January 2009 trial date to be vacated and Parallel to take an immediate appeal from the court’s non-infringement ruling.</w:t>
      </w:r>
      <w:hyperlink w:history="true" w:anchor="_bookmark70">
        <w:r>
          <w:rPr>
            <w:position w:val="13"/>
            <w:sz w:val="18"/>
          </w:rPr>
          <w:t>59</w:t>
        </w:r>
      </w:hyperlink>
      <w:r>
        <w:rPr>
          <w:position w:val="13"/>
          <w:sz w:val="18"/>
        </w:rPr>
        <w:t> </w:t>
      </w:r>
      <w:r>
        <w:rPr/>
        <w:t>Oracle also offered to proceed with another settlement conference, but only with the understanding that any settlement would involve a payment  by Oracle “of significantly less than 8</w:t>
      </w:r>
      <w:r>
        <w:rPr>
          <w:spacing w:val="-14"/>
        </w:rPr>
        <w:t> </w:t>
      </w:r>
      <w:r>
        <w:rPr/>
        <w:t>figures.”</w:t>
      </w:r>
      <w:r>
        <w:rPr>
          <w:position w:val="13"/>
          <w:sz w:val="18"/>
        </w:rPr>
        <w:t>6</w:t>
      </w:r>
      <w:hyperlink w:history="true" w:anchor="_bookmark72">
        <w:r>
          <w:rPr>
            <w:position w:val="13"/>
            <w:sz w:val="18"/>
          </w:rPr>
          <w:t>0</w:t>
        </w:r>
      </w:hyperlink>
    </w:p>
    <w:p>
      <w:pPr>
        <w:pStyle w:val="BodyText"/>
        <w:spacing w:line="475" w:lineRule="auto"/>
        <w:ind w:left="120" w:right="102" w:firstLine="720"/>
        <w:jc w:val="both"/>
        <w:rPr>
          <w:sz w:val="18"/>
        </w:rPr>
      </w:pPr>
      <w:r>
        <w:rPr/>
        <w:t>On December 17, 2008, five days after authoring an email considering withdrawal and agreeing to provide a recommendation regarding same, Mascherin instructed another Jenner attorney to inform Parallel that “the firm’s position is that the expenses must be paid by year end or we will not proceed with any further work, and that if the trial is going ahead we require a retainer to cover the out of pocket expenses, in light of [its] delinquency in paying expenses to date.”</w:t>
      </w:r>
      <w:r>
        <w:rPr>
          <w:position w:val="13"/>
          <w:sz w:val="18"/>
        </w:rPr>
        <w:t>61</w:t>
      </w:r>
    </w:p>
    <w:p>
      <w:pPr>
        <w:pStyle w:val="BodyText"/>
        <w:spacing w:line="302" w:lineRule="exact" w:before="1"/>
        <w:ind w:left="120" w:firstLine="720"/>
        <w:jc w:val="both"/>
      </w:pPr>
      <w:r>
        <w:rPr/>
        <w:t>The next day, December 18, 2008, Mascherin provided Levy another update</w:t>
      </w:r>
    </w:p>
    <w:p>
      <w:pPr>
        <w:pStyle w:val="BodyText"/>
        <w:spacing w:before="10"/>
        <w:rPr>
          <w:sz w:val="27"/>
        </w:rPr>
      </w:pPr>
    </w:p>
    <w:p>
      <w:pPr>
        <w:pStyle w:val="BodyText"/>
        <w:ind w:left="120"/>
        <w:jc w:val="both"/>
      </w:pPr>
      <w:r>
        <w:rPr/>
        <w:t>on  the  cases’  status,  noting  that  Parallel  and  Oracle  had  agreed  to  vacate the</w:t>
      </w:r>
    </w:p>
    <w:p>
      <w:pPr>
        <w:pStyle w:val="BodyText"/>
        <w:rPr>
          <w:sz w:val="20"/>
        </w:rPr>
      </w:pPr>
    </w:p>
    <w:p>
      <w:pPr>
        <w:pStyle w:val="BodyText"/>
        <w:rPr>
          <w:sz w:val="20"/>
        </w:rPr>
      </w:pPr>
    </w:p>
    <w:p>
      <w:pPr>
        <w:spacing w:before="254"/>
        <w:ind w:left="120" w:right="0" w:firstLine="0"/>
        <w:jc w:val="left"/>
        <w:rPr>
          <w:sz w:val="24"/>
        </w:rPr>
      </w:pPr>
      <w:r>
        <w:rPr>
          <w:position w:val="11"/>
          <w:sz w:val="16"/>
        </w:rPr>
        <w:t>58 </w:t>
      </w:r>
      <w:bookmarkStart w:name="_bookmark69" w:id="72"/>
      <w:bookmarkEnd w:id="72"/>
      <w:r>
        <w:rPr>
          <w:position w:val="11"/>
          <w:sz w:val="16"/>
        </w:rPr>
      </w:r>
      <w:r>
        <w:rPr>
          <w:position w:val="11"/>
          <w:sz w:val="16"/>
        </w:rPr>
        <w:t> </w:t>
      </w:r>
      <w:r>
        <w:rPr>
          <w:i/>
          <w:sz w:val="24"/>
        </w:rPr>
        <w:t>Id. </w:t>
      </w:r>
      <w:r>
        <w:rPr>
          <w:sz w:val="24"/>
        </w:rPr>
        <w:t>p. 1.</w:t>
      </w:r>
    </w:p>
    <w:p>
      <w:pPr>
        <w:spacing w:before="85"/>
        <w:ind w:left="120" w:right="0" w:firstLine="0"/>
        <w:jc w:val="left"/>
        <w:rPr>
          <w:sz w:val="24"/>
        </w:rPr>
      </w:pPr>
      <w:r>
        <w:rPr>
          <w:position w:val="11"/>
          <w:sz w:val="16"/>
        </w:rPr>
        <w:t>59 </w:t>
      </w:r>
      <w:bookmarkStart w:name="_bookmark70" w:id="73"/>
      <w:bookmarkEnd w:id="73"/>
      <w:r>
        <w:rPr>
          <w:position w:val="11"/>
          <w:sz w:val="16"/>
        </w:rPr>
      </w:r>
      <w:r>
        <w:rPr>
          <w:position w:val="11"/>
          <w:sz w:val="16"/>
        </w:rPr>
        <w:t> </w:t>
      </w:r>
      <w:r>
        <w:rPr>
          <w:sz w:val="24"/>
        </w:rPr>
        <w:t>Resp’t’s Ex. 69 p. 2.  (CR:81).  (App. Tab 10).</w:t>
      </w:r>
    </w:p>
    <w:p>
      <w:pPr>
        <w:spacing w:after="0"/>
        <w:jc w:val="left"/>
        <w:rPr>
          <w:sz w:val="24"/>
        </w:rPr>
        <w:sectPr>
          <w:footerReference w:type="default" r:id="rId16"/>
          <w:pgSz w:w="12240" w:h="15840"/>
          <w:pgMar w:footer="2100" w:header="0" w:top="1360" w:bottom="2300" w:left="1320" w:right="1340"/>
          <w:pgNumType w:start="16"/>
        </w:sectPr>
      </w:pPr>
    </w:p>
    <w:p>
      <w:pPr>
        <w:pStyle w:val="BodyText"/>
        <w:spacing w:line="463" w:lineRule="auto" w:before="76"/>
        <w:ind w:left="120" w:right="100"/>
        <w:jc w:val="both"/>
        <w:rPr>
          <w:sz w:val="18"/>
        </w:rPr>
      </w:pPr>
      <w:bookmarkStart w:name="_bookmark78" w:id="74"/>
      <w:bookmarkEnd w:id="74"/>
      <w:r>
        <w:rPr/>
      </w:r>
      <w:bookmarkStart w:name="_bookmark77" w:id="75"/>
      <w:bookmarkEnd w:id="75"/>
      <w:r>
        <w:rPr/>
      </w:r>
      <w:r>
        <w:rPr/>
        <w:t>January trial date.</w:t>
      </w:r>
      <w:hyperlink w:history="true" w:anchor="_bookmark73">
        <w:r>
          <w:rPr>
            <w:position w:val="13"/>
            <w:sz w:val="18"/>
          </w:rPr>
          <w:t>62</w:t>
        </w:r>
      </w:hyperlink>
      <w:r>
        <w:rPr>
          <w:position w:val="13"/>
          <w:sz w:val="18"/>
        </w:rPr>
        <w:t> </w:t>
      </w:r>
      <w:r>
        <w:rPr/>
        <w:t>She stated that Jenner also had recommended to Parallel that it discuss settlement with Oracle.</w:t>
      </w:r>
      <w:hyperlink w:history="true" w:anchor="_bookmark74">
        <w:r>
          <w:rPr>
            <w:position w:val="13"/>
            <w:sz w:val="18"/>
          </w:rPr>
          <w:t>63</w:t>
        </w:r>
      </w:hyperlink>
      <w:r>
        <w:rPr>
          <w:position w:val="13"/>
          <w:sz w:val="18"/>
        </w:rPr>
        <w:t> </w:t>
      </w:r>
      <w:r>
        <w:rPr/>
        <w:t>She added that “[d]epending on what the client decides to do re. [sic] pursuing settlement or prosecuting [its] appeal, the firm will need to decide whether to terminate our engagement with the client, which we  have the right to do on 30 days notice.”</w:t>
      </w:r>
      <w:hyperlink w:history="true" w:anchor="_bookmark75">
        <w:r>
          <w:rPr>
            <w:position w:val="13"/>
            <w:sz w:val="18"/>
          </w:rPr>
          <w:t>64</w:t>
        </w:r>
      </w:hyperlink>
      <w:r>
        <w:rPr>
          <w:position w:val="13"/>
          <w:sz w:val="18"/>
        </w:rPr>
        <w:t> </w:t>
      </w:r>
      <w:r>
        <w:rPr/>
        <w:t>Finally, Mascherin reported that Parallel anticipated paying outstanding expenses by</w:t>
      </w:r>
      <w:r>
        <w:rPr>
          <w:spacing w:val="-18"/>
        </w:rPr>
        <w:t> </w:t>
      </w:r>
      <w:r>
        <w:rPr/>
        <w:t>year-end.</w:t>
      </w:r>
      <w:r>
        <w:rPr>
          <w:position w:val="13"/>
          <w:sz w:val="18"/>
        </w:rPr>
        <w:t>65</w:t>
      </w:r>
    </w:p>
    <w:p>
      <w:pPr>
        <w:pStyle w:val="BodyText"/>
        <w:spacing w:line="317" w:lineRule="exact"/>
        <w:ind w:left="120" w:firstLine="720"/>
        <w:rPr>
          <w:sz w:val="18"/>
        </w:rPr>
      </w:pPr>
      <w:r>
        <w:rPr/>
        <w:t>On  that  same  day,  December  18,  2008,  Mascherin  telephoned  Fokas.</w:t>
      </w:r>
      <w:hyperlink w:history="true" w:anchor="_bookmark78">
        <w:r>
          <w:rPr>
            <w:position w:val="13"/>
            <w:sz w:val="18"/>
          </w:rPr>
          <w:t>66</w:t>
        </w:r>
      </w:hyperlink>
    </w:p>
    <w:p>
      <w:pPr>
        <w:pStyle w:val="BodyText"/>
        <w:spacing w:before="11"/>
        <w:rPr>
          <w:sz w:val="27"/>
        </w:rPr>
      </w:pPr>
    </w:p>
    <w:p>
      <w:pPr>
        <w:pStyle w:val="BodyText"/>
        <w:spacing w:line="472" w:lineRule="auto"/>
        <w:ind w:left="120" w:right="102"/>
        <w:jc w:val="both"/>
        <w:rPr>
          <w:sz w:val="18"/>
        </w:rPr>
      </w:pPr>
      <w:r>
        <w:rPr/>
        <w:t>During that call, Mascherin did not advise Fokas that Jenner was considering termination of the engagement; instead, Mascherin recommended that Parallel settle its case against Oracle because, according to Mascherin, Jenner’s appellate lawyers put the likelihood of Parallel’s success on appeal from the district court’s adverse summary judgment ruling at</w:t>
      </w:r>
      <w:r>
        <w:rPr>
          <w:spacing w:val="-15"/>
        </w:rPr>
        <w:t> </w:t>
      </w:r>
      <w:r>
        <w:rPr/>
        <w:t>“30-50%.”</w:t>
      </w:r>
      <w:r>
        <w:rPr>
          <w:position w:val="13"/>
          <w:sz w:val="18"/>
        </w:rPr>
        <w:t>67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3"/>
        </w:rPr>
      </w:pPr>
      <w:r>
        <w:rPr/>
        <w:pict>
          <v:line style="position:absolute;mso-position-horizontal-relative:page;mso-position-vertical-relative:paragraph;z-index:1504;mso-wrap-distance-left:0;mso-wrap-distance-right:0" from="72pt,10.005219pt" to="216pt,10.005219pt" stroked="true" strokeweight=".6pt" strokecolor="#000000">
            <v:stroke dashstyle="solid"/>
            <w10:wrap type="topAndBottom"/>
          </v:line>
        </w:pict>
      </w:r>
    </w:p>
    <w:p>
      <w:pPr>
        <w:spacing w:before="38"/>
        <w:ind w:left="120" w:right="0" w:firstLine="0"/>
        <w:jc w:val="left"/>
        <w:rPr>
          <w:sz w:val="24"/>
        </w:rPr>
      </w:pPr>
      <w:r>
        <w:rPr>
          <w:position w:val="11"/>
          <w:sz w:val="16"/>
        </w:rPr>
        <w:t>62 </w:t>
      </w:r>
      <w:bookmarkStart w:name="_bookmark73" w:id="76"/>
      <w:bookmarkEnd w:id="76"/>
      <w:r>
        <w:rPr>
          <w:position w:val="11"/>
          <w:sz w:val="16"/>
        </w:rPr>
      </w:r>
      <w:r>
        <w:rPr>
          <w:position w:val="11"/>
          <w:sz w:val="16"/>
        </w:rPr>
        <w:t> </w:t>
      </w:r>
      <w:r>
        <w:rPr>
          <w:sz w:val="24"/>
        </w:rPr>
        <w:t>Resp’t’s Ex. 69 p. 1.  (CR:81).  (App. Tab 10).</w:t>
      </w:r>
    </w:p>
    <w:p>
      <w:pPr>
        <w:spacing w:before="85"/>
        <w:ind w:left="120" w:right="0" w:firstLine="0"/>
        <w:jc w:val="left"/>
        <w:rPr>
          <w:i/>
          <w:sz w:val="24"/>
        </w:rPr>
      </w:pPr>
      <w:r>
        <w:rPr>
          <w:position w:val="11"/>
          <w:sz w:val="16"/>
        </w:rPr>
        <w:t>63</w:t>
      </w:r>
      <w:bookmarkStart w:name="_bookmark74" w:id="77"/>
      <w:bookmarkEnd w:id="77"/>
      <w:r>
        <w:rPr>
          <w:position w:val="11"/>
          <w:sz w:val="16"/>
        </w:rPr>
      </w:r>
      <w:r>
        <w:rPr>
          <w:position w:val="11"/>
          <w:sz w:val="16"/>
        </w:rPr>
        <w:t> </w:t>
      </w:r>
      <w:r>
        <w:rPr>
          <w:i/>
          <w:sz w:val="24"/>
        </w:rPr>
        <w:t>Id.</w:t>
      </w:r>
    </w:p>
    <w:p>
      <w:pPr>
        <w:spacing w:before="85"/>
        <w:ind w:left="120" w:right="0" w:firstLine="0"/>
        <w:jc w:val="left"/>
        <w:rPr>
          <w:i/>
          <w:sz w:val="24"/>
        </w:rPr>
      </w:pPr>
      <w:r>
        <w:rPr>
          <w:position w:val="11"/>
          <w:sz w:val="16"/>
        </w:rPr>
        <w:t>64</w:t>
      </w:r>
      <w:bookmarkStart w:name="_bookmark75" w:id="78"/>
      <w:bookmarkEnd w:id="78"/>
      <w:r>
        <w:rPr>
          <w:position w:val="11"/>
          <w:sz w:val="16"/>
        </w:rPr>
      </w:r>
      <w:r>
        <w:rPr>
          <w:position w:val="11"/>
          <w:sz w:val="16"/>
        </w:rPr>
        <w:t> </w:t>
      </w:r>
      <w:r>
        <w:rPr>
          <w:i/>
          <w:sz w:val="24"/>
        </w:rPr>
        <w:t>Id.</w:t>
      </w:r>
    </w:p>
    <w:p>
      <w:pPr>
        <w:spacing w:before="85"/>
        <w:ind w:left="120" w:right="0" w:firstLine="0"/>
        <w:jc w:val="left"/>
        <w:rPr>
          <w:i/>
          <w:sz w:val="24"/>
        </w:rPr>
      </w:pPr>
      <w:r>
        <w:rPr>
          <w:position w:val="11"/>
          <w:sz w:val="16"/>
        </w:rPr>
        <w:t>65</w:t>
      </w:r>
      <w:bookmarkStart w:name="_bookmark76" w:id="79"/>
      <w:bookmarkEnd w:id="79"/>
      <w:r>
        <w:rPr>
          <w:position w:val="11"/>
          <w:sz w:val="16"/>
        </w:rPr>
      </w:r>
      <w:r>
        <w:rPr>
          <w:position w:val="11"/>
          <w:sz w:val="16"/>
        </w:rPr>
        <w:t> </w:t>
      </w:r>
      <w:r>
        <w:rPr>
          <w:i/>
          <w:sz w:val="24"/>
        </w:rPr>
        <w:t>Id.</w:t>
      </w:r>
    </w:p>
    <w:p>
      <w:pPr>
        <w:spacing w:after="0"/>
        <w:jc w:val="left"/>
        <w:rPr>
          <w:sz w:val="24"/>
        </w:rPr>
        <w:sectPr>
          <w:footerReference w:type="default" r:id="rId17"/>
          <w:pgSz w:w="12240" w:h="15840"/>
          <w:pgMar w:footer="2070" w:header="0" w:top="1320" w:bottom="2260" w:left="1320" w:right="1340"/>
        </w:sectPr>
      </w:pPr>
    </w:p>
    <w:p>
      <w:pPr>
        <w:pStyle w:val="Heading1"/>
        <w:numPr>
          <w:ilvl w:val="0"/>
          <w:numId w:val="4"/>
        </w:numPr>
        <w:tabs>
          <w:tab w:pos="840" w:val="left" w:leader="none"/>
        </w:tabs>
        <w:spacing w:line="240" w:lineRule="auto" w:before="77" w:after="0"/>
        <w:ind w:left="840" w:right="124" w:hanging="720"/>
        <w:jc w:val="both"/>
      </w:pPr>
      <w:bookmarkStart w:name="_bookmark83" w:id="80"/>
      <w:bookmarkEnd w:id="80"/>
      <w:r>
        <w:rPr>
          <w:b w:val="0"/>
        </w:rPr>
      </w:r>
      <w:bookmarkStart w:name="_bookmark82" w:id="81"/>
      <w:bookmarkEnd w:id="81"/>
      <w:r>
        <w:rPr>
          <w:b w:val="0"/>
        </w:rPr>
      </w:r>
      <w:bookmarkStart w:name="_bookmark82" w:id="82"/>
      <w:bookmarkEnd w:id="82"/>
      <w:r>
        <w:rPr/>
        <w:t>A</w:t>
      </w:r>
      <w:r>
        <w:rPr/>
        <w:t>fter Parallel declined to follow Jenner’s self-interested advice to settle and paid all outsta</w:t>
      </w:r>
      <w:bookmarkStart w:name="_bookmark79" w:id="83"/>
      <w:bookmarkEnd w:id="83"/>
      <w:r>
        <w:rPr/>
        <w:t>nd</w:t>
      </w:r>
      <w:r>
        <w:rPr/>
        <w:t>ing expenses, Jenner management terminated Jenner’s</w:t>
      </w:r>
      <w:r>
        <w:rPr>
          <w:spacing w:val="-8"/>
        </w:rPr>
        <w:t> </w:t>
      </w:r>
      <w:r>
        <w:rPr/>
        <w:t>representation.</w:t>
      </w:r>
    </w:p>
    <w:p>
      <w:pPr>
        <w:pStyle w:val="BodyText"/>
        <w:spacing w:line="453" w:lineRule="auto" w:before="197"/>
        <w:ind w:left="120" w:right="117" w:firstLine="720"/>
        <w:jc w:val="both"/>
        <w:rPr>
          <w:sz w:val="18"/>
        </w:rPr>
      </w:pPr>
      <w:r>
        <w:rPr/>
        <w:t>Parallel paid all outstanding expenses in full on December 24, 2008,</w:t>
      </w:r>
      <w:hyperlink w:history="true" w:anchor="_bookmark80">
        <w:r>
          <w:rPr>
            <w:position w:val="13"/>
            <w:sz w:val="18"/>
          </w:rPr>
          <w:t>68</w:t>
        </w:r>
      </w:hyperlink>
      <w:r>
        <w:rPr>
          <w:position w:val="13"/>
          <w:sz w:val="18"/>
        </w:rPr>
        <w:t> </w:t>
      </w:r>
      <w:r>
        <w:rPr/>
        <w:t>just as Parallel had said it would.</w:t>
      </w:r>
      <w:hyperlink w:history="true" w:anchor="_bookmark81">
        <w:r>
          <w:rPr>
            <w:position w:val="13"/>
            <w:sz w:val="18"/>
          </w:rPr>
          <w:t>69</w:t>
        </w:r>
      </w:hyperlink>
    </w:p>
    <w:p>
      <w:pPr>
        <w:pStyle w:val="BodyText"/>
        <w:spacing w:line="470" w:lineRule="auto" w:before="8"/>
        <w:ind w:left="120" w:right="119" w:firstLine="720"/>
        <w:jc w:val="both"/>
        <w:rPr>
          <w:b/>
        </w:rPr>
      </w:pPr>
      <w:r>
        <w:rPr/>
        <w:t>On December 30, 2008, Paul Margolis, one of the Jenner trial attorneys working on the pending cases, sent an e-mail to Levy and Mascherin with the subject line: “Outstanding issues relating to the firm’s representation of Parallel Networks.”</w:t>
      </w:r>
      <w:hyperlink w:history="true" w:anchor="_bookmark83">
        <w:r>
          <w:rPr>
            <w:position w:val="13"/>
            <w:sz w:val="18"/>
          </w:rPr>
          <w:t>70</w:t>
        </w:r>
      </w:hyperlink>
      <w:r>
        <w:rPr>
          <w:position w:val="13"/>
          <w:sz w:val="18"/>
        </w:rPr>
        <w:t>   </w:t>
      </w:r>
      <w:r>
        <w:rPr/>
        <w:t>Margolis noted that Parallel “</w:t>
      </w:r>
      <w:r>
        <w:rPr>
          <w:b/>
          <w:u w:val="thick"/>
        </w:rPr>
        <w:t>has now paid all of [its] outstanding</w:t>
      </w:r>
    </w:p>
    <w:p>
      <w:pPr>
        <w:spacing w:line="306" w:lineRule="exact" w:before="0"/>
        <w:ind w:left="120" w:right="0" w:firstLine="0"/>
        <w:jc w:val="left"/>
        <w:rPr>
          <w:sz w:val="28"/>
        </w:rPr>
      </w:pPr>
      <w:r>
        <w:rPr>
          <w:b/>
          <w:sz w:val="28"/>
          <w:u w:val="thick"/>
        </w:rPr>
        <w:t>obligations to Jenner and Block</w:t>
      </w:r>
      <w:r>
        <w:rPr>
          <w:sz w:val="28"/>
        </w:rPr>
        <w:t>,” but the “question of what the firm wishes to do</w:t>
      </w:r>
    </w:p>
    <w:p>
      <w:pPr>
        <w:pStyle w:val="BodyText"/>
        <w:spacing w:before="5"/>
        <w:rPr>
          <w:sz w:val="20"/>
        </w:rPr>
      </w:pPr>
    </w:p>
    <w:p>
      <w:pPr>
        <w:pStyle w:val="BodyText"/>
        <w:spacing w:line="472" w:lineRule="auto" w:before="88"/>
        <w:ind w:left="120" w:right="120"/>
        <w:jc w:val="both"/>
      </w:pPr>
      <w:r>
        <w:rPr/>
        <w:t>with the Oracle case and with the pending litigation against Microsoft and QuinStreet remain open.”</w:t>
      </w:r>
      <w:hyperlink w:history="true" w:anchor="_bookmark82">
        <w:r>
          <w:rPr>
            <w:position w:val="13"/>
            <w:sz w:val="18"/>
          </w:rPr>
          <w:t>71</w:t>
        </w:r>
      </w:hyperlink>
      <w:r>
        <w:rPr>
          <w:position w:val="13"/>
          <w:sz w:val="18"/>
        </w:rPr>
        <w:t> </w:t>
      </w:r>
      <w:r>
        <w:rPr/>
        <w:t>Margolis advised that he believed  Jenner  should handle Parallel’s </w:t>
      </w:r>
      <w:r>
        <w:rPr>
          <w:i/>
        </w:rPr>
        <w:t>Oracle </w:t>
      </w:r>
      <w:r>
        <w:rPr/>
        <w:t>appeal. In contrast to Mascherin’s representation to Fokas only 12 days earlier that Jenner’s appellate lawyers estimated Parallel’s chances on appeal were 30-50% and therefore Parallel should settle,  Margolis wrote:</w:t>
      </w:r>
    </w:p>
    <w:p>
      <w:pPr>
        <w:pStyle w:val="BodyText"/>
        <w:spacing w:before="20"/>
        <w:ind w:left="840" w:right="841"/>
        <w:jc w:val="both"/>
      </w:pPr>
      <w:r>
        <w:rPr/>
        <w:t>Not only does the appellate group feel strongly about the merits of our appeal, but much of the work is already done based on the motion for reconsideration   that   we   prepared.     Additionally,   we   have been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0"/>
        </w:rPr>
      </w:pPr>
      <w:r>
        <w:rPr/>
        <w:pict>
          <v:line style="position:absolute;mso-position-horizontal-relative:page;mso-position-vertical-relative:paragraph;z-index:1528;mso-wrap-distance-left:0;mso-wrap-distance-right:0" from="72pt,8.530377pt" to="216pt,8.530377pt" stroked="true" strokeweight=".59pt" strokecolor="#000000">
            <v:stroke dashstyle="solid"/>
            <w10:wrap type="topAndBottom"/>
          </v:line>
        </w:pict>
      </w:r>
    </w:p>
    <w:p>
      <w:pPr>
        <w:spacing w:before="38"/>
        <w:ind w:left="120" w:right="613" w:firstLine="0"/>
        <w:jc w:val="left"/>
        <w:rPr>
          <w:sz w:val="24"/>
        </w:rPr>
      </w:pPr>
      <w:r>
        <w:rPr>
          <w:position w:val="11"/>
          <w:sz w:val="16"/>
        </w:rPr>
        <w:t>68 </w:t>
      </w:r>
      <w:bookmarkStart w:name="_bookmark80" w:id="84"/>
      <w:bookmarkEnd w:id="84"/>
      <w:r>
        <w:rPr>
          <w:position w:val="11"/>
          <w:sz w:val="16"/>
        </w:rPr>
      </w:r>
      <w:r>
        <w:rPr>
          <w:position w:val="11"/>
          <w:sz w:val="16"/>
        </w:rPr>
        <w:t> </w:t>
      </w:r>
      <w:r>
        <w:rPr>
          <w:sz w:val="24"/>
        </w:rPr>
        <w:t>E-mail from T. Roberson to G. Bosy &amp; H. Roper, dated Dec. 24, 2008.  (CR Supp. 125).   (App. Tab.</w:t>
      </w:r>
      <w:r>
        <w:rPr>
          <w:spacing w:val="-6"/>
          <w:sz w:val="24"/>
        </w:rPr>
        <w:t> </w:t>
      </w:r>
      <w:r>
        <w:rPr>
          <w:sz w:val="24"/>
        </w:rPr>
        <w:t>11).</w:t>
      </w:r>
    </w:p>
    <w:p>
      <w:pPr>
        <w:spacing w:before="84"/>
        <w:ind w:left="120" w:right="0" w:firstLine="0"/>
        <w:jc w:val="left"/>
        <w:rPr>
          <w:sz w:val="24"/>
        </w:rPr>
      </w:pPr>
      <w:r>
        <w:rPr>
          <w:position w:val="11"/>
          <w:sz w:val="16"/>
        </w:rPr>
        <w:t>69 </w:t>
      </w:r>
      <w:bookmarkStart w:name="_bookmark81" w:id="85"/>
      <w:bookmarkEnd w:id="85"/>
      <w:r>
        <w:rPr>
          <w:position w:val="11"/>
          <w:sz w:val="16"/>
        </w:rPr>
      </w:r>
      <w:r>
        <w:rPr>
          <w:position w:val="11"/>
          <w:sz w:val="16"/>
        </w:rPr>
        <w:t> </w:t>
      </w:r>
      <w:r>
        <w:rPr>
          <w:sz w:val="24"/>
        </w:rPr>
        <w:t>Resp’t’s Ex. 60 p. 2.  (CR:76).  (App. Tab 8).</w:t>
      </w:r>
    </w:p>
    <w:p>
      <w:pPr>
        <w:spacing w:after="0"/>
        <w:jc w:val="left"/>
        <w:rPr>
          <w:sz w:val="24"/>
        </w:rPr>
        <w:sectPr>
          <w:footerReference w:type="default" r:id="rId18"/>
          <w:pgSz w:w="12240" w:h="15840"/>
          <w:pgMar w:footer="2070" w:header="0" w:top="1360" w:bottom="2260" w:left="1320" w:right="1320"/>
        </w:sectPr>
      </w:pPr>
    </w:p>
    <w:p>
      <w:pPr>
        <w:pStyle w:val="BodyText"/>
        <w:spacing w:line="216" w:lineRule="auto" w:before="105"/>
        <w:ind w:left="840" w:right="717"/>
        <w:rPr>
          <w:sz w:val="18"/>
        </w:rPr>
      </w:pPr>
      <w:bookmarkStart w:name="_bookmark88" w:id="86"/>
      <w:bookmarkEnd w:id="86"/>
      <w:r>
        <w:rPr/>
      </w:r>
      <w:bookmarkStart w:name="_bookmark87" w:id="87"/>
      <w:bookmarkEnd w:id="87"/>
      <w:r>
        <w:rPr/>
      </w:r>
      <w:bookmarkStart w:name="_bookmark86" w:id="88"/>
      <w:bookmarkEnd w:id="88"/>
      <w:r>
        <w:rPr/>
      </w:r>
      <w:bookmarkStart w:name="_bookmark85" w:id="89"/>
      <w:bookmarkEnd w:id="89"/>
      <w:r>
        <w:rPr/>
      </w:r>
      <w:bookmarkStart w:name="_bookmark84" w:id="90"/>
      <w:bookmarkEnd w:id="90"/>
      <w:r>
        <w:rPr/>
      </w:r>
      <w:r>
        <w:rPr/>
        <w:t>personally involved in three prior appeals of patent cases where [District Judge] Robinson was reversed in the Federal Circuit.</w:t>
      </w:r>
      <w:r>
        <w:rPr>
          <w:position w:val="13"/>
          <w:sz w:val="18"/>
        </w:rPr>
        <w:t>72</w:t>
      </w:r>
    </w:p>
    <w:p>
      <w:pPr>
        <w:pStyle w:val="BodyText"/>
        <w:spacing w:line="482" w:lineRule="auto" w:before="239"/>
        <w:ind w:left="120" w:right="123"/>
        <w:jc w:val="both"/>
      </w:pPr>
      <w:r>
        <w:rPr/>
        <w:t>Jenner did not inform Fokas of the more optimistic assessment provided in Margolis’s December 30 internal e-mail.</w:t>
      </w:r>
    </w:p>
    <w:p>
      <w:pPr>
        <w:pStyle w:val="BodyText"/>
        <w:spacing w:line="472" w:lineRule="auto" w:before="7"/>
        <w:ind w:left="120" w:right="117" w:firstLine="720"/>
        <w:jc w:val="both"/>
        <w:rPr>
          <w:sz w:val="18"/>
        </w:rPr>
      </w:pPr>
      <w:r>
        <w:rPr/>
        <w:t>Margolis also stated that “[l]ast [he] had heard,” Jenner did not want to continue its representation in the </w:t>
      </w:r>
      <w:r>
        <w:rPr>
          <w:i/>
        </w:rPr>
        <w:t>QuinStreet </w:t>
      </w:r>
      <w:r>
        <w:rPr/>
        <w:t>case. That position raised the question of whether Jenner was willing to give up the </w:t>
      </w:r>
      <w:r>
        <w:rPr>
          <w:i/>
        </w:rPr>
        <w:t>Oracle </w:t>
      </w:r>
      <w:r>
        <w:rPr/>
        <w:t>appeal because Parallel was concerned it could not “find a qualified firm to undergo the risk and expense of handling the [</w:t>
      </w:r>
      <w:r>
        <w:rPr>
          <w:i/>
        </w:rPr>
        <w:t>QuinStreet</w:t>
      </w:r>
      <w:r>
        <w:rPr/>
        <w:t>] case if the appeal in the </w:t>
      </w:r>
      <w:r>
        <w:rPr>
          <w:i/>
        </w:rPr>
        <w:t>Oracle </w:t>
      </w:r>
      <w:r>
        <w:rPr/>
        <w:t>case is not part of the package.”</w:t>
      </w:r>
      <w:hyperlink w:history="true" w:anchor="_bookmark87">
        <w:r>
          <w:rPr>
            <w:position w:val="13"/>
            <w:sz w:val="18"/>
          </w:rPr>
          <w:t>73</w:t>
        </w:r>
      </w:hyperlink>
      <w:r>
        <w:rPr>
          <w:position w:val="13"/>
          <w:sz w:val="18"/>
        </w:rPr>
        <w:t> </w:t>
      </w:r>
      <w:r>
        <w:rPr/>
        <w:t>Margolis informed Levy and Mascherin that Parallel was “eager to get our answers” to these questions, “as are the attorneys that have been working on these cases over the past 16 months.”</w:t>
      </w:r>
      <w:r>
        <w:rPr>
          <w:position w:val="13"/>
          <w:sz w:val="18"/>
        </w:rPr>
        <w:t>7</w:t>
      </w:r>
      <w:hyperlink w:history="true" w:anchor="_bookmark86">
        <w:r>
          <w:rPr>
            <w:position w:val="13"/>
            <w:sz w:val="18"/>
          </w:rPr>
          <w:t>4</w:t>
        </w:r>
      </w:hyperlink>
    </w:p>
    <w:p>
      <w:pPr>
        <w:pStyle w:val="BodyText"/>
        <w:spacing w:line="303" w:lineRule="exact"/>
        <w:ind w:left="120" w:firstLine="720"/>
        <w:jc w:val="both"/>
      </w:pPr>
      <w:r>
        <w:rPr/>
        <w:t>On  December 30, 2008, Margolis  also  spoke with  Fokas,  who  confirmed</w:t>
      </w:r>
    </w:p>
    <w:p>
      <w:pPr>
        <w:pStyle w:val="BodyText"/>
        <w:rPr>
          <w:sz w:val="25"/>
        </w:rPr>
      </w:pPr>
    </w:p>
    <w:p>
      <w:pPr>
        <w:pStyle w:val="BodyText"/>
        <w:spacing w:line="470" w:lineRule="auto"/>
        <w:ind w:left="120" w:right="117"/>
        <w:jc w:val="both"/>
      </w:pPr>
      <w:r>
        <w:rPr/>
        <w:t>that Parallel did not want to split the </w:t>
      </w:r>
      <w:r>
        <w:rPr>
          <w:i/>
        </w:rPr>
        <w:t>Oracle  </w:t>
      </w:r>
      <w:r>
        <w:rPr/>
        <w:t>and </w:t>
      </w:r>
      <w:r>
        <w:rPr>
          <w:i/>
        </w:rPr>
        <w:t>QuinStreet </w:t>
      </w:r>
      <w:r>
        <w:rPr/>
        <w:t>cases.</w:t>
      </w:r>
      <w:hyperlink w:history="true" w:anchor="_bookmark85">
        <w:r>
          <w:rPr>
            <w:position w:val="13"/>
            <w:sz w:val="18"/>
          </w:rPr>
          <w:t>75</w:t>
        </w:r>
      </w:hyperlink>
      <w:r>
        <w:rPr>
          <w:position w:val="13"/>
          <w:sz w:val="18"/>
        </w:rPr>
        <w:t>  </w:t>
      </w:r>
      <w:r>
        <w:rPr/>
        <w:t>Following  that conversation, Margolis met with Levy, Mascherin, Roper, and another Jenner lawyer to discuss what the firm should do.</w:t>
      </w:r>
      <w:hyperlink w:history="true" w:anchor="_bookmark84">
        <w:r>
          <w:rPr>
            <w:position w:val="13"/>
            <w:sz w:val="18"/>
          </w:rPr>
          <w:t>76</w:t>
        </w:r>
      </w:hyperlink>
      <w:r>
        <w:rPr>
          <w:position w:val="13"/>
          <w:sz w:val="18"/>
        </w:rPr>
        <w:t> </w:t>
      </w:r>
      <w:r>
        <w:rPr/>
        <w:t>They decided to recommend to  Parallel</w:t>
      </w:r>
      <w:r>
        <w:rPr>
          <w:spacing w:val="20"/>
        </w:rPr>
        <w:t> </w:t>
      </w:r>
      <w:r>
        <w:rPr/>
        <w:t>that</w:t>
      </w:r>
      <w:r>
        <w:rPr>
          <w:spacing w:val="20"/>
        </w:rPr>
        <w:t> </w:t>
      </w:r>
      <w:r>
        <w:rPr/>
        <w:t>Jenner</w:t>
      </w:r>
      <w:r>
        <w:rPr>
          <w:spacing w:val="20"/>
        </w:rPr>
        <w:t> </w:t>
      </w:r>
      <w:r>
        <w:rPr/>
        <w:t>stay</w:t>
      </w:r>
      <w:r>
        <w:rPr>
          <w:spacing w:val="18"/>
        </w:rPr>
        <w:t> </w:t>
      </w:r>
      <w:r>
        <w:rPr/>
        <w:t>in</w:t>
      </w:r>
      <w:r>
        <w:rPr>
          <w:spacing w:val="20"/>
        </w:rPr>
        <w:t> </w:t>
      </w:r>
      <w:r>
        <w:rPr/>
        <w:t>the</w:t>
      </w:r>
      <w:r>
        <w:rPr>
          <w:spacing w:val="22"/>
        </w:rPr>
        <w:t> </w:t>
      </w:r>
      <w:r>
        <w:rPr>
          <w:i/>
        </w:rPr>
        <w:t>Oracle</w:t>
      </w:r>
      <w:r>
        <w:rPr>
          <w:i/>
          <w:spacing w:val="22"/>
        </w:rPr>
        <w:t> </w:t>
      </w:r>
      <w:r>
        <w:rPr/>
        <w:t>case</w:t>
      </w:r>
      <w:r>
        <w:rPr>
          <w:spacing w:val="22"/>
        </w:rPr>
        <w:t> </w:t>
      </w:r>
      <w:r>
        <w:rPr/>
        <w:t>through</w:t>
      </w:r>
      <w:r>
        <w:rPr>
          <w:spacing w:val="23"/>
        </w:rPr>
        <w:t> </w:t>
      </w:r>
      <w:r>
        <w:rPr/>
        <w:t>appeal</w:t>
      </w:r>
      <w:r>
        <w:rPr>
          <w:spacing w:val="23"/>
        </w:rPr>
        <w:t> </w:t>
      </w:r>
      <w:r>
        <w:rPr/>
        <w:t>and,</w:t>
      </w:r>
      <w:r>
        <w:rPr>
          <w:spacing w:val="21"/>
        </w:rPr>
        <w:t> </w:t>
      </w:r>
      <w:r>
        <w:rPr/>
        <w:t>if</w:t>
      </w:r>
      <w:r>
        <w:rPr>
          <w:spacing w:val="20"/>
        </w:rPr>
        <w:t> </w:t>
      </w:r>
      <w:r>
        <w:rPr/>
        <w:t>the</w:t>
      </w:r>
      <w:r>
        <w:rPr>
          <w:spacing w:val="20"/>
        </w:rPr>
        <w:t> </w:t>
      </w:r>
      <w:r>
        <w:rPr/>
        <w:t>appeal</w:t>
      </w:r>
      <w:r>
        <w:rPr>
          <w:spacing w:val="23"/>
        </w:rPr>
        <w:t> </w:t>
      </w:r>
      <w:r>
        <w:rPr/>
        <w:t>was</w:t>
      </w:r>
    </w:p>
    <w:p>
      <w:pPr>
        <w:pStyle w:val="BodyText"/>
        <w:spacing w:before="6"/>
        <w:rPr>
          <w:sz w:val="26"/>
        </w:rPr>
      </w:pPr>
      <w:r>
        <w:rPr/>
        <w:pict>
          <v:line style="position:absolute;mso-position-horizontal-relative:page;mso-position-vertical-relative:paragraph;z-index:1552;mso-wrap-distance-left:0;mso-wrap-distance-right:0" from="72pt,17.546780pt" to="216pt,17.546780pt" stroked="true" strokeweight=".59pt" strokecolor="#000000">
            <v:stroke dashstyle="solid"/>
            <w10:wrap type="topAndBottom"/>
          </v:line>
        </w:pict>
      </w:r>
    </w:p>
    <w:p>
      <w:pPr>
        <w:spacing w:after="0"/>
        <w:rPr>
          <w:sz w:val="26"/>
        </w:rPr>
        <w:sectPr>
          <w:footerReference w:type="default" r:id="rId19"/>
          <w:pgSz w:w="12240" w:h="15840"/>
          <w:pgMar w:footer="3258" w:header="0" w:top="1360" w:bottom="3440" w:left="1320" w:right="1320"/>
        </w:sectPr>
      </w:pPr>
    </w:p>
    <w:p>
      <w:pPr>
        <w:pStyle w:val="BodyText"/>
        <w:spacing w:line="465" w:lineRule="auto" w:before="73"/>
        <w:ind w:left="120" w:right="98"/>
        <w:jc w:val="both"/>
        <w:rPr>
          <w:sz w:val="18"/>
        </w:rPr>
      </w:pPr>
      <w:bookmarkStart w:name="_bookmark94" w:id="91"/>
      <w:bookmarkEnd w:id="91"/>
      <w:r>
        <w:rPr/>
      </w:r>
      <w:bookmarkStart w:name="_bookmark93" w:id="92"/>
      <w:bookmarkEnd w:id="92"/>
      <w:r>
        <w:rPr/>
      </w:r>
      <w:bookmarkStart w:name="_bookmark92" w:id="93"/>
      <w:bookmarkEnd w:id="93"/>
      <w:r>
        <w:rPr/>
      </w:r>
      <w:bookmarkStart w:name="_bookmark91" w:id="94"/>
      <w:bookmarkEnd w:id="94"/>
      <w:r>
        <w:rPr/>
      </w:r>
      <w:bookmarkStart w:name="_bookmark90" w:id="95"/>
      <w:bookmarkEnd w:id="95"/>
      <w:r>
        <w:rPr/>
      </w:r>
      <w:r>
        <w:rPr/>
        <w:t>successful, advise the client to re-open settlement discussions. They  further decided that Jenner would be willing to stay in the </w:t>
      </w:r>
      <w:r>
        <w:rPr>
          <w:i/>
        </w:rPr>
        <w:t>QuinStreet </w:t>
      </w:r>
      <w:r>
        <w:rPr/>
        <w:t>case but only to negotiate a settlement.</w:t>
      </w:r>
      <w:hyperlink w:history="true" w:anchor="_bookmark89">
        <w:r>
          <w:rPr>
            <w:position w:val="13"/>
            <w:sz w:val="18"/>
          </w:rPr>
          <w:t>77</w:t>
        </w:r>
      </w:hyperlink>
    </w:p>
    <w:p>
      <w:pPr>
        <w:pStyle w:val="BodyText"/>
        <w:spacing w:line="453" w:lineRule="auto"/>
        <w:ind w:left="120" w:right="101" w:firstLine="720"/>
        <w:jc w:val="both"/>
        <w:rPr>
          <w:sz w:val="18"/>
        </w:rPr>
      </w:pPr>
      <w:r>
        <w:rPr/>
        <w:t>On the morning of December 31, 2008, Margolis and Roper called Fokas to convey Jenner’s position.</w:t>
      </w:r>
      <w:hyperlink w:history="true" w:anchor="_bookmark94">
        <w:r>
          <w:rPr>
            <w:position w:val="13"/>
            <w:sz w:val="18"/>
          </w:rPr>
          <w:t>78</w:t>
        </w:r>
      </w:hyperlink>
      <w:r>
        <w:rPr>
          <w:position w:val="13"/>
          <w:sz w:val="18"/>
        </w:rPr>
        <w:t> </w:t>
      </w:r>
      <w:r>
        <w:rPr/>
        <w:t>Fokas responded that he wanted Jenner to stay in both cases, and he proposed certain modifications to the CFA for that to happen.</w:t>
      </w:r>
      <w:r>
        <w:rPr>
          <w:position w:val="13"/>
          <w:sz w:val="18"/>
        </w:rPr>
        <w:t>79</w:t>
      </w:r>
    </w:p>
    <w:p>
      <w:pPr>
        <w:pStyle w:val="BodyText"/>
        <w:spacing w:line="465" w:lineRule="auto" w:before="17"/>
        <w:ind w:left="120" w:right="99" w:firstLine="720"/>
        <w:jc w:val="both"/>
        <w:rPr>
          <w:sz w:val="18"/>
        </w:rPr>
      </w:pPr>
      <w:r>
        <w:rPr/>
        <w:t>Following that call, Levy, Mascherin, Roper, and Margolis discussed Fokas’ proposal.</w:t>
      </w:r>
      <w:hyperlink w:history="true" w:anchor="_bookmark92">
        <w:r>
          <w:rPr>
            <w:position w:val="13"/>
            <w:sz w:val="18"/>
          </w:rPr>
          <w:t>80</w:t>
        </w:r>
      </w:hyperlink>
      <w:r>
        <w:rPr>
          <w:position w:val="13"/>
          <w:sz w:val="18"/>
        </w:rPr>
        <w:t> </w:t>
      </w:r>
      <w:r>
        <w:rPr/>
        <w:t>According to Mascherin, Parallel’s proposed change to the CFA was “not attractive,” in part, because “given the size of our existing investment, it is unlikely a settlement could be achieved that would allow us to recoup our full investment, while under the existing fee agreement we retain that right.”</w:t>
      </w:r>
      <w:r>
        <w:rPr>
          <w:position w:val="13"/>
          <w:sz w:val="18"/>
        </w:rPr>
        <w:t>81</w:t>
      </w:r>
    </w:p>
    <w:p>
      <w:pPr>
        <w:pStyle w:val="BodyText"/>
        <w:spacing w:line="470" w:lineRule="auto"/>
        <w:ind w:left="120" w:right="99" w:firstLine="720"/>
        <w:jc w:val="both"/>
      </w:pPr>
      <w:r>
        <w:rPr/>
        <w:t>Later that day on December 31, 2008, Mascherin prepared a memorandum at Levy’s request summarizing Jenner’s recent discussions with Parallel and its decision to terminate the engagement.</w:t>
      </w:r>
      <w:hyperlink w:history="true" w:anchor="_bookmark90">
        <w:r>
          <w:rPr>
            <w:position w:val="13"/>
            <w:sz w:val="18"/>
          </w:rPr>
          <w:t>82</w:t>
        </w:r>
      </w:hyperlink>
      <w:r>
        <w:rPr>
          <w:position w:val="13"/>
          <w:sz w:val="18"/>
        </w:rPr>
        <w:t> </w:t>
      </w:r>
      <w:r>
        <w:rPr/>
        <w:t>Mascherin again started with the premise that:</w:t>
      </w:r>
    </w:p>
    <w:p>
      <w:pPr>
        <w:spacing w:after="0" w:line="470" w:lineRule="auto"/>
        <w:jc w:val="both"/>
        <w:sectPr>
          <w:footerReference w:type="default" r:id="rId20"/>
          <w:pgSz w:w="12240" w:h="15840"/>
          <w:pgMar w:footer="3258" w:header="0" w:top="1360" w:bottom="3440" w:left="1320" w:right="1340"/>
        </w:sectPr>
      </w:pPr>
    </w:p>
    <w:p>
      <w:pPr>
        <w:pStyle w:val="BodyText"/>
        <w:rPr>
          <w:sz w:val="30"/>
        </w:rPr>
      </w:pPr>
    </w:p>
    <w:p>
      <w:pPr>
        <w:pStyle w:val="BodyText"/>
        <w:rPr>
          <w:sz w:val="30"/>
        </w:rPr>
      </w:pPr>
    </w:p>
    <w:p>
      <w:pPr>
        <w:spacing w:before="233"/>
        <w:ind w:left="120" w:right="0" w:firstLine="0"/>
        <w:jc w:val="left"/>
        <w:rPr>
          <w:i/>
          <w:sz w:val="24"/>
        </w:rPr>
      </w:pPr>
      <w:r>
        <w:rPr/>
        <w:pict>
          <v:line style="position:absolute;mso-position-horizontal-relative:page;mso-position-vertical-relative:paragraph;z-index:1576" from="72pt,8.008750pt" to="216pt,8.008750pt" stroked="true" strokeweight=".6pt" strokecolor="#000000">
            <v:stroke dashstyle="solid"/>
            <w10:wrap type="none"/>
          </v:line>
        </w:pict>
      </w:r>
      <w:r>
        <w:rPr>
          <w:position w:val="11"/>
          <w:sz w:val="16"/>
        </w:rPr>
        <w:t>77</w:t>
      </w:r>
      <w:bookmarkStart w:name="_bookmark89" w:id="96"/>
      <w:bookmarkEnd w:id="96"/>
      <w:r>
        <w:rPr>
          <w:position w:val="11"/>
          <w:sz w:val="16"/>
        </w:rPr>
      </w:r>
      <w:r>
        <w:rPr>
          <w:position w:val="11"/>
          <w:sz w:val="16"/>
        </w:rPr>
        <w:t> </w:t>
      </w:r>
      <w:r>
        <w:rPr>
          <w:i/>
          <w:sz w:val="24"/>
        </w:rPr>
        <w:t>Id.</w:t>
      </w:r>
    </w:p>
    <w:p>
      <w:pPr>
        <w:pStyle w:val="BodyText"/>
        <w:tabs>
          <w:tab w:pos="4712" w:val="left" w:leader="none"/>
        </w:tabs>
        <w:spacing w:before="35"/>
        <w:ind w:left="120" w:right="822"/>
      </w:pPr>
      <w:r>
        <w:rPr/>
        <w:br w:type="column"/>
      </w:r>
      <w:r>
        <w:rPr/>
        <w:t>The Agreement permits us to terminate the representation at any time, consistent with our</w:t>
      </w:r>
      <w:r>
        <w:rPr>
          <w:spacing w:val="13"/>
        </w:rPr>
        <w:t> </w:t>
      </w:r>
      <w:r>
        <w:rPr/>
        <w:t>ethical</w:t>
      </w:r>
      <w:r>
        <w:rPr>
          <w:spacing w:val="2"/>
        </w:rPr>
        <w:t> </w:t>
      </w:r>
      <w:r>
        <w:rPr/>
        <w:t>obligations.</w:t>
        <w:tab/>
        <w:t>If we terminate and the</w:t>
      </w:r>
      <w:r>
        <w:rPr>
          <w:spacing w:val="22"/>
        </w:rPr>
        <w:t> </w:t>
      </w:r>
      <w:r>
        <w:rPr/>
        <w:t>client</w:t>
      </w:r>
    </w:p>
    <w:p>
      <w:pPr>
        <w:spacing w:after="0"/>
        <w:sectPr>
          <w:type w:val="continuous"/>
          <w:pgSz w:w="12240" w:h="15840"/>
          <w:pgMar w:top="1360" w:bottom="280" w:left="1320" w:right="1340"/>
          <w:cols w:num="2" w:equalWidth="0">
            <w:col w:w="603" w:space="117"/>
            <w:col w:w="8860"/>
          </w:cols>
        </w:sectPr>
      </w:pPr>
    </w:p>
    <w:p>
      <w:pPr>
        <w:spacing w:line="230" w:lineRule="auto" w:before="86"/>
        <w:ind w:left="840" w:right="816" w:firstLine="0"/>
        <w:jc w:val="both"/>
        <w:rPr>
          <w:sz w:val="18"/>
        </w:rPr>
      </w:pPr>
      <w:bookmarkStart w:name="_bookmark100" w:id="97"/>
      <w:bookmarkEnd w:id="97"/>
      <w:r>
        <w:rPr/>
      </w:r>
      <w:r>
        <w:rPr>
          <w:sz w:val="28"/>
        </w:rPr>
        <w:t>later achieves a recovery through trial or settlement, </w:t>
      </w:r>
      <w:r>
        <w:rPr>
          <w:b/>
          <w:sz w:val="28"/>
          <w:u w:val="thick"/>
        </w:rPr>
        <w:t>we are entitled</w:t>
      </w:r>
      <w:r>
        <w:rPr>
          <w:b/>
          <w:sz w:val="28"/>
        </w:rPr>
        <w:t>  </w:t>
      </w:r>
      <w:r>
        <w:rPr>
          <w:sz w:val="28"/>
        </w:rPr>
        <w:t>to be paid all unpaid expenses, as well as </w:t>
      </w:r>
      <w:r>
        <w:rPr>
          <w:b/>
          <w:sz w:val="28"/>
          <w:u w:val="thick"/>
        </w:rPr>
        <w:t>to be compensated for the</w:t>
      </w:r>
      <w:r>
        <w:rPr>
          <w:b/>
          <w:sz w:val="28"/>
        </w:rPr>
        <w:t> </w:t>
      </w:r>
      <w:r>
        <w:rPr>
          <w:b/>
          <w:sz w:val="28"/>
          <w:u w:val="thick"/>
        </w:rPr>
        <w:t>time we devoted to the representation through termination, at our</w:t>
      </w:r>
      <w:r>
        <w:rPr>
          <w:b/>
          <w:sz w:val="28"/>
        </w:rPr>
        <w:t> </w:t>
      </w:r>
      <w:r>
        <w:rPr>
          <w:b/>
          <w:sz w:val="28"/>
          <w:u w:val="thick"/>
        </w:rPr>
        <w:t>regular hourly</w:t>
      </w:r>
      <w:r>
        <w:rPr>
          <w:b/>
          <w:spacing w:val="-6"/>
          <w:sz w:val="28"/>
          <w:u w:val="thick"/>
        </w:rPr>
        <w:t> </w:t>
      </w:r>
      <w:r>
        <w:rPr>
          <w:b/>
          <w:sz w:val="28"/>
          <w:u w:val="thick"/>
        </w:rPr>
        <w:t>rates</w:t>
      </w:r>
      <w:r>
        <w:rPr>
          <w:sz w:val="28"/>
        </w:rPr>
        <w:t>.</w:t>
      </w:r>
      <w:hyperlink w:history="true" w:anchor="_bookmark95">
        <w:r>
          <w:rPr>
            <w:position w:val="13"/>
            <w:sz w:val="18"/>
          </w:rPr>
          <w:t>83</w:t>
        </w:r>
      </w:hyperlink>
    </w:p>
    <w:p>
      <w:pPr>
        <w:pStyle w:val="BodyText"/>
        <w:spacing w:line="468" w:lineRule="auto" w:before="242"/>
        <w:ind w:left="120" w:right="98" w:firstLine="720"/>
        <w:jc w:val="both"/>
        <w:rPr>
          <w:sz w:val="18"/>
        </w:rPr>
      </w:pPr>
      <w:r>
        <w:rPr/>
        <w:t>Mascherin further noted that following the adverse summary judgment ruling in </w:t>
      </w:r>
      <w:r>
        <w:rPr>
          <w:i/>
        </w:rPr>
        <w:t>Oracle</w:t>
      </w:r>
      <w:r>
        <w:rPr/>
        <w:t>, Jenner had advised Parallel to settle.</w:t>
      </w:r>
      <w:hyperlink w:history="true" w:anchor="_bookmark96">
        <w:r>
          <w:rPr>
            <w:position w:val="13"/>
            <w:sz w:val="18"/>
          </w:rPr>
          <w:t>84</w:t>
        </w:r>
      </w:hyperlink>
      <w:r>
        <w:rPr>
          <w:position w:val="13"/>
          <w:sz w:val="18"/>
        </w:rPr>
        <w:t> </w:t>
      </w:r>
      <w:r>
        <w:rPr/>
        <w:t>Parallel had declined to engage in settlement talks at that time. Mascherin noted that Jenner’s outstanding fee investment in </w:t>
      </w:r>
      <w:r>
        <w:rPr>
          <w:i/>
        </w:rPr>
        <w:t>Oracle </w:t>
      </w:r>
      <w:r>
        <w:rPr/>
        <w:t>was approximately $10 million and Parallel had recently paid past-due expenses.</w:t>
      </w:r>
      <w:hyperlink w:history="true" w:anchor="_bookmark97">
        <w:r>
          <w:rPr>
            <w:position w:val="13"/>
            <w:sz w:val="18"/>
          </w:rPr>
          <w:t>85</w:t>
        </w:r>
      </w:hyperlink>
      <w:r>
        <w:rPr>
          <w:position w:val="13"/>
          <w:sz w:val="18"/>
        </w:rPr>
        <w:t> </w:t>
      </w:r>
      <w:r>
        <w:rPr/>
        <w:t>Mascherin also recounted that the firm’s fee investment  in </w:t>
      </w:r>
      <w:r>
        <w:rPr>
          <w:i/>
        </w:rPr>
        <w:t>QuinStreet </w:t>
      </w:r>
      <w:r>
        <w:rPr/>
        <w:t>was approximately $1 million and she believed the case could be settled for $750,000 in the near future, but Parallel did not authorize Jenner to continue such settlement discussions.</w:t>
      </w:r>
      <w:hyperlink w:history="true" w:anchor="_bookmark98">
        <w:r>
          <w:rPr>
            <w:position w:val="13"/>
            <w:sz w:val="18"/>
          </w:rPr>
          <w:t>86</w:t>
        </w:r>
      </w:hyperlink>
      <w:r>
        <w:rPr>
          <w:position w:val="13"/>
          <w:sz w:val="18"/>
        </w:rPr>
        <w:t> </w:t>
      </w:r>
      <w:r>
        <w:rPr/>
        <w:t>Mascherin concluded that during  the Jenner attorneys’ discussion that morning, </w:t>
      </w:r>
      <w:r>
        <w:rPr>
          <w:spacing w:val="-3"/>
        </w:rPr>
        <w:t>“we </w:t>
      </w:r>
      <w:r>
        <w:rPr/>
        <w:t>agreed that the firm should terminate the existing engagement at this</w:t>
      </w:r>
      <w:r>
        <w:rPr>
          <w:spacing w:val="-17"/>
        </w:rPr>
        <w:t> </w:t>
      </w:r>
      <w:r>
        <w:rPr/>
        <w:t>time.”</w:t>
      </w:r>
      <w:hyperlink w:history="true" w:anchor="_bookmark99">
        <w:r>
          <w:rPr>
            <w:position w:val="13"/>
            <w:sz w:val="18"/>
          </w:rPr>
          <w:t>87</w:t>
        </w:r>
      </w:hyperlink>
    </w:p>
    <w:p>
      <w:pPr>
        <w:pStyle w:val="BodyText"/>
        <w:spacing w:line="312" w:lineRule="exact"/>
        <w:ind w:left="840"/>
        <w:jc w:val="both"/>
      </w:pPr>
      <w:r>
        <w:rPr/>
        <w:t>On January 2, 2009, nine days </w:t>
      </w:r>
      <w:r>
        <w:rPr>
          <w:b/>
          <w:u w:val="thick"/>
        </w:rPr>
        <w:t>after</w:t>
      </w:r>
      <w:r>
        <w:rPr>
          <w:b/>
        </w:rPr>
        <w:t> </w:t>
      </w:r>
      <w:r>
        <w:rPr/>
        <w:t>Parallel paid all outstanding expenses in</w:t>
      </w:r>
    </w:p>
    <w:p>
      <w:pPr>
        <w:pStyle w:val="BodyText"/>
        <w:spacing w:before="2"/>
        <w:rPr>
          <w:sz w:val="20"/>
        </w:rPr>
      </w:pPr>
    </w:p>
    <w:p>
      <w:pPr>
        <w:pStyle w:val="BodyText"/>
        <w:spacing w:line="465" w:lineRule="auto" w:before="89"/>
        <w:ind w:left="120" w:right="100"/>
        <w:jc w:val="both"/>
      </w:pPr>
      <w:r>
        <w:rPr/>
        <w:t>full, Margolis sent a letter to Parallel giving notice that Jenner was terminating its representation of Parallel.</w:t>
      </w:r>
      <w:hyperlink w:history="true" w:anchor="_bookmark100">
        <w:r>
          <w:rPr>
            <w:position w:val="13"/>
            <w:sz w:val="18"/>
          </w:rPr>
          <w:t>88</w:t>
        </w:r>
      </w:hyperlink>
      <w:r>
        <w:rPr>
          <w:position w:val="13"/>
          <w:sz w:val="18"/>
        </w:rPr>
        <w:t> </w:t>
      </w:r>
      <w:r>
        <w:rPr/>
        <w:t>The termination letter did not provide any reason for the</w:t>
      </w:r>
      <w:r>
        <w:rPr>
          <w:spacing w:val="6"/>
        </w:rPr>
        <w:t> </w:t>
      </w:r>
      <w:r>
        <w:rPr/>
        <w:t>termination</w:t>
      </w:r>
      <w:r>
        <w:rPr>
          <w:spacing w:val="7"/>
        </w:rPr>
        <w:t> </w:t>
      </w:r>
      <w:r>
        <w:rPr/>
        <w:t>but</w:t>
      </w:r>
      <w:r>
        <w:rPr>
          <w:spacing w:val="7"/>
        </w:rPr>
        <w:t> </w:t>
      </w:r>
      <w:r>
        <w:rPr/>
        <w:t>simply</w:t>
      </w:r>
      <w:r>
        <w:rPr>
          <w:spacing w:val="5"/>
        </w:rPr>
        <w:t> </w:t>
      </w:r>
      <w:r>
        <w:rPr/>
        <w:t>referenced</w:t>
      </w:r>
      <w:r>
        <w:rPr>
          <w:spacing w:val="7"/>
        </w:rPr>
        <w:t> </w:t>
      </w:r>
      <w:r>
        <w:rPr/>
        <w:t>paragraph</w:t>
      </w:r>
      <w:r>
        <w:rPr>
          <w:spacing w:val="7"/>
        </w:rPr>
        <w:t> </w:t>
      </w:r>
      <w:r>
        <w:rPr/>
        <w:t>9(b)</w:t>
      </w:r>
      <w:r>
        <w:rPr>
          <w:spacing w:val="6"/>
        </w:rPr>
        <w:t> </w:t>
      </w:r>
      <w:r>
        <w:rPr/>
        <w:t>of</w:t>
      </w:r>
      <w:r>
        <w:rPr>
          <w:spacing w:val="6"/>
        </w:rPr>
        <w:t> </w:t>
      </w:r>
      <w:r>
        <w:rPr/>
        <w:t>the</w:t>
      </w:r>
      <w:r>
        <w:rPr>
          <w:spacing w:val="6"/>
        </w:rPr>
        <w:t> </w:t>
      </w:r>
      <w:r>
        <w:rPr/>
        <w:t>CFA. </w:t>
      </w:r>
      <w:r>
        <w:rPr>
          <w:spacing w:val="18"/>
        </w:rPr>
        <w:t> </w:t>
      </w:r>
      <w:r>
        <w:rPr/>
        <w:t>Margolis’</w:t>
      </w:r>
      <w:r>
        <w:rPr>
          <w:spacing w:val="6"/>
        </w:rPr>
        <w:t> </w:t>
      </w:r>
      <w:r>
        <w:rPr/>
        <w:t>letter</w:t>
      </w:r>
    </w:p>
    <w:p>
      <w:pPr>
        <w:spacing w:before="33"/>
        <w:ind w:left="120" w:right="0" w:firstLine="0"/>
        <w:jc w:val="left"/>
        <w:rPr>
          <w:sz w:val="24"/>
        </w:rPr>
      </w:pPr>
      <w:r>
        <w:rPr>
          <w:position w:val="11"/>
          <w:sz w:val="16"/>
        </w:rPr>
        <w:t>83 </w:t>
      </w:r>
      <w:bookmarkStart w:name="_bookmark95" w:id="98"/>
      <w:bookmarkEnd w:id="98"/>
      <w:r>
        <w:rPr>
          <w:position w:val="11"/>
          <w:sz w:val="16"/>
        </w:rPr>
      </w:r>
      <w:r>
        <w:rPr>
          <w:position w:val="11"/>
          <w:sz w:val="16"/>
        </w:rPr>
        <w:t> </w:t>
      </w:r>
      <w:r>
        <w:rPr>
          <w:i/>
          <w:sz w:val="24"/>
        </w:rPr>
        <w:t>Id. </w:t>
      </w:r>
      <w:r>
        <w:rPr>
          <w:sz w:val="24"/>
        </w:rPr>
        <w:t>(emphasis added).</w:t>
      </w:r>
    </w:p>
    <w:p>
      <w:pPr>
        <w:spacing w:before="84"/>
        <w:ind w:left="120" w:right="0" w:firstLine="0"/>
        <w:jc w:val="left"/>
        <w:rPr>
          <w:i/>
          <w:sz w:val="24"/>
        </w:rPr>
      </w:pPr>
      <w:r>
        <w:rPr>
          <w:position w:val="11"/>
          <w:sz w:val="16"/>
        </w:rPr>
        <w:t>84</w:t>
      </w:r>
      <w:bookmarkStart w:name="_bookmark96" w:id="99"/>
      <w:bookmarkEnd w:id="99"/>
      <w:r>
        <w:rPr>
          <w:position w:val="11"/>
          <w:sz w:val="16"/>
        </w:rPr>
      </w:r>
      <w:r>
        <w:rPr>
          <w:position w:val="11"/>
          <w:sz w:val="16"/>
        </w:rPr>
        <w:t> </w:t>
      </w:r>
      <w:r>
        <w:rPr>
          <w:i/>
          <w:sz w:val="24"/>
        </w:rPr>
        <w:t>Id.</w:t>
      </w:r>
    </w:p>
    <w:p>
      <w:pPr>
        <w:spacing w:before="84"/>
        <w:ind w:left="120" w:right="0" w:firstLine="0"/>
        <w:jc w:val="left"/>
        <w:rPr>
          <w:sz w:val="24"/>
        </w:rPr>
      </w:pPr>
      <w:r>
        <w:rPr>
          <w:position w:val="11"/>
          <w:sz w:val="16"/>
        </w:rPr>
        <w:t>85 </w:t>
      </w:r>
      <w:bookmarkStart w:name="_bookmark97" w:id="100"/>
      <w:bookmarkEnd w:id="100"/>
      <w:r>
        <w:rPr>
          <w:position w:val="11"/>
          <w:sz w:val="16"/>
        </w:rPr>
      </w:r>
      <w:r>
        <w:rPr>
          <w:position w:val="11"/>
          <w:sz w:val="16"/>
        </w:rPr>
        <w:t> </w:t>
      </w:r>
      <w:r>
        <w:rPr>
          <w:i/>
          <w:sz w:val="24"/>
        </w:rPr>
        <w:t>Id. </w:t>
      </w:r>
      <w:r>
        <w:rPr>
          <w:sz w:val="24"/>
        </w:rPr>
        <w:t>p. 2.</w:t>
      </w:r>
    </w:p>
    <w:p>
      <w:pPr>
        <w:spacing w:before="84"/>
        <w:ind w:left="120" w:right="0" w:firstLine="0"/>
        <w:jc w:val="left"/>
        <w:rPr>
          <w:i/>
          <w:sz w:val="24"/>
        </w:rPr>
      </w:pPr>
      <w:r>
        <w:rPr>
          <w:position w:val="11"/>
          <w:sz w:val="16"/>
        </w:rPr>
        <w:t>86</w:t>
      </w:r>
      <w:bookmarkStart w:name="_bookmark98" w:id="101"/>
      <w:bookmarkEnd w:id="101"/>
      <w:r>
        <w:rPr>
          <w:position w:val="11"/>
          <w:sz w:val="16"/>
        </w:rPr>
      </w:r>
      <w:r>
        <w:rPr>
          <w:position w:val="11"/>
          <w:sz w:val="16"/>
        </w:rPr>
        <w:t> </w:t>
      </w:r>
      <w:r>
        <w:rPr>
          <w:i/>
          <w:sz w:val="24"/>
        </w:rPr>
        <w:t>Id.</w:t>
      </w:r>
    </w:p>
    <w:p>
      <w:pPr>
        <w:spacing w:before="84"/>
        <w:ind w:left="120" w:right="0" w:firstLine="0"/>
        <w:jc w:val="left"/>
        <w:rPr>
          <w:sz w:val="24"/>
        </w:rPr>
      </w:pPr>
      <w:r>
        <w:rPr>
          <w:position w:val="11"/>
          <w:sz w:val="16"/>
        </w:rPr>
        <w:t>87 </w:t>
      </w:r>
      <w:bookmarkStart w:name="_bookmark99" w:id="102"/>
      <w:bookmarkEnd w:id="102"/>
      <w:r>
        <w:rPr>
          <w:position w:val="11"/>
          <w:sz w:val="16"/>
        </w:rPr>
      </w:r>
      <w:r>
        <w:rPr>
          <w:position w:val="11"/>
          <w:sz w:val="16"/>
        </w:rPr>
        <w:t> </w:t>
      </w:r>
      <w:r>
        <w:rPr>
          <w:i/>
          <w:sz w:val="24"/>
        </w:rPr>
        <w:t>Id. </w:t>
      </w:r>
      <w:r>
        <w:rPr>
          <w:sz w:val="24"/>
        </w:rPr>
        <w:t>p. 3.</w:t>
      </w:r>
    </w:p>
    <w:p>
      <w:pPr>
        <w:spacing w:after="0"/>
        <w:jc w:val="left"/>
        <w:rPr>
          <w:sz w:val="24"/>
        </w:rPr>
        <w:sectPr>
          <w:footerReference w:type="default" r:id="rId21"/>
          <w:pgSz w:w="12240" w:h="15840"/>
          <w:pgMar w:footer="1704" w:header="0" w:top="1360" w:bottom="1900" w:left="1320" w:right="1340"/>
        </w:sectPr>
      </w:pPr>
    </w:p>
    <w:p>
      <w:pPr>
        <w:pStyle w:val="BodyText"/>
        <w:spacing w:line="465" w:lineRule="auto" w:before="73"/>
        <w:ind w:left="120" w:right="102"/>
        <w:jc w:val="both"/>
        <w:rPr>
          <w:sz w:val="18"/>
        </w:rPr>
      </w:pPr>
      <w:bookmarkStart w:name="_bookmark104" w:id="103"/>
      <w:bookmarkEnd w:id="103"/>
      <w:r>
        <w:rPr/>
      </w:r>
      <w:bookmarkStart w:name="_bookmark103" w:id="104"/>
      <w:bookmarkEnd w:id="104"/>
      <w:r>
        <w:rPr/>
      </w:r>
      <w:r>
        <w:rPr/>
        <w:t>also stated that if Parallel achieved a recovery in any of the matters in which Jenner had been representing the company, Jenner would be entitled to compensation as “set forth in paragraph 9(a) of the Agreement.”</w:t>
      </w:r>
      <w:r>
        <w:rPr>
          <w:position w:val="13"/>
          <w:sz w:val="18"/>
        </w:rPr>
        <w:t>8</w:t>
      </w:r>
      <w:hyperlink w:history="true" w:anchor="_bookmark101">
        <w:r>
          <w:rPr>
            <w:position w:val="13"/>
            <w:sz w:val="18"/>
          </w:rPr>
          <w:t>9</w:t>
        </w:r>
      </w:hyperlink>
    </w:p>
    <w:p>
      <w:pPr>
        <w:pStyle w:val="BodyText"/>
        <w:tabs>
          <w:tab w:pos="3799" w:val="left" w:leader="none"/>
        </w:tabs>
        <w:spacing w:line="472" w:lineRule="auto"/>
        <w:ind w:left="120" w:right="100" w:firstLine="720"/>
        <w:jc w:val="both"/>
      </w:pPr>
      <w:r>
        <w:rPr/>
        <w:t>Later that day, Fokas sent an e-mail to Margolis noting that Jenner had advised him over the prior two weeks that Parallel’s likelihood of success on  appeal in </w:t>
      </w:r>
      <w:r>
        <w:rPr>
          <w:i/>
        </w:rPr>
        <w:t>Oracle </w:t>
      </w:r>
      <w:r>
        <w:rPr/>
        <w:t>was “30-50%” and that Parallel should settle its cases against Oracle  </w:t>
      </w:r>
      <w:r>
        <w:rPr>
          <w:spacing w:val="50"/>
        </w:rPr>
        <w:t> </w:t>
      </w:r>
      <w:r>
        <w:rPr/>
        <w:t>and  </w:t>
      </w:r>
      <w:r>
        <w:rPr>
          <w:spacing w:val="53"/>
        </w:rPr>
        <w:t> </w:t>
      </w:r>
      <w:r>
        <w:rPr/>
        <w:t>QuinStreet.</w:t>
      </w:r>
      <w:hyperlink w:history="true" w:anchor="_bookmark102">
        <w:r>
          <w:rPr>
            <w:position w:val="13"/>
            <w:sz w:val="18"/>
          </w:rPr>
          <w:t>90</w:t>
        </w:r>
      </w:hyperlink>
      <w:r>
        <w:rPr>
          <w:position w:val="13"/>
          <w:sz w:val="18"/>
        </w:rPr>
        <w:tab/>
      </w:r>
      <w:r>
        <w:rPr/>
        <w:t>Fokas    asked    Margolis    to  </w:t>
      </w:r>
      <w:r>
        <w:rPr>
          <w:spacing w:val="3"/>
        </w:rPr>
        <w:t> </w:t>
      </w:r>
      <w:r>
        <w:rPr/>
        <w:t>confirm  </w:t>
      </w:r>
      <w:r>
        <w:rPr>
          <w:spacing w:val="48"/>
        </w:rPr>
        <w:t> </w:t>
      </w:r>
      <w:r>
        <w:rPr/>
        <w:t>Jenner’s</w:t>
      </w:r>
      <w:r>
        <w:rPr>
          <w:w w:val="100"/>
        </w:rPr>
        <w:t> </w:t>
      </w:r>
      <w:r>
        <w:rPr/>
        <w:t>recommendations in</w:t>
      </w:r>
      <w:r>
        <w:rPr>
          <w:spacing w:val="-9"/>
        </w:rPr>
        <w:t> </w:t>
      </w:r>
      <w:r>
        <w:rPr/>
        <w:t>writing.</w:t>
      </w:r>
    </w:p>
    <w:p>
      <w:pPr>
        <w:pStyle w:val="BodyText"/>
        <w:spacing w:line="475" w:lineRule="auto" w:before="29"/>
        <w:ind w:left="120" w:right="99" w:firstLine="720"/>
        <w:jc w:val="both"/>
      </w:pPr>
      <w:r>
        <w:rPr/>
        <w:t>Margolis responded six days later on January 8, 2009. In contrast to his own internal email from nine days earlier, Margolis stated to Fokas that Jenner’s appellate lawyers “have described the likelihood of overturning Judge Robinson’s opinion on appeal as being around 30-50%,” but added that “the use of percentages” was “intended only to be a general assessment of the relative strengths of the arguments.”</w:t>
      </w:r>
      <w:hyperlink w:history="true" w:anchor="_bookmark104">
        <w:r>
          <w:rPr>
            <w:position w:val="13"/>
            <w:sz w:val="18"/>
          </w:rPr>
          <w:t>91</w:t>
        </w:r>
      </w:hyperlink>
      <w:r>
        <w:rPr>
          <w:position w:val="13"/>
          <w:sz w:val="18"/>
        </w:rPr>
        <w:t> </w:t>
      </w:r>
      <w:r>
        <w:rPr/>
        <w:t>Margolis further recounted that Jenner had made various   settlement   recommendations   at   different   times,   summarized</w:t>
      </w:r>
      <w:r>
        <w:rPr>
          <w:spacing w:val="31"/>
        </w:rPr>
        <w:t> </w:t>
      </w:r>
      <w:r>
        <w:rPr/>
        <w:t>several</w:t>
      </w:r>
    </w:p>
    <w:p>
      <w:pPr>
        <w:pStyle w:val="BodyText"/>
        <w:spacing w:line="451" w:lineRule="auto" w:before="19"/>
        <w:ind w:left="120" w:right="102"/>
        <w:jc w:val="both"/>
        <w:rPr>
          <w:sz w:val="18"/>
        </w:rPr>
      </w:pPr>
      <w:r>
        <w:rPr/>
        <w:t>scenarios, and concluded “[w]hether to choose to settle a case is, of course, your decision as the client.”</w:t>
      </w:r>
      <w:hyperlink w:history="true" w:anchor="_bookmark103">
        <w:r>
          <w:rPr>
            <w:position w:val="13"/>
            <w:sz w:val="18"/>
          </w:rPr>
          <w:t>92</w:t>
        </w:r>
      </w:hyperlink>
    </w:p>
    <w:p>
      <w:pPr>
        <w:pStyle w:val="BodyText"/>
        <w:spacing w:before="11"/>
        <w:rPr>
          <w:sz w:val="24"/>
        </w:rPr>
      </w:pPr>
      <w:r>
        <w:rPr/>
        <w:pict>
          <v:line style="position:absolute;mso-position-horizontal-relative:page;mso-position-vertical-relative:paragraph;z-index:1600;mso-wrap-distance-left:0;mso-wrap-distance-right:0" from="72pt,16.602877pt" to="216pt,16.602877pt" stroked="true" strokeweight=".59pt" strokecolor="#000000">
            <v:stroke dashstyle="solid"/>
            <w10:wrap type="topAndBottom"/>
          </v:line>
        </w:pict>
      </w:r>
    </w:p>
    <w:p>
      <w:pPr>
        <w:spacing w:before="38"/>
        <w:ind w:left="120" w:right="0" w:firstLine="0"/>
        <w:jc w:val="left"/>
        <w:rPr>
          <w:i/>
          <w:sz w:val="24"/>
        </w:rPr>
      </w:pPr>
      <w:r>
        <w:rPr>
          <w:position w:val="11"/>
          <w:sz w:val="16"/>
        </w:rPr>
        <w:t>89</w:t>
      </w:r>
      <w:bookmarkStart w:name="_bookmark101" w:id="105"/>
      <w:bookmarkEnd w:id="105"/>
      <w:r>
        <w:rPr>
          <w:position w:val="11"/>
          <w:sz w:val="16"/>
        </w:rPr>
      </w:r>
      <w:r>
        <w:rPr>
          <w:position w:val="11"/>
          <w:sz w:val="16"/>
        </w:rPr>
        <w:t> </w:t>
      </w:r>
      <w:r>
        <w:rPr>
          <w:i/>
          <w:sz w:val="24"/>
        </w:rPr>
        <w:t>Id.</w:t>
      </w:r>
    </w:p>
    <w:p>
      <w:pPr>
        <w:spacing w:before="84"/>
        <w:ind w:left="120" w:right="0" w:firstLine="0"/>
        <w:jc w:val="left"/>
        <w:rPr>
          <w:sz w:val="24"/>
        </w:rPr>
      </w:pPr>
      <w:r>
        <w:rPr>
          <w:position w:val="11"/>
          <w:sz w:val="16"/>
        </w:rPr>
        <w:t>90 </w:t>
      </w:r>
      <w:bookmarkStart w:name="_bookmark102" w:id="106"/>
      <w:bookmarkEnd w:id="106"/>
      <w:r>
        <w:rPr>
          <w:position w:val="11"/>
          <w:sz w:val="16"/>
        </w:rPr>
      </w:r>
      <w:r>
        <w:rPr>
          <w:position w:val="11"/>
          <w:sz w:val="16"/>
        </w:rPr>
        <w:t> </w:t>
      </w:r>
      <w:r>
        <w:rPr>
          <w:sz w:val="24"/>
        </w:rPr>
        <w:t>Resp’t’s Ex. 91 p. 2.  (CR:72).  (App. Tab 15).</w:t>
      </w:r>
    </w:p>
    <w:p>
      <w:pPr>
        <w:spacing w:after="0"/>
        <w:jc w:val="left"/>
        <w:rPr>
          <w:sz w:val="24"/>
        </w:rPr>
        <w:sectPr>
          <w:footerReference w:type="default" r:id="rId22"/>
          <w:pgSz w:w="12240" w:h="15840"/>
          <w:pgMar w:footer="2070" w:header="0" w:top="1360" w:bottom="2260" w:left="1320" w:right="1340"/>
        </w:sectPr>
      </w:pPr>
    </w:p>
    <w:p>
      <w:pPr>
        <w:pStyle w:val="BodyText"/>
        <w:spacing w:line="458" w:lineRule="auto" w:before="73"/>
        <w:ind w:left="120" w:right="119" w:firstLine="720"/>
        <w:jc w:val="both"/>
        <w:rPr>
          <w:sz w:val="18"/>
        </w:rPr>
      </w:pPr>
      <w:bookmarkStart w:name="_bookmark108" w:id="107"/>
      <w:bookmarkEnd w:id="107"/>
      <w:r>
        <w:rPr/>
      </w:r>
      <w:bookmarkStart w:name="_bookmark107" w:id="108"/>
      <w:bookmarkEnd w:id="108"/>
      <w:r>
        <w:rPr/>
      </w:r>
      <w:r>
        <w:rPr/>
        <w:t>Jenner ended 2008 by posting gains in its revenues and profits over the prior year despite reduced headcount.</w:t>
      </w:r>
      <w:hyperlink w:history="true" w:anchor="_bookmark106">
        <w:r>
          <w:rPr>
            <w:position w:val="13"/>
            <w:sz w:val="18"/>
          </w:rPr>
          <w:t>93</w:t>
        </w:r>
      </w:hyperlink>
      <w:r>
        <w:rPr>
          <w:position w:val="13"/>
          <w:sz w:val="18"/>
        </w:rPr>
        <w:t> </w:t>
      </w:r>
      <w:r>
        <w:rPr/>
        <w:t>Jenner’s 2008 revenues climbed by 4% to $347 million and its profits increased nearly 7% to about $835,000 per equity partner.</w:t>
      </w:r>
      <w:hyperlink w:history="true" w:anchor="_bookmark108">
        <w:r>
          <w:rPr>
            <w:position w:val="13"/>
            <w:sz w:val="18"/>
          </w:rPr>
          <w:t>94</w:t>
        </w:r>
      </w:hyperlink>
      <w:r>
        <w:rPr>
          <w:position w:val="13"/>
          <w:sz w:val="18"/>
        </w:rPr>
        <w:t> </w:t>
      </w:r>
      <w:r>
        <w:rPr/>
        <w:t>Although 2008 had been a difficult year for law firms, Levy reported 2008 was the second-most profitable year in Jenner’s history.</w:t>
      </w:r>
      <w:r>
        <w:rPr>
          <w:position w:val="13"/>
          <w:sz w:val="18"/>
        </w:rPr>
        <w:t>95</w:t>
      </w:r>
    </w:p>
    <w:p>
      <w:pPr>
        <w:pStyle w:val="Heading1"/>
        <w:numPr>
          <w:ilvl w:val="0"/>
          <w:numId w:val="4"/>
        </w:numPr>
        <w:tabs>
          <w:tab w:pos="839" w:val="left" w:leader="none"/>
          <w:tab w:pos="840" w:val="left" w:leader="none"/>
        </w:tabs>
        <w:spacing w:line="322" w:lineRule="exact" w:before="9" w:after="0"/>
        <w:ind w:left="839" w:right="0" w:hanging="719"/>
        <w:jc w:val="left"/>
        <w:rPr>
          <w:i/>
        </w:rPr>
      </w:pPr>
      <w:r>
        <w:rPr/>
        <w:t>Parallel</w:t>
      </w:r>
      <w:r>
        <w:rPr>
          <w:spacing w:val="15"/>
        </w:rPr>
        <w:t> </w:t>
      </w:r>
      <w:r>
        <w:rPr/>
        <w:t>was</w:t>
      </w:r>
      <w:r>
        <w:rPr>
          <w:spacing w:val="20"/>
        </w:rPr>
        <w:t> </w:t>
      </w:r>
      <w:r>
        <w:rPr/>
        <w:t>forced</w:t>
      </w:r>
      <w:r>
        <w:rPr>
          <w:spacing w:val="15"/>
        </w:rPr>
        <w:t> </w:t>
      </w:r>
      <w:r>
        <w:rPr/>
        <w:t>to</w:t>
      </w:r>
      <w:r>
        <w:rPr>
          <w:spacing w:val="20"/>
        </w:rPr>
        <w:t> </w:t>
      </w:r>
      <w:r>
        <w:rPr/>
        <w:t>employ</w:t>
      </w:r>
      <w:r>
        <w:rPr>
          <w:spacing w:val="16"/>
        </w:rPr>
        <w:t> </w:t>
      </w:r>
      <w:r>
        <w:rPr/>
        <w:t>substitute</w:t>
      </w:r>
      <w:r>
        <w:rPr>
          <w:spacing w:val="15"/>
        </w:rPr>
        <w:t> </w:t>
      </w:r>
      <w:r>
        <w:rPr/>
        <w:t>co</w:t>
      </w:r>
      <w:bookmarkStart w:name="_bookmark105" w:id="109"/>
      <w:bookmarkEnd w:id="109"/>
      <w:r>
        <w:rPr/>
        <w:t>u</w:t>
      </w:r>
      <w:r>
        <w:rPr/>
        <w:t>nsel,</w:t>
      </w:r>
      <w:r>
        <w:rPr>
          <w:spacing w:val="15"/>
        </w:rPr>
        <w:t> </w:t>
      </w:r>
      <w:r>
        <w:rPr/>
        <w:t>which</w:t>
      </w:r>
      <w:r>
        <w:rPr>
          <w:spacing w:val="15"/>
        </w:rPr>
        <w:t> </w:t>
      </w:r>
      <w:r>
        <w:rPr/>
        <w:t>won</w:t>
      </w:r>
      <w:r>
        <w:rPr>
          <w:spacing w:val="15"/>
        </w:rPr>
        <w:t> </w:t>
      </w:r>
      <w:r>
        <w:rPr/>
        <w:t>the</w:t>
      </w:r>
      <w:r>
        <w:rPr>
          <w:spacing w:val="25"/>
        </w:rPr>
        <w:t> </w:t>
      </w:r>
      <w:r>
        <w:rPr>
          <w:i/>
        </w:rPr>
        <w:t>Oracle</w:t>
      </w:r>
    </w:p>
    <w:p>
      <w:pPr>
        <w:spacing w:before="0"/>
        <w:ind w:left="840" w:right="0" w:firstLine="0"/>
        <w:jc w:val="left"/>
        <w:rPr>
          <w:b/>
          <w:sz w:val="28"/>
        </w:rPr>
      </w:pPr>
      <w:r>
        <w:rPr>
          <w:b/>
          <w:sz w:val="28"/>
        </w:rPr>
        <w:t>appeal and obtained a significant settlement.</w:t>
      </w:r>
    </w:p>
    <w:p>
      <w:pPr>
        <w:pStyle w:val="BodyText"/>
        <w:spacing w:line="480" w:lineRule="auto" w:before="235"/>
        <w:ind w:left="120" w:right="118" w:firstLine="720"/>
        <w:jc w:val="both"/>
      </w:pPr>
      <w:r>
        <w:rPr/>
        <w:t>On February 9, 2009, Jenner filed its motion to withdraw from the  </w:t>
      </w:r>
      <w:r>
        <w:rPr>
          <w:i/>
        </w:rPr>
        <w:t>QuinStreet </w:t>
      </w:r>
      <w:r>
        <w:rPr/>
        <w:t>litigation and moved for an extension of time to file its reply in support of its motion to dismiss Microsoft’s claims. The motions were granted on  February 25, 2009.   Parallel  and  QuinStreet settled  </w:t>
      </w:r>
      <w:r>
        <w:rPr>
          <w:i/>
        </w:rPr>
        <w:t>QuinStreet </w:t>
      </w:r>
      <w:r>
        <w:rPr/>
        <w:t>on April 24,</w:t>
      </w:r>
      <w:r>
        <w:rPr>
          <w:spacing w:val="22"/>
        </w:rPr>
        <w:t> </w:t>
      </w:r>
      <w:r>
        <w:rPr/>
        <w:t>2009</w:t>
      </w:r>
    </w:p>
    <w:p>
      <w:pPr>
        <w:pStyle w:val="BodyText"/>
        <w:spacing w:before="11"/>
        <w:ind w:left="1918"/>
      </w:pPr>
      <w:r>
        <w:rPr/>
        <w:pict>
          <v:rect style="position:absolute;margin-left:72pt;margin-top:.91032pt;width:90pt;height:16.080000pt;mso-position-horizontal-relative:page;mso-position-vertical-relative:paragraph;z-index:-44584" filled="true" fillcolor="#000000" stroked="false">
            <v:fill type="solid"/>
            <w10:wrap type="none"/>
          </v:rect>
        </w:pict>
      </w:r>
      <w:r>
        <w:rPr>
          <w:w w:val="100"/>
        </w:rPr>
        <w:t>.</w:t>
      </w:r>
    </w:p>
    <w:p>
      <w:pPr>
        <w:pStyle w:val="BodyText"/>
        <w:spacing w:before="10"/>
        <w:rPr>
          <w:sz w:val="27"/>
        </w:rPr>
      </w:pPr>
    </w:p>
    <w:p>
      <w:pPr>
        <w:pStyle w:val="BodyText"/>
        <w:spacing w:line="480" w:lineRule="auto"/>
        <w:ind w:left="120" w:right="116" w:firstLine="720"/>
        <w:jc w:val="both"/>
      </w:pPr>
      <w:r>
        <w:rPr/>
        <w:t>Parallel retained Baker Botts to handle the </w:t>
      </w:r>
      <w:r>
        <w:rPr>
          <w:i/>
        </w:rPr>
        <w:t>Oracle </w:t>
      </w:r>
      <w:r>
        <w:rPr/>
        <w:t>appeal. On April 28,  2010, the Federal Circuit reversed the </w:t>
      </w:r>
      <w:r>
        <w:rPr>
          <w:i/>
        </w:rPr>
        <w:t>Oracle </w:t>
      </w:r>
      <w:r>
        <w:rPr/>
        <w:t>summary judgment of non- infringement and remanded the case to the district</w:t>
      </w:r>
      <w:r>
        <w:rPr>
          <w:spacing w:val="-22"/>
        </w:rPr>
        <w:t> </w:t>
      </w:r>
      <w:r>
        <w:rPr/>
        <w:t>court.</w:t>
      </w:r>
    </w:p>
    <w:p>
      <w:pPr>
        <w:pStyle w:val="BodyText"/>
        <w:spacing w:before="10"/>
        <w:ind w:left="840"/>
        <w:rPr>
          <w:i/>
        </w:rPr>
      </w:pPr>
      <w:r>
        <w:rPr/>
        <w:t>In July 2010, Parallel retained Bosy &amp; Bennett to represent it in the </w:t>
      </w:r>
      <w:r>
        <w:rPr>
          <w:i/>
        </w:rPr>
        <w:t>Oracle</w:t>
      </w:r>
    </w:p>
    <w:p>
      <w:pPr>
        <w:pStyle w:val="BodyText"/>
        <w:spacing w:before="1"/>
        <w:rPr>
          <w:i/>
        </w:rPr>
      </w:pPr>
    </w:p>
    <w:p>
      <w:pPr>
        <w:pStyle w:val="BodyText"/>
        <w:tabs>
          <w:tab w:pos="2299" w:val="left" w:leader="none"/>
        </w:tabs>
        <w:ind w:left="120"/>
      </w:pPr>
      <w:r>
        <w:rPr/>
        <w:t>trial</w:t>
      </w:r>
      <w:r>
        <w:rPr>
          <w:spacing w:val="63"/>
        </w:rPr>
        <w:t> </w:t>
      </w:r>
      <w:r>
        <w:rPr/>
        <w:t>on</w:t>
      </w:r>
      <w:r>
        <w:rPr>
          <w:spacing w:val="63"/>
        </w:rPr>
        <w:t> </w:t>
      </w:r>
      <w:r>
        <w:rPr/>
        <w:t>remand.</w:t>
        <w:tab/>
        <w:t>Parallel  also  engaged  two  other  law  firms,  Baker  Botts</w:t>
      </w:r>
      <w:r>
        <w:rPr>
          <w:spacing w:val="1"/>
        </w:rPr>
        <w:t> </w:t>
      </w:r>
      <w:r>
        <w:rPr/>
        <w:t>and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1"/>
        </w:rPr>
      </w:pPr>
      <w:r>
        <w:rPr/>
        <w:pict>
          <v:line style="position:absolute;mso-position-horizontal-relative:page;mso-position-vertical-relative:paragraph;z-index:1624;mso-wrap-distance-left:0;mso-wrap-distance-right:0" from="72pt,14.537658pt" to="216pt,14.537658pt" stroked="true" strokeweight=".6pt" strokecolor="#000000">
            <v:stroke dashstyle="solid"/>
            <w10:wrap type="topAndBottom"/>
          </v:line>
        </w:pict>
      </w:r>
    </w:p>
    <w:p>
      <w:pPr>
        <w:spacing w:before="38"/>
        <w:ind w:left="120" w:right="0" w:firstLine="0"/>
        <w:jc w:val="left"/>
        <w:rPr>
          <w:sz w:val="24"/>
        </w:rPr>
      </w:pPr>
      <w:r>
        <w:rPr>
          <w:position w:val="11"/>
          <w:sz w:val="16"/>
        </w:rPr>
        <w:t>93  </w:t>
      </w:r>
      <w:bookmarkStart w:name="_bookmark106" w:id="110"/>
      <w:bookmarkEnd w:id="110"/>
      <w:r>
        <w:rPr>
          <w:position w:val="11"/>
          <w:sz w:val="16"/>
        </w:rPr>
      </w:r>
      <w:r>
        <w:rPr>
          <w:position w:val="11"/>
          <w:sz w:val="16"/>
        </w:rPr>
        <w:t> </w:t>
      </w:r>
      <w:r>
        <w:rPr>
          <w:sz w:val="24"/>
        </w:rPr>
        <w:t>Longstreth, </w:t>
      </w:r>
      <w:r>
        <w:rPr>
          <w:i/>
          <w:sz w:val="24"/>
        </w:rPr>
        <w:t>supra </w:t>
      </w:r>
      <w:r>
        <w:rPr>
          <w:sz w:val="24"/>
        </w:rPr>
        <w:t>note 20.</w:t>
      </w:r>
    </w:p>
    <w:p>
      <w:pPr>
        <w:spacing w:after="0"/>
        <w:jc w:val="left"/>
        <w:rPr>
          <w:sz w:val="24"/>
        </w:rPr>
        <w:sectPr>
          <w:footerReference w:type="default" r:id="rId23"/>
          <w:pgSz w:w="12240" w:h="15840"/>
          <w:pgMar w:footer="2070" w:header="0" w:top="1360" w:bottom="2260" w:left="1320" w:right="1320"/>
        </w:sectPr>
      </w:pPr>
    </w:p>
    <w:p>
      <w:pPr>
        <w:pStyle w:val="BodyText"/>
        <w:spacing w:line="480" w:lineRule="auto" w:before="73"/>
        <w:ind w:left="120" w:right="119"/>
      </w:pPr>
      <w:r>
        <w:rPr/>
        <w:t>Hinshaw &amp; Culbertson, to assist with the </w:t>
      </w:r>
      <w:r>
        <w:rPr>
          <w:i/>
        </w:rPr>
        <w:t>Oracle </w:t>
      </w:r>
      <w:r>
        <w:rPr/>
        <w:t>trial, which was set for May 17, 2011.</w:t>
      </w:r>
    </w:p>
    <w:p>
      <w:pPr>
        <w:pStyle w:val="BodyText"/>
        <w:spacing w:before="13"/>
        <w:ind w:left="840"/>
      </w:pPr>
      <w:r>
        <w:rPr/>
        <w:t>On May 13, 2011, three days before the trial, and more than two years after</w:t>
      </w:r>
    </w:p>
    <w:p>
      <w:pPr>
        <w:pStyle w:val="BodyText"/>
        <w:spacing w:before="2"/>
        <w:rPr>
          <w:sz w:val="20"/>
        </w:rPr>
      </w:pPr>
    </w:p>
    <w:p>
      <w:pPr>
        <w:pStyle w:val="BodyText"/>
        <w:spacing w:before="88"/>
        <w:ind w:left="120"/>
      </w:pPr>
      <w:r>
        <w:rPr/>
        <w:pict>
          <v:rect style="position:absolute;margin-left:508.559998pt;margin-top:4.760305pt;width:31.43pt;height:16.080000pt;mso-position-horizontal-relative:page;mso-position-vertical-relative:paragraph;z-index:1696" filled="true" fillcolor="#000000" stroked="false">
            <v:fill type="solid"/>
            <w10:wrap type="none"/>
          </v:rect>
        </w:pict>
      </w:r>
      <w:r>
        <w:rPr/>
        <w:t>Jenner  terminated  its  representation,  Parallel  settled  the  </w:t>
      </w:r>
      <w:r>
        <w:rPr>
          <w:i/>
        </w:rPr>
        <w:t>Oracle  </w:t>
      </w:r>
      <w:r>
        <w:rPr/>
        <w:t>case for</w:t>
      </w:r>
    </w:p>
    <w:p>
      <w:pPr>
        <w:pStyle w:val="BodyText"/>
        <w:spacing w:before="1"/>
        <w:rPr>
          <w:sz w:val="20"/>
        </w:rPr>
      </w:pPr>
    </w:p>
    <w:p>
      <w:pPr>
        <w:pStyle w:val="BodyText"/>
        <w:spacing w:before="89"/>
        <w:ind w:left="930"/>
      </w:pPr>
      <w:r>
        <w:rPr/>
        <w:pict>
          <v:rect style="position:absolute;margin-left:72pt;margin-top:4.810332pt;width:40.56pt;height:16.1900pt;mso-position-horizontal-relative:page;mso-position-vertical-relative:paragraph;z-index:-44512" filled="true" fillcolor="#000000" stroked="false">
            <v:fill type="solid"/>
            <w10:wrap type="none"/>
          </v:rect>
        </w:pict>
      </w:r>
      <w:r>
        <w:rPr/>
        <w:t>.   The settlement with Oracle also provided for a contingent recovery of</w:t>
      </w:r>
      <w:r>
        <w:rPr>
          <w:spacing w:val="63"/>
        </w:rPr>
        <w:t> </w:t>
      </w:r>
      <w:r>
        <w:rPr/>
        <w:t>up</w:t>
      </w:r>
    </w:p>
    <w:p>
      <w:pPr>
        <w:pStyle w:val="BodyText"/>
        <w:spacing w:before="4"/>
        <w:rPr>
          <w:sz w:val="20"/>
        </w:rPr>
      </w:pPr>
    </w:p>
    <w:p>
      <w:pPr>
        <w:pStyle w:val="BodyText"/>
        <w:tabs>
          <w:tab w:pos="1772" w:val="left" w:leader="none"/>
        </w:tabs>
        <w:spacing w:line="480" w:lineRule="auto" w:before="89"/>
        <w:ind w:left="120" w:right="122"/>
        <w:jc w:val="both"/>
      </w:pPr>
      <w:r>
        <w:rPr/>
        <w:pict>
          <v:rect style="position:absolute;margin-left:87.959999pt;margin-top:4.810303pt;width:66.72pt;height:16.07pt;mso-position-horizontal-relative:page;mso-position-vertical-relative:paragraph;z-index:-44488" filled="true" fillcolor="#000000" stroked="false">
            <v:fill type="solid"/>
            <w10:wrap type="none"/>
          </v:rect>
        </w:pict>
      </w:r>
      <w:r>
        <w:rPr/>
        <w:t>to</w:t>
        <w:tab/>
        <w:t>,</w:t>
      </w:r>
      <w:r>
        <w:rPr>
          <w:spacing w:val="23"/>
        </w:rPr>
        <w:t> </w:t>
      </w:r>
      <w:r>
        <w:rPr/>
        <w:t>depending</w:t>
      </w:r>
      <w:r>
        <w:rPr>
          <w:spacing w:val="25"/>
        </w:rPr>
        <w:t> </w:t>
      </w:r>
      <w:r>
        <w:rPr/>
        <w:t>on</w:t>
      </w:r>
      <w:r>
        <w:rPr>
          <w:spacing w:val="27"/>
        </w:rPr>
        <w:t> </w:t>
      </w:r>
      <w:r>
        <w:rPr/>
        <w:t>reexamination</w:t>
      </w:r>
      <w:r>
        <w:rPr>
          <w:spacing w:val="25"/>
        </w:rPr>
        <w:t> </w:t>
      </w:r>
      <w:r>
        <w:rPr/>
        <w:t>proceedings</w:t>
      </w:r>
      <w:r>
        <w:rPr>
          <w:spacing w:val="27"/>
        </w:rPr>
        <w:t> </w:t>
      </w:r>
      <w:r>
        <w:rPr/>
        <w:t>involving</w:t>
      </w:r>
      <w:r>
        <w:rPr>
          <w:spacing w:val="27"/>
        </w:rPr>
        <w:t> </w:t>
      </w:r>
      <w:r>
        <w:rPr/>
        <w:t>the</w:t>
      </w:r>
      <w:r>
        <w:rPr>
          <w:spacing w:val="26"/>
        </w:rPr>
        <w:t> </w:t>
      </w:r>
      <w:r>
        <w:rPr/>
        <w:t>patents</w:t>
      </w:r>
      <w:r>
        <w:rPr>
          <w:spacing w:val="27"/>
        </w:rPr>
        <w:t> </w:t>
      </w:r>
      <w:r>
        <w:rPr/>
        <w:t>in</w:t>
      </w:r>
      <w:r>
        <w:rPr>
          <w:w w:val="100"/>
        </w:rPr>
        <w:t> </w:t>
      </w:r>
      <w:r>
        <w:rPr/>
        <w:t>suit before the USPTO and a future arbitration between Parallel and Oracle. Parallel compensated the successor law firms pursuant to their respective fee agreements.</w:t>
      </w:r>
    </w:p>
    <w:p>
      <w:pPr>
        <w:pStyle w:val="Heading1"/>
        <w:numPr>
          <w:ilvl w:val="0"/>
          <w:numId w:val="4"/>
        </w:numPr>
        <w:tabs>
          <w:tab w:pos="840" w:val="left" w:leader="none"/>
        </w:tabs>
        <w:spacing w:line="240" w:lineRule="auto" w:before="18" w:after="0"/>
        <w:ind w:left="840" w:right="122" w:hanging="720"/>
        <w:jc w:val="both"/>
      </w:pPr>
      <w:r>
        <w:rPr/>
        <w:t>Years after Jenner withdrew, and following the victories of substitute counsel, Jen</w:t>
      </w:r>
      <w:bookmarkStart w:name="_bookmark109" w:id="111"/>
      <w:bookmarkEnd w:id="111"/>
      <w:r>
        <w:rPr/>
        <w:t>ner</w:t>
      </w:r>
      <w:r>
        <w:rPr/>
        <w:t> demanded Parallel pay it $10,245,492 in hourly attorneys’</w:t>
      </w:r>
      <w:r>
        <w:rPr>
          <w:spacing w:val="-5"/>
        </w:rPr>
        <w:t> </w:t>
      </w:r>
      <w:r>
        <w:rPr/>
        <w:t>fees.</w:t>
      </w:r>
    </w:p>
    <w:p>
      <w:pPr>
        <w:pStyle w:val="BodyText"/>
        <w:spacing w:line="472" w:lineRule="auto" w:before="234"/>
        <w:ind w:left="120" w:right="119" w:firstLine="720"/>
        <w:jc w:val="both"/>
      </w:pPr>
      <w:r>
        <w:rPr/>
        <w:t>More than two-and-a-half years after Jenner terminated its representation of Parallel, Jenner’s counsel sent a letter to Parallel dated June 17, 2011, demanding for the first time payment of $10,245,492 in hourly fees, which Jenner claimed were “now more than two years past due.”</w:t>
      </w:r>
      <w:hyperlink w:history="true" w:anchor="_bookmark110">
        <w:r>
          <w:rPr>
            <w:position w:val="13"/>
            <w:sz w:val="18"/>
          </w:rPr>
          <w:t>96</w:t>
        </w:r>
      </w:hyperlink>
      <w:r>
        <w:rPr>
          <w:position w:val="13"/>
          <w:sz w:val="18"/>
        </w:rPr>
        <w:t> </w:t>
      </w:r>
      <w:r>
        <w:rPr/>
        <w:t>Jenner’s counsel stated Jenner’s demand was based on its representation of Parallel under the CFA:</w:t>
      </w:r>
    </w:p>
    <w:p>
      <w:pPr>
        <w:pStyle w:val="BodyText"/>
        <w:spacing w:before="20"/>
        <w:ind w:left="840" w:right="841"/>
        <w:jc w:val="both"/>
      </w:pPr>
      <w:r>
        <w:rPr/>
        <w:t>Pursuant to Paragraphs 9(b) and 9(a)(i) of the Agreement, Jenner’s fee entitlement for that representation totals $10,245,492. Jenner terminated the Agreement effective February 9, 2009, and since then has received no payment against the fee obligation at all.</w:t>
      </w:r>
    </w:p>
    <w:p>
      <w:pPr>
        <w:pStyle w:val="BodyText"/>
        <w:spacing w:before="6"/>
      </w:pPr>
    </w:p>
    <w:p>
      <w:pPr>
        <w:pStyle w:val="Heading1"/>
        <w:ind w:left="3440" w:right="3441" w:firstLine="0"/>
        <w:jc w:val="center"/>
      </w:pPr>
      <w:r>
        <w:rPr/>
        <w:t>****</w:t>
      </w:r>
    </w:p>
    <w:p>
      <w:pPr>
        <w:pStyle w:val="BodyText"/>
        <w:spacing w:before="8"/>
        <w:rPr>
          <w:b/>
          <w:sz w:val="21"/>
        </w:rPr>
      </w:pPr>
      <w:r>
        <w:rPr/>
        <w:pict>
          <v:line style="position:absolute;mso-position-horizontal-relative:page;mso-position-vertical-relative:paragraph;z-index:1672;mso-wrap-distance-left:0;mso-wrap-distance-right:0" from="72pt,14.772979pt" to="216pt,14.772979pt" stroked="true" strokeweight=".6pt" strokecolor="#000000">
            <v:stroke dashstyle="solid"/>
            <w10:wrap type="topAndBottom"/>
          </v:line>
        </w:pict>
      </w:r>
    </w:p>
    <w:p>
      <w:pPr>
        <w:spacing w:before="38"/>
        <w:ind w:left="120" w:right="0" w:firstLine="0"/>
        <w:jc w:val="left"/>
        <w:rPr>
          <w:sz w:val="24"/>
        </w:rPr>
      </w:pPr>
      <w:r>
        <w:rPr>
          <w:position w:val="11"/>
          <w:sz w:val="16"/>
        </w:rPr>
        <w:t>96 </w:t>
      </w:r>
      <w:bookmarkStart w:name="_bookmark110" w:id="112"/>
      <w:bookmarkEnd w:id="112"/>
      <w:r>
        <w:rPr>
          <w:position w:val="11"/>
          <w:sz w:val="16"/>
        </w:rPr>
      </w:r>
      <w:r>
        <w:rPr>
          <w:position w:val="11"/>
          <w:sz w:val="16"/>
        </w:rPr>
        <w:t> </w:t>
      </w:r>
      <w:r>
        <w:rPr>
          <w:sz w:val="24"/>
        </w:rPr>
        <w:t>Resp’t’s Ex. 112 pp. 1 &amp; 2.  (CR:85).  (App. Tab 16).</w:t>
      </w:r>
    </w:p>
    <w:p>
      <w:pPr>
        <w:spacing w:after="0"/>
        <w:jc w:val="left"/>
        <w:rPr>
          <w:sz w:val="24"/>
        </w:rPr>
        <w:sectPr>
          <w:footerReference w:type="default" r:id="rId24"/>
          <w:pgSz w:w="12240" w:h="15840"/>
          <w:pgMar w:footer="816" w:header="0" w:top="1360" w:bottom="1000" w:left="1320" w:right="1320"/>
        </w:sectPr>
      </w:pPr>
    </w:p>
    <w:p>
      <w:pPr>
        <w:pStyle w:val="BodyText"/>
        <w:spacing w:before="4"/>
        <w:rPr>
          <w:sz w:val="14"/>
        </w:rPr>
      </w:pPr>
    </w:p>
    <w:p>
      <w:pPr>
        <w:spacing w:line="240" w:lineRule="auto" w:before="89"/>
        <w:ind w:left="840" w:right="837" w:firstLine="0"/>
        <w:jc w:val="both"/>
        <w:rPr>
          <w:b/>
          <w:sz w:val="28"/>
        </w:rPr>
      </w:pPr>
      <w:r>
        <w:rPr>
          <w:sz w:val="28"/>
        </w:rPr>
        <w:t>The Agreement is a Contingent Fee Agreement, with the contingency applicable up to the date of the Agreement’s termination. Jenner was given the option to terminate the Agreement on 30 days prior written notice </w:t>
      </w:r>
      <w:r>
        <w:rPr>
          <w:b/>
          <w:sz w:val="28"/>
          <w:u w:val="thick"/>
        </w:rPr>
        <w:t>if we determined at any time that it was not in Jenner’s</w:t>
      </w:r>
      <w:r>
        <w:rPr>
          <w:b/>
          <w:sz w:val="28"/>
        </w:rPr>
        <w:t> </w:t>
      </w:r>
      <w:r>
        <w:rPr>
          <w:b/>
          <w:sz w:val="28"/>
          <w:u w:val="thick"/>
        </w:rPr>
        <w:t>“economic interest to continue the representation pursuant to the</w:t>
      </w:r>
      <w:r>
        <w:rPr>
          <w:b/>
          <w:sz w:val="28"/>
        </w:rPr>
        <w:t> </w:t>
      </w:r>
      <w:r>
        <w:rPr>
          <w:b/>
          <w:sz w:val="28"/>
          <w:u w:val="thick"/>
        </w:rPr>
        <w:t>Agreement.” Upon such termination, Jenner was to receive</w:t>
      </w:r>
      <w:r>
        <w:rPr>
          <w:b/>
          <w:sz w:val="28"/>
        </w:rPr>
        <w:t> </w:t>
      </w:r>
      <w:r>
        <w:rPr>
          <w:b/>
          <w:sz w:val="28"/>
          <w:u w:val="thick"/>
        </w:rPr>
        <w:t>compensation for all time expended by Jenner &amp; Block [up to the</w:t>
      </w:r>
      <w:r>
        <w:rPr>
          <w:b/>
          <w:sz w:val="28"/>
        </w:rPr>
        <w:t> </w:t>
      </w:r>
      <w:r>
        <w:rPr>
          <w:b/>
          <w:sz w:val="28"/>
          <w:u w:val="thick"/>
        </w:rPr>
        <w:t>termination date] on any Enforcement Activity undertaken on</w:t>
      </w:r>
      <w:r>
        <w:rPr>
          <w:b/>
          <w:sz w:val="28"/>
        </w:rPr>
        <w:t> </w:t>
      </w:r>
      <w:r>
        <w:rPr>
          <w:b/>
          <w:sz w:val="28"/>
          <w:u w:val="thick"/>
        </w:rPr>
        <w:t>behalf of [Parallel] at the regular hourly billing rate charged by</w:t>
      </w:r>
      <w:r>
        <w:rPr>
          <w:b/>
          <w:sz w:val="28"/>
        </w:rPr>
        <w:t> </w:t>
      </w:r>
      <w:r>
        <w:rPr>
          <w:b/>
          <w:sz w:val="28"/>
          <w:u w:val="thick"/>
        </w:rPr>
        <w:t>Jenner &amp; Block for its attorneys and legal assistants” with that to</w:t>
      </w:r>
      <w:r>
        <w:rPr>
          <w:b/>
          <w:sz w:val="28"/>
        </w:rPr>
        <w:t> </w:t>
      </w:r>
      <w:r>
        <w:rPr>
          <w:b/>
          <w:sz w:val="28"/>
          <w:u w:val="thick"/>
        </w:rPr>
        <w:t>be “in lieu” of the Contingent Fee applicable to such services.</w:t>
      </w:r>
    </w:p>
    <w:p>
      <w:pPr>
        <w:pStyle w:val="BodyText"/>
        <w:spacing w:before="2"/>
        <w:rPr>
          <w:b/>
          <w:sz w:val="20"/>
        </w:rPr>
      </w:pPr>
    </w:p>
    <w:p>
      <w:pPr>
        <w:pStyle w:val="Heading1"/>
        <w:spacing w:before="88"/>
        <w:ind w:left="3440" w:right="3441" w:firstLine="0"/>
        <w:jc w:val="center"/>
      </w:pPr>
      <w:r>
        <w:rPr/>
        <w:t>****</w:t>
      </w:r>
    </w:p>
    <w:p>
      <w:pPr>
        <w:pStyle w:val="BodyText"/>
        <w:spacing w:before="3"/>
        <w:rPr>
          <w:b/>
        </w:rPr>
      </w:pPr>
    </w:p>
    <w:p>
      <w:pPr>
        <w:pStyle w:val="BodyText"/>
        <w:spacing w:line="232" w:lineRule="auto"/>
        <w:ind w:left="840" w:right="839"/>
        <w:jc w:val="both"/>
        <w:rPr>
          <w:sz w:val="18"/>
        </w:rPr>
      </w:pPr>
      <w:r>
        <w:rPr/>
        <w:t>This is a very large receivable, </w:t>
      </w:r>
      <w:r>
        <w:rPr>
          <w:b/>
          <w:u w:val="thick"/>
        </w:rPr>
        <w:t>which is now more than two years</w:t>
      </w:r>
      <w:r>
        <w:rPr>
          <w:b/>
        </w:rPr>
        <w:t> </w:t>
      </w:r>
      <w:r>
        <w:rPr>
          <w:b/>
          <w:u w:val="thick"/>
        </w:rPr>
        <w:t>past due</w:t>
      </w:r>
      <w:r>
        <w:rPr>
          <w:b/>
        </w:rPr>
        <w:t>. </w:t>
      </w:r>
      <w:r>
        <w:rPr/>
        <w:t>Parallel Networks has made no payments whatsoever against this liability and we have received no explanation of why. . . . Our position is quite simple: The contract specifically spells out that  to which we are entitled on termination of the</w:t>
      </w:r>
      <w:r>
        <w:rPr>
          <w:spacing w:val="-21"/>
        </w:rPr>
        <w:t> </w:t>
      </w:r>
      <w:r>
        <w:rPr/>
        <w:t>Agreement.</w:t>
      </w:r>
      <w:r>
        <w:rPr>
          <w:position w:val="13"/>
          <w:sz w:val="18"/>
        </w:rPr>
        <w:t>97</w:t>
      </w:r>
    </w:p>
    <w:p>
      <w:pPr>
        <w:pStyle w:val="BodyText"/>
        <w:spacing w:before="3"/>
      </w:pPr>
    </w:p>
    <w:p>
      <w:pPr>
        <w:pStyle w:val="Heading1"/>
        <w:numPr>
          <w:ilvl w:val="0"/>
          <w:numId w:val="4"/>
        </w:numPr>
        <w:tabs>
          <w:tab w:pos="839" w:val="left" w:leader="none"/>
          <w:tab w:pos="840" w:val="left" w:leader="none"/>
        </w:tabs>
        <w:spacing w:line="240" w:lineRule="auto" w:before="0" w:after="0"/>
        <w:ind w:left="839" w:right="0" w:hanging="719"/>
        <w:jc w:val="left"/>
      </w:pPr>
      <w:r>
        <w:rPr/>
        <w:t>The arbitrator awarded Jenner millions in</w:t>
      </w:r>
      <w:r>
        <w:rPr>
          <w:spacing w:val="-16"/>
        </w:rPr>
        <w:t> </w:t>
      </w:r>
      <w:r>
        <w:rPr/>
        <w:t>fees</w:t>
      </w:r>
      <w:bookmarkStart w:name="_bookmark111" w:id="113"/>
      <w:bookmarkEnd w:id="113"/>
      <w:r>
        <w:rPr/>
        <w:t>.</w:t>
      </w:r>
    </w:p>
    <w:p>
      <w:pPr>
        <w:pStyle w:val="BodyText"/>
        <w:spacing w:before="7"/>
        <w:rPr>
          <w:b/>
          <w:sz w:val="27"/>
        </w:rPr>
      </w:pPr>
    </w:p>
    <w:p>
      <w:pPr>
        <w:pStyle w:val="BodyText"/>
        <w:spacing w:line="480" w:lineRule="auto"/>
        <w:ind w:left="120" w:right="115" w:firstLine="720"/>
        <w:jc w:val="both"/>
      </w:pPr>
      <w:r>
        <w:rPr/>
        <w:t>When Parallel refused to pay Jenner in accordance with its demand letter, Jenner filed its Demand for Arbitration (“Demand”) with JAMS, in Dallas, Texas, asserting four claims: (1) breach of contract, (2) </w:t>
      </w:r>
      <w:r>
        <w:rPr>
          <w:i/>
        </w:rPr>
        <w:t>quantum meruit</w:t>
      </w:r>
      <w:r>
        <w:rPr/>
        <w:t>, (3) promissory estoppel, and (4) statutory attorneys’ fees.  In its Demand, filed on December 20,</w:t>
      </w:r>
    </w:p>
    <w:p>
      <w:pPr>
        <w:pStyle w:val="BodyText"/>
        <w:spacing w:before="10"/>
        <w:ind w:left="120"/>
      </w:pPr>
      <w:r>
        <w:rPr/>
        <w:pict>
          <v:rect style="position:absolute;margin-left:426.839996pt;margin-top:.860309pt;width:113.15pt;height:16.07pt;mso-position-horizontal-relative:page;mso-position-vertical-relative:paragraph;z-index:1816" filled="true" fillcolor="#000000" stroked="false">
            <v:fill type="solid"/>
            <w10:wrap type="none"/>
          </v:rect>
        </w:pict>
      </w:r>
      <w:r>
        <w:rPr/>
        <w:t>2011, Jenner sought over $10 million in fees which  amounted</w:t>
      </w:r>
    </w:p>
    <w:p>
      <w:pPr>
        <w:pStyle w:val="BodyText"/>
        <w:spacing w:before="1"/>
        <w:rPr>
          <w:sz w:val="25"/>
        </w:rPr>
      </w:pPr>
      <w:r>
        <w:rPr/>
        <w:pict>
          <v:rect style="position:absolute;margin-left:72pt;margin-top:16.402927pt;width:468pt;height:16.07pt;mso-position-horizontal-relative:page;mso-position-vertical-relative:paragraph;z-index:1768;mso-wrap-distance-left:0;mso-wrap-distance-right:0" filled="true" fillcolor="#000000" stroked="false">
            <v:fill type="solid"/>
            <w10:wrap type="topAndBottom"/>
          </v:rect>
        </w:pict>
      </w:r>
    </w:p>
    <w:p>
      <w:pPr>
        <w:pStyle w:val="BodyText"/>
        <w:spacing w:before="7"/>
        <w:rPr>
          <w:sz w:val="13"/>
        </w:rPr>
      </w:pPr>
    </w:p>
    <w:p>
      <w:pPr>
        <w:spacing w:before="93"/>
        <w:ind w:left="3044" w:right="3441" w:firstLine="0"/>
        <w:jc w:val="center"/>
        <w:rPr>
          <w:sz w:val="18"/>
        </w:rPr>
      </w:pPr>
      <w:r>
        <w:rPr/>
        <w:pict>
          <v:rect style="position:absolute;margin-left:72pt;margin-top:6.822344pt;width:217.8pt;height:16.1900pt;mso-position-horizontal-relative:page;mso-position-vertical-relative:paragraph;z-index:-44392" filled="true" fillcolor="#000000" stroked="false">
            <v:fill type="solid"/>
            <w10:wrap type="none"/>
          </v:rect>
        </w:pict>
      </w:r>
      <w:r>
        <w:rPr>
          <w:position w:val="-12"/>
          <w:sz w:val="28"/>
        </w:rPr>
        <w:t>.</w:t>
      </w:r>
      <w:r>
        <w:rPr>
          <w:sz w:val="18"/>
        </w:rPr>
        <w:t>9</w:t>
      </w:r>
      <w:hyperlink w:history="true" w:anchor="_bookmark113">
        <w:r>
          <w:rPr>
            <w:sz w:val="18"/>
          </w:rPr>
          <w:t>8</w:t>
        </w:r>
      </w:hyperlink>
    </w:p>
    <w:p>
      <w:pPr>
        <w:pStyle w:val="BodyText"/>
        <w:rPr>
          <w:sz w:val="20"/>
        </w:rPr>
      </w:pPr>
    </w:p>
    <w:p>
      <w:pPr>
        <w:pStyle w:val="BodyText"/>
        <w:spacing w:before="8"/>
        <w:rPr>
          <w:sz w:val="18"/>
        </w:rPr>
      </w:pPr>
      <w:r>
        <w:rPr/>
        <w:pict>
          <v:line style="position:absolute;mso-position-horizontal-relative:page;mso-position-vertical-relative:paragraph;z-index:1792;mso-wrap-distance-left:0;mso-wrap-distance-right:0" from="72pt,13.004367pt" to="216pt,13.004367pt" stroked="true" strokeweight=".59pt" strokecolor="#000000">
            <v:stroke dashstyle="solid"/>
            <w10:wrap type="topAndBottom"/>
          </v:line>
        </w:pict>
      </w:r>
    </w:p>
    <w:p>
      <w:pPr>
        <w:spacing w:before="38"/>
        <w:ind w:left="120" w:right="0" w:firstLine="0"/>
        <w:jc w:val="left"/>
        <w:rPr>
          <w:sz w:val="24"/>
        </w:rPr>
      </w:pPr>
      <w:r>
        <w:rPr>
          <w:position w:val="11"/>
          <w:sz w:val="16"/>
        </w:rPr>
        <w:t>97 </w:t>
      </w:r>
      <w:bookmarkStart w:name="_bookmark112" w:id="114"/>
      <w:bookmarkEnd w:id="114"/>
      <w:r>
        <w:rPr>
          <w:position w:val="11"/>
          <w:sz w:val="16"/>
        </w:rPr>
      </w:r>
      <w:r>
        <w:rPr>
          <w:position w:val="11"/>
          <w:sz w:val="16"/>
        </w:rPr>
        <w:t> </w:t>
      </w:r>
      <w:r>
        <w:rPr>
          <w:i/>
          <w:sz w:val="24"/>
        </w:rPr>
        <w:t>Id. </w:t>
      </w:r>
      <w:r>
        <w:rPr>
          <w:sz w:val="24"/>
        </w:rPr>
        <w:t>(emphasis added).</w:t>
      </w:r>
    </w:p>
    <w:p>
      <w:pPr>
        <w:spacing w:before="84"/>
        <w:ind w:left="120" w:right="0" w:firstLine="0"/>
        <w:jc w:val="left"/>
        <w:rPr>
          <w:sz w:val="24"/>
        </w:rPr>
      </w:pPr>
      <w:r>
        <w:rPr>
          <w:position w:val="11"/>
          <w:sz w:val="16"/>
        </w:rPr>
        <w:t>98 </w:t>
      </w:r>
      <w:bookmarkStart w:name="_bookmark113" w:id="115"/>
      <w:bookmarkEnd w:id="115"/>
      <w:r>
        <w:rPr>
          <w:position w:val="11"/>
          <w:sz w:val="16"/>
        </w:rPr>
      </w:r>
      <w:r>
        <w:rPr>
          <w:position w:val="11"/>
          <w:sz w:val="16"/>
        </w:rPr>
        <w:t> </w:t>
      </w:r>
      <w:r>
        <w:rPr>
          <w:sz w:val="24"/>
        </w:rPr>
        <w:t>Resp’t’s Ex. 115 ¶¶ 4, 15-18, 55 &amp; “Wherefore” ¶ A. (App. Tab 17).</w:t>
      </w:r>
    </w:p>
    <w:p>
      <w:pPr>
        <w:spacing w:after="0"/>
        <w:jc w:val="left"/>
        <w:rPr>
          <w:sz w:val="24"/>
        </w:rPr>
        <w:sectPr>
          <w:footerReference w:type="default" r:id="rId25"/>
          <w:pgSz w:w="12240" w:h="15840"/>
          <w:pgMar w:footer="816" w:header="0" w:top="1500" w:bottom="1000" w:left="1320" w:right="1320"/>
          <w:pgNumType w:start="25"/>
        </w:sectPr>
      </w:pPr>
    </w:p>
    <w:p>
      <w:pPr>
        <w:pStyle w:val="BodyText"/>
        <w:spacing w:line="480" w:lineRule="auto" w:before="73"/>
        <w:ind w:left="100" w:right="119" w:firstLine="720"/>
        <w:jc w:val="both"/>
      </w:pPr>
      <w:r>
        <w:rPr/>
        <w:t>In response to Jenner’s demand, Parallel asserted counterclaims against Jenner for breach of the CFA, breach of fiduciary duty, and legal malpractice. In  its breach of contract claim, Parallel asserted that Jenner prematurely terminated its representation of Parallel, forcing Parallel to find substitute counsel to represent it on an hourly basis and to settle </w:t>
      </w:r>
      <w:r>
        <w:rPr>
          <w:i/>
        </w:rPr>
        <w:t>QuinStreet </w:t>
      </w:r>
      <w:r>
        <w:rPr/>
        <w:t>at a substantially reduced value in order to fund the </w:t>
      </w:r>
      <w:r>
        <w:rPr>
          <w:i/>
        </w:rPr>
        <w:t>Oracle</w:t>
      </w:r>
      <w:r>
        <w:rPr>
          <w:i/>
          <w:spacing w:val="-8"/>
        </w:rPr>
        <w:t> </w:t>
      </w:r>
      <w:r>
        <w:rPr/>
        <w:t>appeal.</w:t>
      </w:r>
    </w:p>
    <w:p>
      <w:pPr>
        <w:pStyle w:val="BodyText"/>
        <w:spacing w:line="480" w:lineRule="auto" w:before="11"/>
        <w:ind w:left="100" w:right="116" w:firstLine="720"/>
        <w:jc w:val="both"/>
      </w:pPr>
      <w:r>
        <w:rPr/>
        <w:t>Through discovery in the arbitration proceeding, Parallel learned Jenner had failed to do the necessary work to determine the extent of QuinStreet’s infringement. Parallel discovered information from QuinStreet during the arbitration proceeding that contradicted information Jenner had given Parallel when Jenner represented it in the underlying </w:t>
      </w:r>
      <w:r>
        <w:rPr>
          <w:i/>
        </w:rPr>
        <w:t>QuinStreet </w:t>
      </w:r>
      <w:r>
        <w:rPr/>
        <w:t>case. In  particular,  Parallel learned that despite Jenner’s </w:t>
      </w:r>
      <w:r>
        <w:rPr>
          <w:spacing w:val="-3"/>
        </w:rPr>
        <w:t>claims </w:t>
      </w:r>
      <w:r>
        <w:rPr/>
        <w:t>to Parallel that it did not have enough information to determine whether a portion of QuinStreet’s business called DMS infringed the patents-in-suit, QuinStreet in fact had produced (as early as the fall of 2007) sufficient information to show that DMS did</w:t>
      </w:r>
      <w:r>
        <w:rPr>
          <w:spacing w:val="-24"/>
        </w:rPr>
        <w:t> </w:t>
      </w:r>
      <w:r>
        <w:rPr/>
        <w:t>infringe.</w:t>
      </w:r>
    </w:p>
    <w:p>
      <w:pPr>
        <w:pStyle w:val="BodyText"/>
        <w:spacing w:line="480" w:lineRule="auto" w:before="13"/>
        <w:ind w:left="100" w:right="122" w:firstLine="720"/>
        <w:jc w:val="both"/>
      </w:pPr>
      <w:r>
        <w:rPr/>
        <w:t>On September 11, 2012, the arbitrator held a hearing on Parallel’s motion  for  summary judgment.   Finally recognizing that demanding  over  $10  million</w:t>
      </w:r>
      <w:r>
        <w:rPr>
          <w:spacing w:val="-11"/>
        </w:rPr>
        <w:t> </w:t>
      </w:r>
      <w:r>
        <w:rPr/>
        <w:t>in</w:t>
      </w:r>
    </w:p>
    <w:p>
      <w:pPr>
        <w:spacing w:after="0" w:line="480" w:lineRule="auto"/>
        <w:jc w:val="both"/>
        <w:sectPr>
          <w:pgSz w:w="12240" w:h="15840"/>
          <w:pgMar w:header="0" w:footer="816" w:top="1360" w:bottom="1000" w:left="1340" w:right="1320"/>
        </w:sectPr>
      </w:pPr>
    </w:p>
    <w:p>
      <w:pPr>
        <w:pStyle w:val="BodyText"/>
        <w:spacing w:line="451" w:lineRule="auto" w:before="73"/>
        <w:ind w:left="120" w:right="123"/>
        <w:jc w:val="both"/>
        <w:rPr>
          <w:sz w:val="18"/>
        </w:rPr>
      </w:pPr>
      <w:r>
        <w:rPr/>
        <w:t>retroactive hourly fees was unconscionable, Jenner belatedly conceded it was no longer seeking its full hourly fees.</w:t>
      </w:r>
      <w:r>
        <w:rPr>
          <w:position w:val="13"/>
          <w:sz w:val="18"/>
        </w:rPr>
        <w:t>9</w:t>
      </w:r>
      <w:hyperlink w:history="true" w:anchor="_bookmark114">
        <w:r>
          <w:rPr>
            <w:position w:val="13"/>
            <w:sz w:val="18"/>
          </w:rPr>
          <w:t>9</w:t>
        </w:r>
      </w:hyperlink>
    </w:p>
    <w:p>
      <w:pPr>
        <w:pStyle w:val="BodyText"/>
        <w:spacing w:line="475" w:lineRule="auto" w:before="14"/>
        <w:ind w:left="120" w:right="121" w:firstLine="720"/>
        <w:jc w:val="both"/>
        <w:rPr>
          <w:sz w:val="18"/>
        </w:rPr>
      </w:pPr>
      <w:r>
        <w:rPr/>
        <w:t>On September 14, 2012, after the close of discovery, a month before the scheduled arbitration hearing, and over a year after Jenner sent its demand letter seeking more than $10 million in hourly fees, Jenner sent a new demand letter to Parallel, seeking a portion of the contingency fee award equal to $4,439,270 plus 23% of any settlement Parallel received from a future, and at that time not yet  filed, arbitration with</w:t>
      </w:r>
      <w:r>
        <w:rPr>
          <w:spacing w:val="-10"/>
        </w:rPr>
        <w:t> </w:t>
      </w:r>
      <w:r>
        <w:rPr/>
        <w:t>Oracle.</w:t>
      </w:r>
      <w:hyperlink w:history="true" w:anchor="_bookmark115">
        <w:r>
          <w:rPr>
            <w:position w:val="13"/>
            <w:sz w:val="18"/>
          </w:rPr>
          <w:t>100</w:t>
        </w:r>
      </w:hyperlink>
    </w:p>
    <w:p>
      <w:pPr>
        <w:pStyle w:val="BodyText"/>
        <w:spacing w:line="299" w:lineRule="exact"/>
        <w:ind w:left="120" w:firstLine="720"/>
        <w:jc w:val="both"/>
      </w:pPr>
      <w:r>
        <w:rPr/>
        <w:t>From October 15, 2012, through October 25, 2012, the parties conducted an</w:t>
      </w:r>
    </w:p>
    <w:p>
      <w:pPr>
        <w:pStyle w:val="BodyText"/>
        <w:spacing w:before="2"/>
      </w:pPr>
    </w:p>
    <w:p>
      <w:pPr>
        <w:pStyle w:val="BodyText"/>
        <w:spacing w:line="472" w:lineRule="auto"/>
        <w:ind w:left="120" w:right="121"/>
        <w:jc w:val="both"/>
        <w:rPr>
          <w:sz w:val="18"/>
        </w:rPr>
      </w:pPr>
      <w:r>
        <w:rPr/>
        <w:t>arbitration hearing at JAMS in Dallas, Texas. During the hearing, the arbitrator excluded testimony from Keith Lowery, an inventor of the patents-in-suit, regarding QuinStreet’s configuration files and excluded QuinStreet technical documents, on which Parallel sought to rely in presenting its legal malpractice claim against Jenner.</w:t>
      </w:r>
      <w:hyperlink w:history="true" w:anchor="_bookmark116">
        <w:r>
          <w:rPr>
            <w:position w:val="13"/>
            <w:sz w:val="18"/>
          </w:rPr>
          <w:t>101</w:t>
        </w:r>
      </w:hyperlink>
    </w:p>
    <w:p>
      <w:pPr>
        <w:pStyle w:val="BodyText"/>
        <w:spacing w:line="303" w:lineRule="exact"/>
        <w:ind w:left="120" w:firstLine="720"/>
        <w:jc w:val="both"/>
      </w:pPr>
      <w:r>
        <w:rPr/>
        <w:t>By the conclusion of the hearing, Jenner had again changed its position as to</w:t>
      </w:r>
    </w:p>
    <w:p>
      <w:pPr>
        <w:pStyle w:val="BodyText"/>
        <w:spacing w:before="2"/>
      </w:pPr>
    </w:p>
    <w:p>
      <w:pPr>
        <w:pStyle w:val="BodyText"/>
        <w:ind w:left="120"/>
        <w:jc w:val="both"/>
      </w:pPr>
      <w:r>
        <w:rPr/>
        <w:t>how</w:t>
      </w:r>
      <w:r>
        <w:rPr>
          <w:spacing w:val="52"/>
        </w:rPr>
        <w:t> </w:t>
      </w:r>
      <w:r>
        <w:rPr/>
        <w:t>much</w:t>
      </w:r>
      <w:r>
        <w:rPr>
          <w:spacing w:val="55"/>
        </w:rPr>
        <w:t> </w:t>
      </w:r>
      <w:r>
        <w:rPr/>
        <w:t>it</w:t>
      </w:r>
      <w:r>
        <w:rPr>
          <w:spacing w:val="55"/>
        </w:rPr>
        <w:t> </w:t>
      </w:r>
      <w:r>
        <w:rPr/>
        <w:t>was</w:t>
      </w:r>
      <w:r>
        <w:rPr>
          <w:spacing w:val="55"/>
        </w:rPr>
        <w:t> </w:t>
      </w:r>
      <w:r>
        <w:rPr/>
        <w:t>seeking</w:t>
      </w:r>
      <w:r>
        <w:rPr>
          <w:spacing w:val="55"/>
        </w:rPr>
        <w:t> </w:t>
      </w:r>
      <w:r>
        <w:rPr/>
        <w:t>in</w:t>
      </w:r>
      <w:r>
        <w:rPr>
          <w:spacing w:val="55"/>
        </w:rPr>
        <w:t> </w:t>
      </w:r>
      <w:r>
        <w:rPr/>
        <w:t>damages,</w:t>
      </w:r>
      <w:r>
        <w:rPr>
          <w:spacing w:val="53"/>
        </w:rPr>
        <w:t> </w:t>
      </w:r>
      <w:r>
        <w:rPr/>
        <w:t>eventually</w:t>
      </w:r>
      <w:r>
        <w:rPr>
          <w:spacing w:val="50"/>
        </w:rPr>
        <w:t> </w:t>
      </w:r>
      <w:r>
        <w:rPr/>
        <w:t>requesting</w:t>
      </w:r>
      <w:r>
        <w:rPr>
          <w:spacing w:val="52"/>
        </w:rPr>
        <w:t> </w:t>
      </w:r>
      <w:r>
        <w:rPr/>
        <w:t>that</w:t>
      </w:r>
      <w:r>
        <w:rPr>
          <w:spacing w:val="55"/>
        </w:rPr>
        <w:t> </w:t>
      </w:r>
      <w:r>
        <w:rPr/>
        <w:t>the</w:t>
      </w:r>
      <w:r>
        <w:rPr>
          <w:spacing w:val="55"/>
        </w:rPr>
        <w:t> </w:t>
      </w:r>
      <w:r>
        <w:rPr/>
        <w:t>arbitrator</w:t>
      </w:r>
    </w:p>
    <w:p>
      <w:pPr>
        <w:pStyle w:val="BodyText"/>
        <w:spacing w:before="2"/>
        <w:rPr>
          <w:sz w:val="22"/>
        </w:rPr>
      </w:pPr>
      <w:r>
        <w:rPr/>
        <w:pict>
          <v:line style="position:absolute;mso-position-horizontal-relative:page;mso-position-vertical-relative:paragraph;z-index:1864;mso-wrap-distance-left:0;mso-wrap-distance-right:0" from="72pt,15.037074pt" to="216pt,15.037074pt" stroked="true" strokeweight=".6pt" strokecolor="#000000">
            <v:stroke dashstyle="solid"/>
            <w10:wrap type="topAndBottom"/>
          </v:line>
        </w:pict>
      </w:r>
    </w:p>
    <w:p>
      <w:pPr>
        <w:spacing w:before="38"/>
        <w:ind w:left="120" w:right="115" w:firstLine="0"/>
        <w:jc w:val="both"/>
        <w:rPr>
          <w:sz w:val="24"/>
        </w:rPr>
      </w:pPr>
      <w:r>
        <w:rPr>
          <w:position w:val="11"/>
          <w:sz w:val="16"/>
        </w:rPr>
        <w:t>99</w:t>
      </w:r>
      <w:bookmarkStart w:name="_bookmark114" w:id="116"/>
      <w:bookmarkEnd w:id="116"/>
      <w:r>
        <w:rPr>
          <w:position w:val="11"/>
          <w:sz w:val="16"/>
        </w:rPr>
      </w:r>
      <w:r>
        <w:rPr>
          <w:position w:val="11"/>
          <w:sz w:val="16"/>
        </w:rPr>
        <w:t> </w:t>
      </w:r>
      <w:r>
        <w:rPr>
          <w:sz w:val="24"/>
        </w:rPr>
        <w:t>AFA p. 12. (CR Supp. 38). (App. Tab 3); </w:t>
      </w:r>
      <w:r>
        <w:rPr>
          <w:i/>
          <w:sz w:val="24"/>
        </w:rPr>
        <w:t>see also </w:t>
      </w:r>
      <w:r>
        <w:rPr>
          <w:sz w:val="24"/>
        </w:rPr>
        <w:t>Tr. of Hearing on Partial Motion for Summary Judgment (Sept. 11, 2012) 93:5 – 94:13 (Arbitrator: “[I]s Jenner and Block going to be seeking this 10 million dollar claim on its standard hourly rates . . . ?”; Jenner Attorney: “[W]e don’t think that there’s any reason as a matter of law that we wouldn’t necessarily be entitled to those fees, but that is not what we are seeking from you specifically in this arbitration.”). (App. Tab 18).</w:t>
      </w:r>
    </w:p>
    <w:p>
      <w:pPr>
        <w:spacing w:before="85"/>
        <w:ind w:left="120" w:right="0" w:firstLine="0"/>
        <w:jc w:val="both"/>
        <w:rPr>
          <w:sz w:val="24"/>
        </w:rPr>
      </w:pPr>
      <w:r>
        <w:rPr>
          <w:position w:val="11"/>
          <w:sz w:val="16"/>
        </w:rPr>
        <w:t>100 </w:t>
      </w:r>
      <w:bookmarkStart w:name="_bookmark115" w:id="117"/>
      <w:bookmarkEnd w:id="117"/>
      <w:r>
        <w:rPr>
          <w:position w:val="11"/>
          <w:sz w:val="16"/>
        </w:rPr>
      </w:r>
      <w:r>
        <w:rPr>
          <w:position w:val="11"/>
          <w:sz w:val="16"/>
        </w:rPr>
        <w:t> </w:t>
      </w:r>
      <w:r>
        <w:rPr>
          <w:sz w:val="24"/>
        </w:rPr>
        <w:t>Tr. 1174:8-23. (CR:860).</w:t>
      </w:r>
    </w:p>
    <w:p>
      <w:pPr>
        <w:spacing w:before="85"/>
        <w:ind w:left="120" w:right="0" w:firstLine="0"/>
        <w:jc w:val="both"/>
        <w:rPr>
          <w:sz w:val="24"/>
        </w:rPr>
      </w:pPr>
      <w:r>
        <w:rPr>
          <w:position w:val="11"/>
          <w:sz w:val="16"/>
        </w:rPr>
        <w:t>101 </w:t>
      </w:r>
      <w:bookmarkStart w:name="_bookmark116" w:id="118"/>
      <w:bookmarkEnd w:id="118"/>
      <w:r>
        <w:rPr>
          <w:position w:val="11"/>
          <w:sz w:val="16"/>
        </w:rPr>
      </w:r>
      <w:r>
        <w:rPr>
          <w:position w:val="11"/>
          <w:sz w:val="16"/>
        </w:rPr>
        <w:t> </w:t>
      </w:r>
      <w:r>
        <w:rPr>
          <w:sz w:val="24"/>
        </w:rPr>
        <w:t>Tr. 1669:3-16. (CR:92).</w:t>
      </w:r>
    </w:p>
    <w:p>
      <w:pPr>
        <w:spacing w:after="0"/>
        <w:jc w:val="both"/>
        <w:rPr>
          <w:sz w:val="24"/>
        </w:rPr>
        <w:sectPr>
          <w:pgSz w:w="12240" w:h="15840"/>
          <w:pgMar w:header="0" w:footer="816" w:top="1360" w:bottom="1000" w:left="1320" w:right="1320"/>
        </w:sectPr>
      </w:pPr>
    </w:p>
    <w:p>
      <w:pPr>
        <w:pStyle w:val="BodyText"/>
        <w:spacing w:line="451" w:lineRule="auto" w:before="73"/>
        <w:ind w:left="120" w:right="119"/>
        <w:rPr>
          <w:sz w:val="18"/>
        </w:rPr>
      </w:pPr>
      <w:r>
        <w:rPr/>
        <w:t>award Jenner a “fair” portion of the contingency fee award as provided in CFA ¶ 9(b)(iii).</w:t>
      </w:r>
      <w:hyperlink w:history="true" w:anchor="_bookmark119">
        <w:r>
          <w:rPr>
            <w:position w:val="13"/>
            <w:sz w:val="18"/>
          </w:rPr>
          <w:t>102</w:t>
        </w:r>
      </w:hyperlink>
    </w:p>
    <w:p>
      <w:pPr>
        <w:pStyle w:val="BodyText"/>
        <w:spacing w:line="480" w:lineRule="auto" w:before="14"/>
        <w:ind w:left="120" w:right="117" w:firstLine="720"/>
        <w:jc w:val="both"/>
      </w:pPr>
      <w:r>
        <w:rPr/>
        <w:t>On January 18, 2013, the arbitrator issued his Arbitration Findings and Award. For Jenner’s breach of contract and </w:t>
      </w:r>
      <w:r>
        <w:rPr>
          <w:i/>
        </w:rPr>
        <w:t>quantum meruit </w:t>
      </w:r>
      <w:r>
        <w:rPr/>
        <w:t>claims, the arbitrator awarded Jenner $3,000,000 and 16% of the net proceeds of any settlement or recovery paid to Parallel from any future arbitration or settlement with Oracle. Because he found for Jenner on its </w:t>
      </w:r>
      <w:r>
        <w:rPr>
          <w:i/>
        </w:rPr>
        <w:t>quantum meruit </w:t>
      </w:r>
      <w:r>
        <w:rPr/>
        <w:t>claim, the arbitrator denied Jenner’s promissory estoppel claim. The arbitrator denied all of Parallel’s counterclaims, finding Parallel was not entitled to recover any damages from Jenner.  Finally, the arbitrator awarded Jenner its attorneys’ fees in the amount of</w:t>
      </w:r>
    </w:p>
    <w:p>
      <w:pPr>
        <w:pStyle w:val="BodyText"/>
        <w:spacing w:before="10"/>
        <w:ind w:left="120"/>
      </w:pPr>
      <w:r>
        <w:rPr/>
        <w:t>$1,394,000 for prosecuting the arbitration and pre- and post-judgment interest.</w:t>
      </w:r>
    </w:p>
    <w:p>
      <w:pPr>
        <w:pStyle w:val="BodyText"/>
        <w:spacing w:before="3"/>
      </w:pPr>
    </w:p>
    <w:p>
      <w:pPr>
        <w:pStyle w:val="Heading1"/>
        <w:numPr>
          <w:ilvl w:val="0"/>
          <w:numId w:val="4"/>
        </w:numPr>
        <w:tabs>
          <w:tab w:pos="840" w:val="left" w:leader="none"/>
        </w:tabs>
        <w:spacing w:line="240" w:lineRule="auto" w:before="0" w:after="0"/>
        <w:ind w:left="839" w:right="0" w:hanging="719"/>
        <w:jc w:val="left"/>
      </w:pPr>
      <w:r>
        <w:rPr/>
        <w:t>The district court confirmed the arbitrator’s</w:t>
      </w:r>
      <w:r>
        <w:rPr>
          <w:spacing w:val="-17"/>
        </w:rPr>
        <w:t> </w:t>
      </w:r>
      <w:r>
        <w:rPr/>
        <w:t>awa</w:t>
      </w:r>
      <w:bookmarkStart w:name="_bookmark117" w:id="119"/>
      <w:bookmarkEnd w:id="119"/>
      <w:r>
        <w:rPr/>
        <w:t>rd.</w:t>
      </w:r>
    </w:p>
    <w:p>
      <w:pPr>
        <w:pStyle w:val="BodyText"/>
        <w:spacing w:line="480" w:lineRule="auto" w:before="236"/>
        <w:ind w:left="120" w:right="121" w:firstLine="720"/>
        <w:jc w:val="both"/>
      </w:pPr>
      <w:r>
        <w:rPr/>
        <w:t>Parallel filed its petition to vacate the arbitration award on January 29, 2013. Following briefing by the parties, the district court issued a short order dated April 29, 2013, summarily denying Parallel’s petition and granting Jenner’s motion to confirm the award.</w:t>
      </w:r>
    </w:p>
    <w:p>
      <w:pPr>
        <w:spacing w:before="15"/>
        <w:ind w:left="3052" w:right="0" w:firstLine="0"/>
        <w:jc w:val="left"/>
        <w:rPr>
          <w:b/>
          <w:sz w:val="22"/>
        </w:rPr>
      </w:pPr>
      <w:r>
        <w:rPr>
          <w:b/>
          <w:sz w:val="28"/>
        </w:rPr>
        <w:t>S</w:t>
      </w:r>
      <w:r>
        <w:rPr>
          <w:b/>
          <w:sz w:val="22"/>
        </w:rPr>
        <w:t>UMMARY OF THE </w:t>
      </w:r>
      <w:r>
        <w:rPr>
          <w:b/>
          <w:sz w:val="28"/>
        </w:rPr>
        <w:t>A</w:t>
      </w:r>
      <w:r>
        <w:rPr>
          <w:b/>
          <w:sz w:val="22"/>
        </w:rPr>
        <w:t>RGUMENT</w:t>
      </w:r>
    </w:p>
    <w:p>
      <w:pPr>
        <w:pStyle w:val="BodyText"/>
        <w:spacing w:line="480" w:lineRule="auto" w:before="234"/>
        <w:ind w:left="120" w:right="122" w:firstLine="720"/>
        <w:jc w:val="both"/>
      </w:pPr>
      <w:r>
        <w:rPr/>
        <w:pict>
          <v:line style="position:absolute;mso-position-horizontal-relative:page;mso-position-vertical-relative:paragraph;z-index:-44344" from="72pt,101.280304pt" to="216pt,101.280304pt" stroked="true" strokeweight=".6pt" strokecolor="#000000">
            <v:stroke dashstyle="solid"/>
            <w10:wrap type="none"/>
          </v:line>
        </w:pict>
      </w:r>
      <w:r>
        <w:rPr/>
        <w:t>Jenner’s contingency fee agreement contains provi</w:t>
      </w:r>
      <w:bookmarkStart w:name="_bookmark118" w:id="120"/>
      <w:bookmarkEnd w:id="120"/>
      <w:r>
        <w:rPr/>
        <w:t>s</w:t>
      </w:r>
      <w:r>
        <w:rPr/>
        <w:t>ions that indisputably are directly contrary to Texas law and public policy. The fee agreement allowed  Jenner</w:t>
      </w:r>
      <w:r>
        <w:rPr>
          <w:spacing w:val="12"/>
        </w:rPr>
        <w:t> </w:t>
      </w:r>
      <w:r>
        <w:rPr/>
        <w:t>to</w:t>
      </w:r>
      <w:r>
        <w:rPr>
          <w:spacing w:val="15"/>
        </w:rPr>
        <w:t> </w:t>
      </w:r>
      <w:r>
        <w:rPr/>
        <w:t>terminate</w:t>
      </w:r>
      <w:r>
        <w:rPr>
          <w:spacing w:val="12"/>
        </w:rPr>
        <w:t> </w:t>
      </w:r>
      <w:r>
        <w:rPr/>
        <w:t>its</w:t>
      </w:r>
      <w:r>
        <w:rPr>
          <w:spacing w:val="15"/>
        </w:rPr>
        <w:t> </w:t>
      </w:r>
      <w:r>
        <w:rPr/>
        <w:t>contingency</w:t>
      </w:r>
      <w:r>
        <w:rPr>
          <w:spacing w:val="11"/>
        </w:rPr>
        <w:t> </w:t>
      </w:r>
      <w:r>
        <w:rPr/>
        <w:t>fee</w:t>
      </w:r>
      <w:r>
        <w:rPr>
          <w:spacing w:val="15"/>
        </w:rPr>
        <w:t> </w:t>
      </w:r>
      <w:r>
        <w:rPr/>
        <w:t>representation</w:t>
      </w:r>
      <w:r>
        <w:rPr>
          <w:spacing w:val="13"/>
        </w:rPr>
        <w:t> </w:t>
      </w:r>
      <w:r>
        <w:rPr/>
        <w:t>of</w:t>
      </w:r>
      <w:r>
        <w:rPr>
          <w:spacing w:val="15"/>
        </w:rPr>
        <w:t> </w:t>
      </w:r>
      <w:r>
        <w:rPr/>
        <w:t>Parallel</w:t>
      </w:r>
      <w:r>
        <w:rPr>
          <w:spacing w:val="15"/>
        </w:rPr>
        <w:t> </w:t>
      </w:r>
      <w:r>
        <w:rPr/>
        <w:t>whenever</w:t>
      </w:r>
      <w:r>
        <w:rPr>
          <w:spacing w:val="12"/>
        </w:rPr>
        <w:t> </w:t>
      </w:r>
      <w:r>
        <w:rPr/>
        <w:t>Jenner</w:t>
      </w:r>
    </w:p>
    <w:p>
      <w:pPr>
        <w:spacing w:line="255" w:lineRule="exact" w:before="0"/>
        <w:ind w:left="120" w:right="0" w:firstLine="0"/>
        <w:jc w:val="left"/>
        <w:rPr>
          <w:sz w:val="24"/>
        </w:rPr>
      </w:pPr>
      <w:r>
        <w:rPr>
          <w:position w:val="11"/>
          <w:sz w:val="16"/>
        </w:rPr>
        <w:t>102 </w:t>
      </w:r>
      <w:bookmarkStart w:name="_bookmark119" w:id="121"/>
      <w:bookmarkEnd w:id="121"/>
      <w:r>
        <w:rPr>
          <w:position w:val="11"/>
          <w:sz w:val="16"/>
        </w:rPr>
      </w:r>
      <w:r>
        <w:rPr>
          <w:position w:val="11"/>
          <w:sz w:val="16"/>
        </w:rPr>
        <w:t> </w:t>
      </w:r>
      <w:r>
        <w:rPr>
          <w:sz w:val="24"/>
        </w:rPr>
        <w:t>(CR:42-43; 276).</w:t>
      </w:r>
    </w:p>
    <w:p>
      <w:pPr>
        <w:spacing w:after="0" w:line="255" w:lineRule="exact"/>
        <w:jc w:val="left"/>
        <w:rPr>
          <w:sz w:val="24"/>
        </w:rPr>
        <w:sectPr>
          <w:pgSz w:w="12240" w:h="15840"/>
          <w:pgMar w:header="0" w:footer="816" w:top="1360" w:bottom="1000" w:left="1320" w:right="1320"/>
        </w:sectPr>
      </w:pPr>
    </w:p>
    <w:p>
      <w:pPr>
        <w:pStyle w:val="BodyText"/>
        <w:spacing w:line="480" w:lineRule="auto" w:before="73"/>
        <w:ind w:left="100" w:right="122"/>
        <w:jc w:val="both"/>
      </w:pPr>
      <w:r>
        <w:rPr/>
        <w:t>unilaterally concluded the case was no longer in the law firm’s financial self- interests and upon such termination demand fees retroactively on an alternative basis. The termination provisions are unconscionable and violate Texas public policy.  </w:t>
      </w:r>
      <w:r>
        <w:rPr>
          <w:i/>
        </w:rPr>
        <w:t>Hoover Slovacek LLP v. Walton</w:t>
      </w:r>
      <w:r>
        <w:rPr/>
        <w:t>, 206 S.W.3d 557 (Tex. 2006).</w:t>
      </w:r>
    </w:p>
    <w:p>
      <w:pPr>
        <w:pStyle w:val="BodyText"/>
        <w:spacing w:line="480" w:lineRule="auto" w:before="11"/>
        <w:ind w:left="100" w:right="122" w:firstLine="720"/>
        <w:jc w:val="both"/>
      </w:pPr>
      <w:r>
        <w:rPr/>
        <w:t>As the United States economy went into a nose-dive in late 2008, and less than a month after receiving a disastrous adverse summary judgment ruling on behalf of Parallel, Jenner specifically invoked and sought to enforce its unconscionable termination provision. At the time it withdrew, Jenner had recovered absolutely nothing for Parallel.</w:t>
      </w:r>
    </w:p>
    <w:p>
      <w:pPr>
        <w:pStyle w:val="BodyText"/>
        <w:spacing w:line="480" w:lineRule="auto" w:before="13"/>
        <w:ind w:left="100" w:right="116" w:firstLine="720"/>
        <w:jc w:val="both"/>
      </w:pPr>
      <w:r>
        <w:rPr/>
        <w:t>Fortunately, Parallel was able to find replacement counsel, </w:t>
      </w:r>
      <w:r>
        <w:rPr>
          <w:spacing w:val="-2"/>
        </w:rPr>
        <w:t>who </w:t>
      </w:r>
      <w:r>
        <w:rPr/>
        <w:t>ultimately got the summary judgment decision reversed, prepared the </w:t>
      </w:r>
      <w:r>
        <w:rPr>
          <w:i/>
        </w:rPr>
        <w:t>Oracle </w:t>
      </w:r>
      <w:r>
        <w:rPr/>
        <w:t>case for trial, and achieved an impressive settlement. Jenner then re-appeared with its hand out, demanding exorbitant retroactive hourly fees in lieu of the potential contingency fee Jenner had abandoned over two years earlier. Parallel, being advised the fee- conversion provision was unconscionable, refused to accede to Jenner’s demand, and Jenner invoked the fee agreement’s arbitration clause to try to enforce</w:t>
      </w:r>
      <w:r>
        <w:rPr>
          <w:spacing w:val="-31"/>
        </w:rPr>
        <w:t> </w:t>
      </w:r>
      <w:r>
        <w:rPr/>
        <w:t>it.</w:t>
      </w:r>
    </w:p>
    <w:p>
      <w:pPr>
        <w:pStyle w:val="BodyText"/>
        <w:spacing w:line="480" w:lineRule="auto" w:before="10"/>
        <w:ind w:left="100" w:right="122" w:firstLine="720"/>
        <w:jc w:val="both"/>
      </w:pPr>
      <w:r>
        <w:rPr/>
        <w:t>In arbitration, the arbitrator awarded Jenner exactly the type of fees that Texas public policy emphatically forbids. The arbitrator applied his own brand of economic  justice  in  disregard  of  Texas  public  policy to  reach  this  result. The</w:t>
      </w:r>
    </w:p>
    <w:p>
      <w:pPr>
        <w:spacing w:after="0" w:line="480" w:lineRule="auto"/>
        <w:jc w:val="both"/>
        <w:sectPr>
          <w:pgSz w:w="12240" w:h="15840"/>
          <w:pgMar w:header="0" w:footer="816" w:top="1360" w:bottom="1000" w:left="1340" w:right="1320"/>
        </w:sectPr>
      </w:pPr>
    </w:p>
    <w:p>
      <w:pPr>
        <w:pStyle w:val="BodyText"/>
        <w:spacing w:line="480" w:lineRule="auto" w:before="73"/>
        <w:ind w:left="100"/>
      </w:pPr>
      <w:r>
        <w:rPr/>
        <w:t>arbitrator’s award of millions in fees condones Jenner’s misconduct and effectively enforces its unconscionable fee agreement.</w:t>
      </w:r>
    </w:p>
    <w:p>
      <w:pPr>
        <w:pStyle w:val="BodyText"/>
        <w:spacing w:line="480" w:lineRule="auto" w:before="13"/>
        <w:ind w:left="100" w:right="98" w:firstLine="720"/>
        <w:jc w:val="both"/>
      </w:pPr>
      <w:r>
        <w:rPr/>
        <w:t>Under the Federal Arbitration Act, courts refuse to confirm arbitration awards that contravene public policy. The Supreme Court has explained this “doctrine derives from the basic notion that no court will lend its aid to one who founds a cause of action upon an immoral or illegal act.” </w:t>
      </w:r>
      <w:r>
        <w:rPr>
          <w:i/>
        </w:rPr>
        <w:t>United Paperworkers  </w:t>
      </w:r>
      <w:r>
        <w:rPr>
          <w:i/>
        </w:rPr>
        <w:t>Int’l Union, AFL-CIO v. Misco, Inc., </w:t>
      </w:r>
      <w:r>
        <w:rPr/>
        <w:t>484 U.S. 29, 42</w:t>
      </w:r>
      <w:r>
        <w:rPr>
          <w:spacing w:val="-20"/>
        </w:rPr>
        <w:t> </w:t>
      </w:r>
      <w:r>
        <w:rPr/>
        <w:t>(1987).</w:t>
      </w:r>
    </w:p>
    <w:p>
      <w:pPr>
        <w:pStyle w:val="BodyText"/>
        <w:spacing w:line="480" w:lineRule="auto" w:before="10"/>
        <w:ind w:left="100" w:right="102" w:firstLine="720"/>
        <w:jc w:val="both"/>
      </w:pPr>
      <w:r>
        <w:rPr/>
        <w:t>In this case, the trial court erroneously confirmed an arbitration award that is directly contrary to decades of well-established and clearly defined Texas public policy. The trial court evidently, and mistakenly, concluded this improper result was compelled by the FAA. Nothing could be further from the truth. The FAA protects arbitration, but it does not set up arbitration as a shield to conceal an unconscionable, unethical, and unenforceable contract from judicial scrutiny.</w:t>
      </w:r>
    </w:p>
    <w:p>
      <w:pPr>
        <w:pStyle w:val="BodyText"/>
        <w:spacing w:line="480" w:lineRule="auto" w:before="10"/>
        <w:ind w:left="100" w:right="101" w:firstLine="720"/>
        <w:jc w:val="both"/>
      </w:pPr>
      <w:r>
        <w:rPr/>
        <w:t>The arbitrator’s award in this case must be vacated. If left to stand, the  award will serve as a roadmap for how a contingency fee attorney may enter into an unconscionable fee forbidden by Texas law and public policy and try to use arbitration to enforce the unlawful agreement while evading judicial review of</w:t>
      </w:r>
      <w:r>
        <w:rPr>
          <w:spacing w:val="-35"/>
        </w:rPr>
        <w:t> </w:t>
      </w:r>
      <w:r>
        <w:rPr/>
        <w:t>it.</w:t>
      </w:r>
    </w:p>
    <w:p>
      <w:pPr>
        <w:spacing w:after="0" w:line="480" w:lineRule="auto"/>
        <w:jc w:val="both"/>
        <w:sectPr>
          <w:pgSz w:w="12240" w:h="15840"/>
          <w:pgMar w:header="0" w:footer="816" w:top="1360" w:bottom="1000" w:left="1340" w:right="1340"/>
        </w:sectPr>
      </w:pPr>
    </w:p>
    <w:p>
      <w:pPr>
        <w:spacing w:before="77"/>
        <w:ind w:left="3439" w:right="3441" w:firstLine="0"/>
        <w:jc w:val="center"/>
        <w:rPr>
          <w:b/>
          <w:sz w:val="22"/>
        </w:rPr>
      </w:pPr>
      <w:r>
        <w:rPr>
          <w:b/>
          <w:sz w:val="28"/>
        </w:rPr>
        <w:t>A</w:t>
      </w:r>
      <w:r>
        <w:rPr>
          <w:b/>
          <w:sz w:val="22"/>
        </w:rPr>
        <w:t>RGUMENT</w:t>
      </w:r>
    </w:p>
    <w:p>
      <w:pPr>
        <w:pStyle w:val="Heading1"/>
        <w:numPr>
          <w:ilvl w:val="0"/>
          <w:numId w:val="6"/>
        </w:numPr>
        <w:tabs>
          <w:tab w:pos="839" w:val="left" w:leader="none"/>
          <w:tab w:pos="840" w:val="left" w:leader="none"/>
        </w:tabs>
        <w:spacing w:line="240" w:lineRule="auto" w:before="239" w:after="0"/>
        <w:ind w:left="820" w:right="0" w:hanging="700"/>
        <w:jc w:val="left"/>
      </w:pPr>
      <w:r>
        <w:rPr/>
        <w:t>Standard of</w:t>
      </w:r>
      <w:r>
        <w:rPr>
          <w:spacing w:val="-6"/>
        </w:rPr>
        <w:t> </w:t>
      </w:r>
      <w:r>
        <w:rPr/>
        <w:t>Review</w:t>
      </w:r>
    </w:p>
    <w:p>
      <w:pPr>
        <w:pStyle w:val="BodyText"/>
        <w:spacing w:before="1"/>
        <w:rPr>
          <w:b/>
          <w:sz w:val="13"/>
        </w:rPr>
      </w:pPr>
    </w:p>
    <w:p>
      <w:pPr>
        <w:pStyle w:val="ListParagraph"/>
        <w:numPr>
          <w:ilvl w:val="1"/>
          <w:numId w:val="6"/>
        </w:numPr>
        <w:tabs>
          <w:tab w:pos="1559" w:val="left" w:leader="none"/>
          <w:tab w:pos="1560" w:val="left" w:leader="none"/>
        </w:tabs>
        <w:spacing w:line="240" w:lineRule="auto" w:before="89" w:after="0"/>
        <w:ind w:left="1560" w:right="0" w:hanging="720"/>
        <w:jc w:val="left"/>
        <w:rPr>
          <w:b/>
          <w:sz w:val="28"/>
        </w:rPr>
      </w:pPr>
      <w:r>
        <w:rPr>
          <w:b/>
          <w:sz w:val="28"/>
        </w:rPr>
        <w:t>This Court co</w:t>
      </w:r>
      <w:bookmarkStart w:name="_bookmark121" w:id="122"/>
      <w:bookmarkEnd w:id="122"/>
      <w:r>
        <w:rPr>
          <w:b/>
          <w:sz w:val="28"/>
        </w:rPr>
        <w:t>nd</w:t>
      </w:r>
      <w:r>
        <w:rPr>
          <w:b/>
          <w:sz w:val="28"/>
        </w:rPr>
        <w:t>ucts a </w:t>
      </w:r>
      <w:r>
        <w:rPr>
          <w:b/>
          <w:i/>
          <w:sz w:val="28"/>
        </w:rPr>
        <w:t>de novo</w:t>
      </w:r>
      <w:bookmarkStart w:name="_bookmark120" w:id="123"/>
      <w:bookmarkEnd w:id="123"/>
      <w:r>
        <w:rPr>
          <w:b/>
          <w:i/>
          <w:sz w:val="28"/>
        </w:rPr>
      </w:r>
      <w:r>
        <w:rPr>
          <w:b/>
          <w:i/>
          <w:spacing w:val="-9"/>
          <w:sz w:val="28"/>
        </w:rPr>
        <w:t> </w:t>
      </w:r>
      <w:r>
        <w:rPr>
          <w:b/>
          <w:sz w:val="28"/>
        </w:rPr>
        <w:t>review</w:t>
      </w:r>
      <w:bookmarkStart w:name="_bookmark122" w:id="124"/>
      <w:bookmarkEnd w:id="124"/>
      <w:r>
        <w:rPr>
          <w:b/>
          <w:sz w:val="28"/>
        </w:rPr>
        <w:t>.</w:t>
      </w:r>
    </w:p>
    <w:p>
      <w:pPr>
        <w:pStyle w:val="BodyText"/>
        <w:spacing w:line="480" w:lineRule="auto" w:before="234"/>
        <w:ind w:left="120" w:right="115" w:firstLine="720"/>
        <w:jc w:val="both"/>
      </w:pPr>
      <w:r>
        <w:rPr/>
        <w:t>This Court reviews the trial court’s confirmation of an arbitration award </w:t>
      </w:r>
      <w:r>
        <w:rPr>
          <w:i/>
        </w:rPr>
        <w:t>de </w:t>
      </w:r>
      <w:r>
        <w:rPr>
          <w:i/>
        </w:rPr>
        <w:t>novo</w:t>
      </w:r>
      <w:r>
        <w:rPr/>
        <w:t>.</w:t>
      </w:r>
      <w:bookmarkStart w:name="_bookmark124" w:id="125"/>
      <w:bookmarkEnd w:id="125"/>
      <w:r>
        <w:rPr/>
      </w:r>
      <w:r>
        <w:rPr/>
        <w:t> </w:t>
      </w:r>
      <w:r>
        <w:rPr>
          <w:i/>
        </w:rPr>
        <w:t>Symetra Nat’l Life Ins. Co. v. Rapid Settlements, Ltd.</w:t>
      </w:r>
      <w:r>
        <w:rPr/>
        <w:t>, No. 14–07–00880– CV, 2009 WL 1057339, at *2 (Tex. App.—Houston [14th Dist.] Apr. 21, 2009, no pet.) In addition, the “determination of whether a fee agreement between an attorney and client is unconscionable at the time it is formed is a question of law that [this Court] review[s] </w:t>
      </w:r>
      <w:r>
        <w:rPr>
          <w:i/>
        </w:rPr>
        <w:t>de novo</w:t>
      </w:r>
      <w:r>
        <w:rPr/>
        <w:t>.”</w:t>
      </w:r>
      <w:bookmarkStart w:name="_bookmark123" w:id="126"/>
      <w:bookmarkEnd w:id="126"/>
      <w:r>
        <w:rPr/>
      </w:r>
      <w:r>
        <w:rPr/>
        <w:t> </w:t>
      </w:r>
      <w:r>
        <w:rPr>
          <w:i/>
        </w:rPr>
        <w:t>Lee v. Daniels &amp; Daniels</w:t>
      </w:r>
      <w:r>
        <w:rPr/>
        <w:t>, 264 S.W.3d 273, 280 (Tex. App.—San Antonio 2008, pet. denied).</w:t>
      </w:r>
    </w:p>
    <w:p>
      <w:pPr>
        <w:pStyle w:val="Heading1"/>
        <w:numPr>
          <w:ilvl w:val="1"/>
          <w:numId w:val="6"/>
        </w:numPr>
        <w:tabs>
          <w:tab w:pos="1559" w:val="left" w:leader="none"/>
          <w:tab w:pos="1560" w:val="left" w:leader="none"/>
        </w:tabs>
        <w:spacing w:line="240" w:lineRule="auto" w:before="18" w:after="0"/>
        <w:ind w:left="1560" w:right="0" w:hanging="720"/>
        <w:jc w:val="left"/>
      </w:pPr>
      <w:r>
        <w:rPr/>
        <w:t>Texas courts are required to enforce Texas public</w:t>
      </w:r>
      <w:r>
        <w:rPr>
          <w:spacing w:val="-16"/>
        </w:rPr>
        <w:t> </w:t>
      </w:r>
      <w:r>
        <w:rPr/>
        <w:t>policy</w:t>
      </w:r>
      <w:bookmarkStart w:name="_bookmark125" w:id="127"/>
      <w:bookmarkEnd w:id="127"/>
      <w:r>
        <w:rPr/>
        <w:t>.</w:t>
      </w:r>
    </w:p>
    <w:p>
      <w:pPr>
        <w:pStyle w:val="BodyText"/>
        <w:spacing w:line="475" w:lineRule="auto" w:before="235"/>
        <w:ind w:left="120" w:right="115" w:firstLine="720"/>
        <w:jc w:val="both"/>
      </w:pPr>
      <w:r>
        <w:rPr/>
        <w:t>In the district court, Jenner attempted to avoid judicial review of its unconscionable fee agreement by arguing that “violation of public policy is no longer a permissible basis for vacating an arbitration award.”</w:t>
      </w:r>
      <w:hyperlink w:history="true" w:anchor="_bookmark127">
        <w:r>
          <w:rPr>
            <w:position w:val="13"/>
            <w:sz w:val="18"/>
          </w:rPr>
          <w:t>103</w:t>
        </w:r>
      </w:hyperlink>
      <w:r>
        <w:rPr>
          <w:position w:val="13"/>
          <w:sz w:val="18"/>
        </w:rPr>
        <w:t> </w:t>
      </w:r>
      <w:r>
        <w:rPr/>
        <w:t>In support of this proposition, Jenner cited decisions in which the Fifth Circuit and this Court held they would no longer review arbitration awards for “manifest disregard of the law” in light of</w:t>
      </w:r>
      <w:bookmarkStart w:name="_bookmark126" w:id="128"/>
      <w:bookmarkEnd w:id="128"/>
      <w:r>
        <w:rPr/>
      </w:r>
      <w:r>
        <w:rPr/>
        <w:t> </w:t>
      </w:r>
      <w:r>
        <w:rPr>
          <w:i/>
        </w:rPr>
        <w:t>Hall Street Associates, L.L.C. v. Mattel, Inc.</w:t>
      </w:r>
      <w:r>
        <w:rPr/>
        <w:t>, 552 U.S. 576 (2008)</w:t>
      </w:r>
      <w:r>
        <w:rPr>
          <w:i/>
        </w:rPr>
        <w:t>. </w:t>
      </w:r>
      <w:r>
        <w:rPr/>
        <w:t>Jenner claimed this reasoning also barred application of the public policy doctrine. Jenner is</w:t>
      </w:r>
      <w:r>
        <w:rPr>
          <w:spacing w:val="-4"/>
        </w:rPr>
        <w:t> </w:t>
      </w:r>
      <w:r>
        <w:rPr/>
        <w:t>wrong.</w:t>
      </w:r>
    </w:p>
    <w:p>
      <w:pPr>
        <w:pStyle w:val="BodyText"/>
        <w:spacing w:before="3"/>
        <w:rPr>
          <w:sz w:val="21"/>
        </w:rPr>
      </w:pPr>
      <w:r>
        <w:rPr/>
        <w:pict>
          <v:line style="position:absolute;mso-position-horizontal-relative:page;mso-position-vertical-relative:paragraph;z-index:1912;mso-wrap-distance-left:0;mso-wrap-distance-right:0" from="72pt,14.487945pt" to="216pt,14.487945pt" stroked="true" strokeweight=".6pt" strokecolor="#000000">
            <v:stroke dashstyle="solid"/>
            <w10:wrap type="topAndBottom"/>
          </v:line>
        </w:pict>
      </w:r>
    </w:p>
    <w:p>
      <w:pPr>
        <w:spacing w:before="38"/>
        <w:ind w:left="120" w:right="119" w:firstLine="0"/>
        <w:jc w:val="left"/>
        <w:rPr>
          <w:sz w:val="24"/>
        </w:rPr>
      </w:pPr>
      <w:r>
        <w:rPr>
          <w:position w:val="11"/>
          <w:sz w:val="16"/>
        </w:rPr>
        <w:t>103</w:t>
      </w:r>
      <w:bookmarkStart w:name="_bookmark127" w:id="129"/>
      <w:bookmarkEnd w:id="129"/>
      <w:r>
        <w:rPr>
          <w:position w:val="11"/>
          <w:sz w:val="16"/>
        </w:rPr>
      </w:r>
      <w:r>
        <w:rPr>
          <w:position w:val="11"/>
          <w:sz w:val="16"/>
        </w:rPr>
        <w:t> </w:t>
      </w:r>
      <w:r>
        <w:rPr>
          <w:sz w:val="24"/>
        </w:rPr>
        <w:t>Def.’s Sur-Reply Opp’n Pl.’s Pet’n &amp; Mot. Vacate Arbitration Award (“Jenner’s Sur-Reply”) at p. 5.</w:t>
      </w:r>
      <w:r>
        <w:rPr>
          <w:spacing w:val="55"/>
          <w:sz w:val="24"/>
        </w:rPr>
        <w:t> </w:t>
      </w:r>
      <w:r>
        <w:rPr>
          <w:sz w:val="24"/>
        </w:rPr>
        <w:t>(CR:514).</w:t>
      </w:r>
    </w:p>
    <w:p>
      <w:pPr>
        <w:spacing w:after="0"/>
        <w:jc w:val="left"/>
        <w:rPr>
          <w:sz w:val="24"/>
        </w:rPr>
        <w:sectPr>
          <w:pgSz w:w="12240" w:h="15840"/>
          <w:pgMar w:header="0" w:footer="816" w:top="1360" w:bottom="1000" w:left="1320" w:right="1320"/>
        </w:sectPr>
      </w:pPr>
    </w:p>
    <w:p>
      <w:pPr>
        <w:pStyle w:val="BodyText"/>
        <w:spacing w:line="480" w:lineRule="auto" w:before="73"/>
        <w:ind w:left="100" w:right="122" w:firstLine="720"/>
        <w:jc w:val="both"/>
      </w:pPr>
      <w:r>
        <w:rPr/>
        <w:t>First, the Federal Arbitration Act (“FAA”) identifies four circumstances in which a court may vacate an arbitration award. </w:t>
      </w:r>
      <w:bookmarkStart w:name="_bookmark128" w:id="130"/>
      <w:bookmarkEnd w:id="130"/>
      <w:r>
        <w:rPr/>
        <w:t>9</w:t>
      </w:r>
      <w:r>
        <w:rPr/>
        <w:t> U.S.C. § 10(a). These include where “the arbitrator[] [was] guilty of misconduct . . . in refusing to hear evidence pertinent and material to the controversy,” </w:t>
      </w:r>
      <w:bookmarkStart w:name="_bookmark129" w:id="131"/>
      <w:bookmarkEnd w:id="131"/>
      <w:r>
        <w:rPr/>
        <w:t>9</w:t>
      </w:r>
      <w:r>
        <w:rPr/>
        <w:t> U.S.C. § 10(a)(3), and “where the arbitrator[] exceeded [his] powers,” 9 U.S.C. § 10(a)(4).</w:t>
      </w:r>
    </w:p>
    <w:p>
      <w:pPr>
        <w:pStyle w:val="BodyText"/>
        <w:spacing w:line="480" w:lineRule="auto" w:before="13"/>
        <w:ind w:left="100" w:right="119" w:firstLine="720"/>
        <w:jc w:val="both"/>
      </w:pPr>
      <w:r>
        <w:rPr/>
        <w:t>The Supreme Court has explained that under § 10(a)(4), a court may vacate an arbitrator’s award if “‘the arbitrator act[ed] outside the scope of his  contractually delegated authority’—issuing an award that ‘simply reflect[ed] [his] own notions of [economic] justice’ rather than ‘draw[ing] its essence from the contract.’”</w:t>
      </w:r>
      <w:bookmarkStart w:name="_bookmark130" w:id="132"/>
      <w:bookmarkEnd w:id="132"/>
      <w:r>
        <w:rPr/>
      </w:r>
      <w:r>
        <w:rPr/>
        <w:t> </w:t>
      </w:r>
      <w:r>
        <w:rPr>
          <w:i/>
        </w:rPr>
        <w:t>Oxford Health Plans LLC v. Sutter,</w:t>
      </w:r>
      <w:r>
        <w:rPr>
          <w:i/>
          <w:u w:val="single"/>
        </w:rPr>
        <w:t>  </w:t>
      </w:r>
      <w:r>
        <w:rPr/>
        <w:t>U.S.</w:t>
      </w:r>
      <w:r>
        <w:rPr>
          <w:u w:val="single"/>
        </w:rPr>
        <w:t>  </w:t>
      </w:r>
      <w:r>
        <w:rPr/>
        <w:t>, 133 S. Ct. 2064, 2068  (2013) (citations</w:t>
      </w:r>
      <w:r>
        <w:rPr>
          <w:spacing w:val="-12"/>
        </w:rPr>
        <w:t> </w:t>
      </w:r>
      <w:r>
        <w:rPr/>
        <w:t>omitted).</w:t>
      </w:r>
    </w:p>
    <w:p>
      <w:pPr>
        <w:spacing w:line="480" w:lineRule="auto" w:before="10"/>
        <w:ind w:left="100" w:right="114" w:firstLine="720"/>
        <w:jc w:val="both"/>
        <w:rPr>
          <w:sz w:val="28"/>
        </w:rPr>
      </w:pPr>
      <w:r>
        <w:rPr>
          <w:sz w:val="28"/>
        </w:rPr>
        <w:t>In addition, the Supreme Court made clear 30 years ago in</w:t>
      </w:r>
      <w:bookmarkStart w:name="_bookmark131" w:id="133"/>
      <w:bookmarkEnd w:id="133"/>
      <w:r>
        <w:rPr>
          <w:sz w:val="28"/>
        </w:rPr>
      </w:r>
      <w:r>
        <w:rPr>
          <w:sz w:val="28"/>
        </w:rPr>
        <w:t> </w:t>
      </w:r>
      <w:r>
        <w:rPr>
          <w:i/>
          <w:sz w:val="28"/>
        </w:rPr>
        <w:t>W.R. Grace &amp; </w:t>
      </w:r>
      <w:r>
        <w:rPr>
          <w:i/>
          <w:sz w:val="28"/>
        </w:rPr>
        <w:t>Co. v. Local Union 759, International Union of the United Rubber, Cork, Linoleum &amp; Plastic Workers of America</w:t>
      </w:r>
      <w:r>
        <w:rPr>
          <w:sz w:val="28"/>
        </w:rPr>
        <w:t>, 461 U.S. 757, 766 (1983) that courts may not enforce arbitral awards “[i]f the contract as interpreted by [the arbitrator] violates some explicit public policy.”   In such circumstances courts “are </w:t>
      </w:r>
      <w:r>
        <w:rPr>
          <w:b/>
          <w:sz w:val="28"/>
          <w:u w:val="thick"/>
        </w:rPr>
        <w:t>obliged</w:t>
      </w:r>
      <w:r>
        <w:rPr>
          <w:b/>
          <w:sz w:val="28"/>
        </w:rPr>
        <w:t> </w:t>
      </w:r>
      <w:r>
        <w:rPr>
          <w:sz w:val="28"/>
        </w:rPr>
        <w:t>to </w:t>
      </w:r>
      <w:r>
        <w:rPr>
          <w:spacing w:val="12"/>
          <w:sz w:val="28"/>
        </w:rPr>
        <w:t> </w:t>
      </w:r>
      <w:r>
        <w:rPr>
          <w:sz w:val="28"/>
        </w:rPr>
        <w:t>refrain</w:t>
      </w:r>
    </w:p>
    <w:p>
      <w:pPr>
        <w:pStyle w:val="BodyText"/>
        <w:spacing w:line="480" w:lineRule="auto" w:before="10"/>
        <w:ind w:left="100" w:right="118"/>
        <w:jc w:val="both"/>
      </w:pPr>
      <w:r>
        <w:rPr/>
        <w:t>from enforcing [the award].” </w:t>
      </w:r>
      <w:r>
        <w:rPr>
          <w:i/>
        </w:rPr>
        <w:t>Id</w:t>
      </w:r>
      <w:r>
        <w:rPr/>
        <w:t>. (emphasis added). Although the public policy doctrine “does not ... sanction a broad judicial power to set aside arbitration awards as against public policy,” a court will refuse enforcement of an arbitrator’s award  as   contrary  to  public   policy  where   the  public  policy  is   “‘well   defined</w:t>
      </w:r>
      <w:r>
        <w:rPr>
          <w:spacing w:val="30"/>
        </w:rPr>
        <w:t> </w:t>
      </w:r>
      <w:r>
        <w:rPr/>
        <w:t>and</w:t>
      </w:r>
    </w:p>
    <w:p>
      <w:pPr>
        <w:spacing w:after="0" w:line="480" w:lineRule="auto"/>
        <w:jc w:val="both"/>
        <w:sectPr>
          <w:pgSz w:w="12240" w:h="15840"/>
          <w:pgMar w:header="0" w:footer="816" w:top="1360" w:bottom="1000" w:left="1340" w:right="1320"/>
        </w:sectPr>
      </w:pPr>
    </w:p>
    <w:p>
      <w:pPr>
        <w:pStyle w:val="BodyText"/>
        <w:spacing w:line="475" w:lineRule="auto" w:before="73"/>
        <w:ind w:left="120" w:right="115"/>
        <w:jc w:val="both"/>
      </w:pPr>
      <w:r>
        <w:rPr/>
        <w:t>dominant’” and can be “‘ascertained by reference to the laws and legal precedents and not from general considerations of supposed public interests.’”  </w:t>
      </w:r>
      <w:r>
        <w:rPr>
          <w:i/>
        </w:rPr>
        <w:t>Misco, Inc.  </w:t>
      </w:r>
      <w:r>
        <w:rPr/>
        <w:t>484 at 43 (quoting </w:t>
      </w:r>
      <w:r>
        <w:rPr>
          <w:i/>
        </w:rPr>
        <w:t>W.R. Grace</w:t>
      </w:r>
      <w:r>
        <w:rPr/>
        <w:t>, 461 U.S. at 766 (other internal quotation marks omitted)).</w:t>
      </w:r>
      <w:hyperlink w:history="true" w:anchor="_bookmark137">
        <w:r>
          <w:rPr>
            <w:position w:val="13"/>
            <w:sz w:val="18"/>
          </w:rPr>
          <w:t>104</w:t>
        </w:r>
      </w:hyperlink>
      <w:r>
        <w:rPr>
          <w:position w:val="13"/>
          <w:sz w:val="18"/>
        </w:rPr>
        <w:t> </w:t>
      </w:r>
      <w:r>
        <w:rPr/>
        <w:t>Moreover, it is well settled that “the question of public policy is ultimately one for resolution by the courts,” not arbitrators. </w:t>
      </w:r>
      <w:r>
        <w:rPr>
          <w:i/>
        </w:rPr>
        <w:t>W.R. Grace, </w:t>
      </w:r>
      <w:r>
        <w:rPr/>
        <w:t>461 U.S. at 766 (1983); </w:t>
      </w:r>
      <w:r>
        <w:rPr>
          <w:i/>
        </w:rPr>
        <w:t>see also </w:t>
      </w:r>
      <w:bookmarkStart w:name="_bookmark132" w:id="134"/>
      <w:bookmarkEnd w:id="134"/>
      <w:r>
        <w:rPr>
          <w:i/>
        </w:rPr>
        <w:t>G</w:t>
      </w:r>
      <w:r>
        <w:rPr>
          <w:i/>
        </w:rPr>
        <w:t>ulf Coast Indus. Workers Union v. Exxon Co., USA</w:t>
      </w:r>
      <w:r>
        <w:rPr/>
        <w:t>, 991 F.2d</w:t>
      </w:r>
      <w:r>
        <w:rPr>
          <w:spacing w:val="41"/>
        </w:rPr>
        <w:t> </w:t>
      </w:r>
      <w:r>
        <w:rPr/>
        <w:t>244,</w:t>
      </w:r>
      <w:r>
        <w:rPr>
          <w:spacing w:val="42"/>
        </w:rPr>
        <w:t> </w:t>
      </w:r>
      <w:r>
        <w:rPr/>
        <w:t>248</w:t>
      </w:r>
      <w:r>
        <w:rPr>
          <w:spacing w:val="45"/>
        </w:rPr>
        <w:t> </w:t>
      </w:r>
      <w:r>
        <w:rPr/>
        <w:t>n.5</w:t>
      </w:r>
      <w:r>
        <w:rPr>
          <w:spacing w:val="45"/>
        </w:rPr>
        <w:t> </w:t>
      </w:r>
      <w:r>
        <w:rPr/>
        <w:t>(5th</w:t>
      </w:r>
      <w:r>
        <w:rPr>
          <w:spacing w:val="45"/>
        </w:rPr>
        <w:t> </w:t>
      </w:r>
      <w:r>
        <w:rPr/>
        <w:t>Cir.</w:t>
      </w:r>
      <w:r>
        <w:rPr>
          <w:spacing w:val="42"/>
        </w:rPr>
        <w:t> </w:t>
      </w:r>
      <w:r>
        <w:rPr/>
        <w:t>1993)</w:t>
      </w:r>
      <w:r>
        <w:rPr>
          <w:spacing w:val="43"/>
        </w:rPr>
        <w:t> </w:t>
      </w:r>
      <w:r>
        <w:rPr/>
        <w:t>(same);</w:t>
      </w:r>
      <w:r>
        <w:rPr>
          <w:spacing w:val="47"/>
        </w:rPr>
        <w:t> </w:t>
      </w:r>
      <w:r>
        <w:rPr>
          <w:i/>
        </w:rPr>
        <w:t>see</w:t>
      </w:r>
      <w:r>
        <w:rPr>
          <w:i/>
          <w:spacing w:val="40"/>
        </w:rPr>
        <w:t> </w:t>
      </w:r>
      <w:r>
        <w:rPr>
          <w:i/>
        </w:rPr>
        <w:t>also</w:t>
      </w:r>
      <w:r>
        <w:rPr>
          <w:i/>
          <w:spacing w:val="45"/>
        </w:rPr>
        <w:t> </w:t>
      </w:r>
      <w:r>
        <w:rPr>
          <w:i/>
        </w:rPr>
        <w:t>Lee</w:t>
      </w:r>
      <w:r>
        <w:rPr/>
        <w:t>,</w:t>
      </w:r>
      <w:r>
        <w:rPr>
          <w:spacing w:val="42"/>
        </w:rPr>
        <w:t> </w:t>
      </w:r>
      <w:r>
        <w:rPr/>
        <w:t>264</w:t>
      </w:r>
      <w:r>
        <w:rPr>
          <w:spacing w:val="41"/>
        </w:rPr>
        <w:t> </w:t>
      </w:r>
      <w:r>
        <w:rPr/>
        <w:t>S.W.3d</w:t>
      </w:r>
      <w:r>
        <w:rPr>
          <w:spacing w:val="45"/>
        </w:rPr>
        <w:t> </w:t>
      </w:r>
      <w:r>
        <w:rPr/>
        <w:t>at</w:t>
      </w:r>
      <w:r>
        <w:rPr>
          <w:spacing w:val="42"/>
        </w:rPr>
        <w:t> </w:t>
      </w:r>
      <w:r>
        <w:rPr/>
        <w:t>279–81</w:t>
      </w:r>
    </w:p>
    <w:p>
      <w:pPr>
        <w:pStyle w:val="BodyText"/>
        <w:spacing w:line="480" w:lineRule="auto" w:before="17"/>
        <w:ind w:left="120" w:right="123"/>
        <w:jc w:val="both"/>
      </w:pPr>
      <w:r>
        <w:rPr/>
        <w:t>(vacating arbitration award enforcing provision in attorney services contract that allowed recovery of fee prohibited by Texas Disciplinary Rules of Professional Conduct).</w:t>
      </w:r>
    </w:p>
    <w:p>
      <w:pPr>
        <w:pStyle w:val="BodyText"/>
        <w:spacing w:line="480" w:lineRule="auto" w:before="10"/>
        <w:ind w:left="120" w:right="115" w:firstLine="720"/>
        <w:jc w:val="both"/>
      </w:pPr>
      <w:r>
        <w:rPr/>
        <w:pict>
          <v:line style="position:absolute;mso-position-horizontal-relative:page;mso-position-vertical-relative:paragraph;z-index:1936;mso-wrap-distance-left:0;mso-wrap-distance-right:0" from="72pt,259.875305pt" to="216pt,259.875305pt" stroked="true" strokeweight=".59pt" strokecolor="#000000">
            <v:stroke dashstyle="solid"/>
            <w10:wrap type="topAndBottom"/>
          </v:line>
        </w:pict>
      </w:r>
      <w:r>
        <w:rPr/>
        <w:t>The Texas Supreme Court has similarly explained that “one can readily see that an illegal contract unenforceable by litigation should not gain legitimacy through arbitration.”</w:t>
      </w:r>
      <w:bookmarkStart w:name="_bookmark134" w:id="135"/>
      <w:bookmarkEnd w:id="135"/>
      <w:r>
        <w:rPr/>
      </w:r>
      <w:r>
        <w:rPr/>
        <w:t> </w:t>
      </w:r>
      <w:r>
        <w:rPr>
          <w:i/>
        </w:rPr>
        <w:t>CVN Group, Inc. v. Delgado, </w:t>
      </w:r>
      <w:r>
        <w:rPr/>
        <w:t>95 S.W.3d 234, 238-39 (Tex. 2002) (an arbitration award may “be set aside on public policy grounds” where “the award clearly violates carefully articulated, fundamental policy”). Thus “[a] debt that indisputably arises from gambling, for example, should have no greater claim to judicial enforcement by confirmation of an arbitration award than by litigation.” </w:t>
      </w:r>
      <w:r>
        <w:rPr>
          <w:spacing w:val="56"/>
        </w:rPr>
        <w:t> </w:t>
      </w:r>
      <w:r>
        <w:rPr>
          <w:i/>
        </w:rPr>
        <w:t>Id.</w:t>
      </w:r>
      <w:r>
        <w:rPr/>
        <w:t>;</w:t>
      </w:r>
      <w:r>
        <w:rPr>
          <w:spacing w:val="26"/>
        </w:rPr>
        <w:t> </w:t>
      </w:r>
      <w:r>
        <w:rPr>
          <w:i/>
        </w:rPr>
        <w:t>see</w:t>
      </w:r>
      <w:r>
        <w:rPr>
          <w:i/>
          <w:spacing w:val="23"/>
        </w:rPr>
        <w:t> </w:t>
      </w:r>
      <w:r>
        <w:rPr>
          <w:i/>
        </w:rPr>
        <w:t>also</w:t>
      </w:r>
      <w:r>
        <w:rPr>
          <w:i/>
          <w:spacing w:val="28"/>
        </w:rPr>
        <w:t> </w:t>
      </w:r>
      <w:bookmarkStart w:name="_bookmark133" w:id="136"/>
      <w:bookmarkEnd w:id="136"/>
      <w:r>
        <w:rPr>
          <w:i/>
        </w:rPr>
        <w:t>C</w:t>
      </w:r>
      <w:r>
        <w:rPr>
          <w:i/>
        </w:rPr>
        <w:t>ontinental</w:t>
      </w:r>
      <w:r>
        <w:rPr>
          <w:i/>
          <w:spacing w:val="28"/>
        </w:rPr>
        <w:t> </w:t>
      </w:r>
      <w:r>
        <w:rPr>
          <w:i/>
        </w:rPr>
        <w:t>Airlines,</w:t>
      </w:r>
      <w:r>
        <w:rPr>
          <w:i/>
          <w:spacing w:val="25"/>
        </w:rPr>
        <w:t> </w:t>
      </w:r>
      <w:r>
        <w:rPr>
          <w:i/>
        </w:rPr>
        <w:t>Inc.</w:t>
      </w:r>
      <w:r>
        <w:rPr>
          <w:i/>
          <w:spacing w:val="25"/>
        </w:rPr>
        <w:t> </w:t>
      </w:r>
      <w:r>
        <w:rPr>
          <w:i/>
        </w:rPr>
        <w:t>v.</w:t>
      </w:r>
      <w:r>
        <w:rPr>
          <w:i/>
          <w:spacing w:val="27"/>
        </w:rPr>
        <w:t> </w:t>
      </w:r>
      <w:r>
        <w:rPr>
          <w:i/>
        </w:rPr>
        <w:t>Air</w:t>
      </w:r>
      <w:r>
        <w:rPr>
          <w:i/>
          <w:spacing w:val="26"/>
        </w:rPr>
        <w:t> </w:t>
      </w:r>
      <w:r>
        <w:rPr>
          <w:i/>
        </w:rPr>
        <w:t>Line</w:t>
      </w:r>
      <w:r>
        <w:rPr>
          <w:i/>
          <w:spacing w:val="25"/>
        </w:rPr>
        <w:t> </w:t>
      </w:r>
      <w:r>
        <w:rPr>
          <w:i/>
        </w:rPr>
        <w:t>Pilots</w:t>
      </w:r>
      <w:r>
        <w:rPr>
          <w:i/>
          <w:spacing w:val="26"/>
        </w:rPr>
        <w:t> </w:t>
      </w:r>
      <w:r>
        <w:rPr>
          <w:i/>
        </w:rPr>
        <w:t>Ass’n,</w:t>
      </w:r>
      <w:r>
        <w:rPr>
          <w:i/>
          <w:spacing w:val="25"/>
        </w:rPr>
        <w:t> </w:t>
      </w:r>
      <w:r>
        <w:rPr>
          <w:i/>
        </w:rPr>
        <w:t>Int’l</w:t>
      </w:r>
      <w:r>
        <w:rPr/>
        <w:t>,</w:t>
      </w:r>
    </w:p>
    <w:p>
      <w:pPr>
        <w:spacing w:before="38"/>
        <w:ind w:left="120" w:right="115" w:firstLine="0"/>
        <w:jc w:val="both"/>
        <w:rPr>
          <w:sz w:val="24"/>
        </w:rPr>
      </w:pPr>
      <w:r>
        <w:rPr>
          <w:position w:val="11"/>
          <w:sz w:val="16"/>
        </w:rPr>
        <w:t>10</w:t>
      </w:r>
      <w:bookmarkStart w:name="_bookmark137" w:id="137"/>
      <w:bookmarkEnd w:id="137"/>
      <w:r>
        <w:rPr>
          <w:position w:val="11"/>
          <w:sz w:val="16"/>
        </w:rPr>
        <w:t>4</w:t>
      </w:r>
      <w:r>
        <w:rPr>
          <w:i/>
          <w:sz w:val="24"/>
        </w:rPr>
        <w:t>See also</w:t>
      </w:r>
      <w:bookmarkStart w:name="_bookmark135" w:id="138"/>
      <w:bookmarkEnd w:id="138"/>
      <w:r>
        <w:rPr>
          <w:i/>
          <w:sz w:val="24"/>
        </w:rPr>
      </w:r>
      <w:r>
        <w:rPr>
          <w:i/>
          <w:sz w:val="24"/>
        </w:rPr>
        <w:t> </w:t>
      </w:r>
      <w:bookmarkStart w:name="_bookmark136" w:id="139"/>
      <w:bookmarkEnd w:id="139"/>
      <w:r>
        <w:rPr>
          <w:i/>
          <w:sz w:val="24"/>
        </w:rPr>
        <w:t>East</w:t>
      </w:r>
      <w:r>
        <w:rPr>
          <w:i/>
          <w:sz w:val="24"/>
        </w:rPr>
        <w:t>ern Associated Coal Corp. v. United Mine Workers of Am., Dist. 17</w:t>
      </w:r>
      <w:r>
        <w:rPr>
          <w:sz w:val="24"/>
        </w:rPr>
        <w:t>, 531 U.S. 57, 61-62 (2000); </w:t>
      </w:r>
      <w:r>
        <w:rPr>
          <w:i/>
          <w:sz w:val="24"/>
        </w:rPr>
        <w:t>Seymour v. Blue Cross/Blue Shield</w:t>
      </w:r>
      <w:r>
        <w:rPr>
          <w:sz w:val="24"/>
        </w:rPr>
        <w:t>, 988 F.2d 1020, 1023 (10th Cir. 1993) (“The public policy exception is rooted in the common law doctrine of a court’s power to refuse to enforce a contract that violates public policy or law.”).</w:t>
      </w:r>
    </w:p>
    <w:p>
      <w:pPr>
        <w:spacing w:after="0"/>
        <w:jc w:val="both"/>
        <w:rPr>
          <w:sz w:val="24"/>
        </w:rPr>
        <w:sectPr>
          <w:pgSz w:w="12240" w:h="15840"/>
          <w:pgMar w:header="0" w:footer="816" w:top="1360" w:bottom="1000" w:left="1320" w:right="1320"/>
        </w:sectPr>
      </w:pPr>
    </w:p>
    <w:p>
      <w:pPr>
        <w:pStyle w:val="BodyText"/>
        <w:spacing w:line="480" w:lineRule="auto" w:before="73"/>
        <w:ind w:left="120" w:right="122"/>
        <w:jc w:val="both"/>
      </w:pPr>
      <w:r>
        <w:rPr/>
        <w:t>555 F.3d 399, 415 (5th Cir. 2009) ( “A court will not assist a party’s violation of public policy by using its powers to enforce an agreement contrary to the public interest.”).</w:t>
      </w:r>
    </w:p>
    <w:p>
      <w:pPr>
        <w:pStyle w:val="BodyText"/>
        <w:spacing w:line="475" w:lineRule="auto" w:before="11"/>
        <w:ind w:left="120" w:right="115" w:firstLine="720"/>
        <w:jc w:val="both"/>
        <w:rPr>
          <w:sz w:val="18"/>
        </w:rPr>
      </w:pPr>
      <w:r>
        <w:rPr/>
        <w:t>Jenner did not—and cannot—cite any United States Supreme Court, Texas Supreme Court, or Fifth Circuit decision rejecting those courts’ long-standing application of the public policy doctrine to arbitration awards. Indeed, contrary to Jenner’s claim in the district court, federal and state courts continue to apply the doctrine in reviewing arbitration awards following </w:t>
      </w:r>
      <w:r>
        <w:rPr>
          <w:i/>
        </w:rPr>
        <w:t>Hall Street</w:t>
      </w:r>
      <w:r>
        <w:rPr/>
        <w:t>. </w:t>
      </w:r>
      <w:r>
        <w:rPr>
          <w:i/>
        </w:rPr>
        <w:t>See, e.g.</w:t>
      </w:r>
      <w:r>
        <w:rPr/>
        <w:t>, </w:t>
      </w:r>
      <w:r>
        <w:rPr>
          <w:i/>
        </w:rPr>
        <w:t>Symetra</w:t>
      </w:r>
      <w:r>
        <w:rPr/>
        <w:t>, 2009 WL 1057339, at *3 (vacating arbitration award as contrary to public policy).</w:t>
      </w:r>
      <w:hyperlink w:history="true" w:anchor="_bookmark143">
        <w:r>
          <w:rPr>
            <w:position w:val="13"/>
            <w:sz w:val="18"/>
          </w:rPr>
          <w:t>105</w:t>
        </w:r>
      </w:hyperlink>
    </w:p>
    <w:p>
      <w:pPr>
        <w:pStyle w:val="BodyText"/>
        <w:spacing w:line="299" w:lineRule="exact"/>
        <w:ind w:left="120" w:firstLine="720"/>
        <w:jc w:val="both"/>
      </w:pPr>
      <w:r>
        <w:rPr/>
        <w:t>Jenner’s  suggestion  that  the  public  policy  doctrine  is  just  another “non-</w:t>
      </w:r>
    </w:p>
    <w:p>
      <w:pPr>
        <w:pStyle w:val="BodyText"/>
        <w:spacing w:before="10"/>
        <w:rPr>
          <w:sz w:val="27"/>
        </w:rPr>
      </w:pPr>
    </w:p>
    <w:p>
      <w:pPr>
        <w:pStyle w:val="BodyText"/>
        <w:spacing w:before="1"/>
        <w:ind w:left="120"/>
        <w:jc w:val="both"/>
      </w:pPr>
      <w:r>
        <w:rPr/>
        <w:t>statutory  ground[]  for  vacatur”  like  the  “manifest  disregard  of  the  law”  test</w:t>
      </w:r>
    </w:p>
    <w:p>
      <w:pPr>
        <w:pStyle w:val="BodyText"/>
        <w:rPr>
          <w:sz w:val="20"/>
        </w:rPr>
      </w:pPr>
    </w:p>
    <w:p>
      <w:pPr>
        <w:pStyle w:val="BodyText"/>
        <w:rPr>
          <w:sz w:val="20"/>
        </w:rPr>
      </w:pPr>
    </w:p>
    <w:p>
      <w:pPr>
        <w:pStyle w:val="BodyText"/>
        <w:spacing w:before="3"/>
        <w:rPr>
          <w:sz w:val="11"/>
        </w:rPr>
      </w:pPr>
      <w:r>
        <w:rPr/>
        <w:pict>
          <v:line style="position:absolute;mso-position-horizontal-relative:page;mso-position-vertical-relative:paragraph;z-index:1960;mso-wrap-distance-left:0;mso-wrap-distance-right:0" from="72pt,8.728110pt" to="216pt,8.728110pt" stroked="true" strokeweight=".6pt" strokecolor="#000000">
            <v:stroke dashstyle="solid"/>
            <w10:wrap type="topAndBottom"/>
          </v:line>
        </w:pict>
      </w:r>
    </w:p>
    <w:p>
      <w:pPr>
        <w:spacing w:line="276" w:lineRule="exact" w:before="76"/>
        <w:ind w:left="120" w:right="112" w:firstLine="0"/>
        <w:jc w:val="both"/>
        <w:rPr>
          <w:sz w:val="24"/>
        </w:rPr>
      </w:pPr>
      <w:r>
        <w:rPr>
          <w:position w:val="11"/>
          <w:sz w:val="16"/>
        </w:rPr>
        <w:t>10</w:t>
      </w:r>
      <w:bookmarkStart w:name="_bookmark143" w:id="140"/>
      <w:bookmarkEnd w:id="140"/>
      <w:r>
        <w:rPr>
          <w:position w:val="11"/>
          <w:sz w:val="16"/>
        </w:rPr>
        <w:t>5</w:t>
      </w:r>
      <w:r>
        <w:rPr>
          <w:i/>
          <w:sz w:val="24"/>
        </w:rPr>
        <w:t>See also </w:t>
      </w:r>
      <w:bookmarkStart w:name="_bookmark140" w:id="141"/>
      <w:bookmarkEnd w:id="141"/>
      <w:r>
        <w:rPr>
          <w:i/>
          <w:sz w:val="24"/>
        </w:rPr>
        <w:t>W</w:t>
      </w:r>
      <w:r>
        <w:rPr>
          <w:i/>
          <w:sz w:val="24"/>
        </w:rPr>
        <w:t>ang v. Marks Transport, Inc.</w:t>
      </w:r>
      <w:r>
        <w:rPr>
          <w:sz w:val="24"/>
        </w:rPr>
        <w:t>, No. 14-11-01072-CV, 2012 WL 4754002, at *1 (Tex. App.—Houston [14</w:t>
      </w:r>
      <w:r>
        <w:rPr>
          <w:position w:val="11"/>
          <w:sz w:val="16"/>
        </w:rPr>
        <w:t>th </w:t>
      </w:r>
      <w:r>
        <w:rPr>
          <w:sz w:val="24"/>
        </w:rPr>
        <w:t>Dist.] </w:t>
      </w:r>
      <w:bookmarkStart w:name="_bookmark138" w:id="142"/>
      <w:bookmarkEnd w:id="142"/>
      <w:r>
        <w:rPr>
          <w:sz w:val="24"/>
        </w:rPr>
        <w:t>O</w:t>
      </w:r>
      <w:r>
        <w:rPr>
          <w:sz w:val="24"/>
        </w:rPr>
        <w:t>ct. 4, 2012, no pet.) (“[W]e should not confirm an award that is contrary to public policy.”); </w:t>
      </w:r>
      <w:r>
        <w:rPr>
          <w:i/>
          <w:sz w:val="24"/>
        </w:rPr>
        <w:t>Aspri Investments, LLC v. Afeef</w:t>
      </w:r>
      <w:r>
        <w:rPr>
          <w:sz w:val="24"/>
        </w:rPr>
        <w:t>, No. 04-10-00573-CV, 2011 WL 3849487, at *8 (Tex. App.—San Antoni</w:t>
      </w:r>
      <w:bookmarkStart w:name="_bookmark139" w:id="143"/>
      <w:bookmarkEnd w:id="143"/>
      <w:r>
        <w:rPr>
          <w:sz w:val="24"/>
        </w:rPr>
        <w:t>o</w:t>
      </w:r>
      <w:r>
        <w:rPr>
          <w:sz w:val="24"/>
        </w:rPr>
        <w:t> August 31, 2011, pet. dism’d) (considering whether arbitration award violated public policy); </w:t>
      </w:r>
      <w:r>
        <w:rPr>
          <w:i/>
          <w:sz w:val="24"/>
        </w:rPr>
        <w:t>In re Guardianship of Cantu De Villarreal</w:t>
      </w:r>
      <w:r>
        <w:rPr>
          <w:sz w:val="24"/>
        </w:rPr>
        <w:t>, 330 S.W.3d 11, 21-25 (Tex. App.—Corpus Christi 2010, no pet.) (considering whether an “arbitrator exceeded his authority by issuing an award that violates public policy”). Legal sc</w:t>
      </w:r>
      <w:bookmarkStart w:name="_bookmark141" w:id="144"/>
      <w:bookmarkEnd w:id="144"/>
      <w:r>
        <w:rPr>
          <w:sz w:val="24"/>
        </w:rPr>
        <w:t>hol</w:t>
      </w:r>
      <w:r>
        <w:rPr>
          <w:sz w:val="24"/>
        </w:rPr>
        <w:t>ars likewise conclude the public policy doctrine remains applicable after </w:t>
      </w:r>
      <w:r>
        <w:rPr>
          <w:i/>
          <w:sz w:val="24"/>
        </w:rPr>
        <w:t>Hall Street</w:t>
      </w:r>
      <w:r>
        <w:rPr>
          <w:sz w:val="24"/>
        </w:rPr>
        <w:t>. </w:t>
      </w:r>
      <w:r>
        <w:rPr>
          <w:i/>
          <w:sz w:val="24"/>
        </w:rPr>
        <w:t>See, e.g.</w:t>
      </w:r>
      <w:r>
        <w:rPr>
          <w:sz w:val="24"/>
        </w:rPr>
        <w:t>, Kenneth R. Davis, </w:t>
      </w:r>
      <w:r>
        <w:rPr>
          <w:i/>
          <w:sz w:val="24"/>
        </w:rPr>
        <w:t>The End of an Error: Replacing “Manifest Disregard” with a New Framework for </w:t>
      </w:r>
      <w:r>
        <w:rPr>
          <w:i/>
          <w:sz w:val="24"/>
        </w:rPr>
        <w:t>Reviewing Arbitration Awards</w:t>
      </w:r>
      <w:r>
        <w:rPr>
          <w:sz w:val="24"/>
        </w:rPr>
        <w:t>, 60 C</w:t>
      </w:r>
      <w:r>
        <w:rPr>
          <w:sz w:val="19"/>
        </w:rPr>
        <w:t>LEV</w:t>
      </w:r>
      <w:r>
        <w:rPr>
          <w:sz w:val="24"/>
        </w:rPr>
        <w:t>. S</w:t>
      </w:r>
      <w:r>
        <w:rPr>
          <w:sz w:val="19"/>
        </w:rPr>
        <w:t>T</w:t>
      </w:r>
      <w:r>
        <w:rPr>
          <w:sz w:val="24"/>
        </w:rPr>
        <w:t>. L. R</w:t>
      </w:r>
      <w:r>
        <w:rPr>
          <w:sz w:val="19"/>
        </w:rPr>
        <w:t>EV</w:t>
      </w:r>
      <w:r>
        <w:rPr>
          <w:sz w:val="24"/>
        </w:rPr>
        <w:t>. 87, 127 (2012) (The “public policy exception” must survive </w:t>
      </w:r>
      <w:r>
        <w:rPr>
          <w:i/>
          <w:sz w:val="24"/>
        </w:rPr>
        <w:t>Hall Street Associates </w:t>
      </w:r>
      <w:r>
        <w:rPr>
          <w:sz w:val="24"/>
        </w:rPr>
        <w:t>because courts “would seem compelled to invalidate dangerous and illegal awards” and “[i]t is inconceivable that the Court would confirm an award that blessed the unlaw</w:t>
      </w:r>
      <w:bookmarkStart w:name="_bookmark142" w:id="145"/>
      <w:bookmarkEnd w:id="145"/>
      <w:r>
        <w:rPr>
          <w:sz w:val="24"/>
        </w:rPr>
        <w:t>f</w:t>
      </w:r>
      <w:r>
        <w:rPr>
          <w:sz w:val="24"/>
        </w:rPr>
        <w:t>ul monopolization of the high tech industry, or the dangerous operation of a nuclear facility”); Richard C. Reuben, </w:t>
      </w:r>
      <w:r>
        <w:rPr>
          <w:i/>
          <w:sz w:val="24"/>
        </w:rPr>
        <w:t>Personal Autonomy &amp; Vacatur After </w:t>
      </w:r>
      <w:r>
        <w:rPr>
          <w:sz w:val="24"/>
        </w:rPr>
        <w:t>Hall Street</w:t>
      </w:r>
      <w:r>
        <w:rPr>
          <w:i/>
          <w:sz w:val="24"/>
        </w:rPr>
        <w:t>, </w:t>
      </w:r>
      <w:r>
        <w:rPr>
          <w:sz w:val="24"/>
        </w:rPr>
        <w:t>113 P</w:t>
      </w:r>
      <w:r>
        <w:rPr>
          <w:sz w:val="19"/>
        </w:rPr>
        <w:t>ENN</w:t>
      </w:r>
      <w:r>
        <w:rPr>
          <w:sz w:val="24"/>
        </w:rPr>
        <w:t>. S</w:t>
      </w:r>
      <w:r>
        <w:rPr>
          <w:sz w:val="19"/>
        </w:rPr>
        <w:t>T</w:t>
      </w:r>
      <w:r>
        <w:rPr>
          <w:sz w:val="24"/>
        </w:rPr>
        <w:t>. L. R</w:t>
      </w:r>
      <w:r>
        <w:rPr>
          <w:sz w:val="19"/>
        </w:rPr>
        <w:t>EV</w:t>
      </w:r>
      <w:r>
        <w:rPr>
          <w:sz w:val="24"/>
        </w:rPr>
        <w:t>. 1103, 1143 (Spring 2009) (“The public policy exception is well- grounded and well-established, and nothing in the </w:t>
      </w:r>
      <w:r>
        <w:rPr>
          <w:i/>
          <w:sz w:val="24"/>
        </w:rPr>
        <w:t>Hall Street </w:t>
      </w:r>
      <w:r>
        <w:rPr>
          <w:sz w:val="24"/>
        </w:rPr>
        <w:t>opinion evinces an intent to eliminate it.”).</w:t>
      </w:r>
    </w:p>
    <w:p>
      <w:pPr>
        <w:spacing w:after="0" w:line="276" w:lineRule="exact"/>
        <w:jc w:val="both"/>
        <w:rPr>
          <w:sz w:val="24"/>
        </w:rPr>
        <w:sectPr>
          <w:pgSz w:w="12240" w:h="15840"/>
          <w:pgMar w:header="0" w:footer="816" w:top="1360" w:bottom="1000" w:left="1320" w:right="1320"/>
        </w:sectPr>
      </w:pPr>
    </w:p>
    <w:p>
      <w:pPr>
        <w:pStyle w:val="BodyText"/>
        <w:spacing w:line="480" w:lineRule="auto" w:before="73"/>
        <w:ind w:left="120" w:right="117"/>
        <w:jc w:val="both"/>
      </w:pPr>
      <w:r>
        <w:rPr/>
        <w:t>misapprehends the doctrine. The “manifest disregard of the law” test – to the  extent it was anything more than a judicial gloss on § 10(a) of the FAA – purported to give courts additional, non-statutory authority to insert themselves into the arbitration process, contrary to the FAA’s policy “favoring arbitration with just the limited review needed to maintain arbitration’s essential virtue of resolving disputes straightaway.” </w:t>
      </w:r>
      <w:r>
        <w:rPr>
          <w:i/>
        </w:rPr>
        <w:t>Hall Street</w:t>
      </w:r>
      <w:r>
        <w:rPr/>
        <w:t>, 552 U.S. at 588; </w:t>
      </w:r>
      <w:r>
        <w:rPr>
          <w:i/>
        </w:rPr>
        <w:t>see generally, </w:t>
      </w:r>
      <w:bookmarkStart w:name="_bookmark145" w:id="146"/>
      <w:bookmarkEnd w:id="146"/>
      <w:r>
        <w:rPr>
          <w:i/>
        </w:rPr>
        <w:t>C</w:t>
      </w:r>
      <w:r>
        <w:rPr>
          <w:i/>
        </w:rPr>
        <w:t>itigroup </w:t>
      </w:r>
      <w:r>
        <w:rPr>
          <w:i/>
        </w:rPr>
        <w:t>Global Markets, Inc. v. Bacon</w:t>
      </w:r>
      <w:r>
        <w:rPr/>
        <w:t>, 562 F.3d 349, 358 (5th Cir. 2009);</w:t>
      </w:r>
      <w:bookmarkStart w:name="_bookmark144" w:id="147"/>
      <w:bookmarkEnd w:id="147"/>
      <w:r>
        <w:rPr/>
      </w:r>
      <w:r>
        <w:rPr/>
        <w:t> </w:t>
      </w:r>
      <w:r>
        <w:rPr>
          <w:i/>
        </w:rPr>
        <w:t>Ancor Holdings, </w:t>
      </w:r>
      <w:r>
        <w:rPr>
          <w:i/>
        </w:rPr>
        <w:t>LLC v. Peterson, Goldman &amp; Villani, Inc.</w:t>
      </w:r>
      <w:r>
        <w:rPr/>
        <w:t>, 294 S.W.3d 818, 827-28 (Tex. App.— Dallas 2009, no pet.) (refusing to review arbitration award for manifest disregard  of the law and for “gross</w:t>
      </w:r>
      <w:r>
        <w:rPr>
          <w:spacing w:val="-10"/>
        </w:rPr>
        <w:t> </w:t>
      </w:r>
      <w:r>
        <w:rPr/>
        <w:t>mistake”).</w:t>
      </w:r>
    </w:p>
    <w:p>
      <w:pPr>
        <w:spacing w:line="465" w:lineRule="auto" w:before="11"/>
        <w:ind w:left="120" w:right="117" w:firstLine="720"/>
        <w:jc w:val="both"/>
        <w:rPr>
          <w:sz w:val="28"/>
        </w:rPr>
      </w:pPr>
      <w:r>
        <w:rPr>
          <w:sz w:val="28"/>
        </w:rPr>
        <w:t>In contrast to the manifest disregard standard, a court applying the public policy doctrine “</w:t>
      </w:r>
      <w:r>
        <w:rPr>
          <w:b/>
          <w:sz w:val="28"/>
          <w:u w:val="thick"/>
        </w:rPr>
        <w:t>is not concerned with the correctness of the arbitrator’s</w:t>
      </w:r>
      <w:r>
        <w:rPr>
          <w:b/>
          <w:sz w:val="28"/>
        </w:rPr>
        <w:t> </w:t>
      </w:r>
      <w:r>
        <w:rPr>
          <w:b/>
          <w:sz w:val="28"/>
          <w:u w:val="thick"/>
        </w:rPr>
        <w:t>decision,  but  rather  with  the  lawfulness  of  enforcing  the  award</w:t>
      </w:r>
      <w:r>
        <w:rPr>
          <w:sz w:val="28"/>
        </w:rPr>
        <w:t>.”</w:t>
      </w:r>
      <w:hyperlink w:history="true" w:anchor="_bookmark146">
        <w:r>
          <w:rPr>
            <w:position w:val="13"/>
            <w:sz w:val="18"/>
          </w:rPr>
          <w:t>106</w:t>
        </w:r>
      </w:hyperlink>
      <w:r>
        <w:rPr>
          <w:position w:val="13"/>
          <w:sz w:val="18"/>
        </w:rPr>
        <w:t>     </w:t>
      </w:r>
      <w:r>
        <w:rPr>
          <w:sz w:val="28"/>
        </w:rPr>
        <w:t>This</w:t>
      </w:r>
    </w:p>
    <w:p>
      <w:pPr>
        <w:pStyle w:val="BodyText"/>
        <w:tabs>
          <w:tab w:pos="9089" w:val="left" w:leader="none"/>
        </w:tabs>
        <w:spacing w:line="313" w:lineRule="exact"/>
        <w:ind w:left="120"/>
      </w:pPr>
      <w:r>
        <w:rPr/>
        <w:t>inquiry  actually  arises  from  a  fundamental  </w:t>
      </w:r>
      <w:r>
        <w:rPr>
          <w:b/>
          <w:u w:val="thick"/>
        </w:rPr>
        <w:t>limitation</w:t>
      </w:r>
      <w:r>
        <w:rPr>
          <w:b/>
        </w:rPr>
        <w:t>  </w:t>
      </w:r>
      <w:r>
        <w:rPr/>
        <w:t>on</w:t>
      </w:r>
      <w:r>
        <w:rPr>
          <w:spacing w:val="30"/>
        </w:rPr>
        <w:t> </w:t>
      </w:r>
      <w:r>
        <w:rPr/>
        <w:t>judicial</w:t>
      </w:r>
      <w:r>
        <w:rPr>
          <w:spacing w:val="65"/>
        </w:rPr>
        <w:t> </w:t>
      </w:r>
      <w:r>
        <w:rPr/>
        <w:t>power.</w:t>
        <w:tab/>
        <w:t>For</w:t>
      </w:r>
    </w:p>
    <w:p>
      <w:pPr>
        <w:pStyle w:val="BodyText"/>
        <w:spacing w:before="2"/>
        <w:rPr>
          <w:sz w:val="20"/>
        </w:rPr>
      </w:pPr>
    </w:p>
    <w:p>
      <w:pPr>
        <w:pStyle w:val="BodyText"/>
        <w:spacing w:line="482" w:lineRule="auto" w:before="89"/>
        <w:ind w:left="120" w:right="118"/>
        <w:jc w:val="both"/>
        <w:rPr>
          <w:i/>
        </w:rPr>
      </w:pPr>
      <w:r>
        <w:rPr/>
        <w:t>centuries, courts have acknowledged they may not legitimately use their authority to issue orders that are contrary to the law and public policy.  </w:t>
      </w:r>
      <w:r>
        <w:rPr>
          <w:i/>
        </w:rPr>
        <w:t>See, e.g., McMullen</w:t>
      </w:r>
    </w:p>
    <w:p>
      <w:pPr>
        <w:pStyle w:val="BodyText"/>
        <w:spacing w:line="480" w:lineRule="auto" w:before="8"/>
        <w:ind w:left="120" w:right="122"/>
        <w:jc w:val="both"/>
      </w:pPr>
      <w:r>
        <w:rPr>
          <w:i/>
        </w:rPr>
        <w:t>v. Hoffman</w:t>
      </w:r>
      <w:r>
        <w:rPr/>
        <w:t>, 174 U.S. 639, 654-55 (1899) (“The authorities from the earliest time to the present unanimously hold that no court will lend its assistance in any way towards carrying out the terms of an illegal contract.  In case any action is brought</w:t>
      </w:r>
    </w:p>
    <w:p>
      <w:pPr>
        <w:pStyle w:val="BodyText"/>
        <w:spacing w:before="1"/>
        <w:rPr>
          <w:sz w:val="16"/>
        </w:rPr>
      </w:pPr>
      <w:r>
        <w:rPr/>
        <w:pict>
          <v:line style="position:absolute;mso-position-horizontal-relative:page;mso-position-vertical-relative:paragraph;z-index:1984;mso-wrap-distance-left:0;mso-wrap-distance-right:0" from="72pt,11.547695pt" to="216pt,11.547695pt" stroked="true" strokeweight=".6pt" strokecolor="#000000">
            <v:stroke dashstyle="solid"/>
            <w10:wrap type="topAndBottom"/>
          </v:line>
        </w:pict>
      </w:r>
    </w:p>
    <w:p>
      <w:pPr>
        <w:spacing w:before="38"/>
        <w:ind w:left="120" w:right="0" w:firstLine="0"/>
        <w:jc w:val="left"/>
        <w:rPr>
          <w:sz w:val="24"/>
        </w:rPr>
      </w:pPr>
      <w:r>
        <w:rPr>
          <w:position w:val="11"/>
          <w:sz w:val="16"/>
        </w:rPr>
        <w:t>106 </w:t>
      </w:r>
      <w:bookmarkStart w:name="_bookmark146" w:id="148"/>
      <w:bookmarkEnd w:id="148"/>
      <w:r>
        <w:rPr>
          <w:position w:val="11"/>
          <w:sz w:val="16"/>
        </w:rPr>
      </w:r>
      <w:r>
        <w:rPr>
          <w:position w:val="11"/>
          <w:sz w:val="16"/>
        </w:rPr>
        <w:t> </w:t>
      </w:r>
      <w:r>
        <w:rPr>
          <w:sz w:val="24"/>
        </w:rPr>
        <w:t>Reuben, </w:t>
      </w:r>
      <w:r>
        <w:rPr>
          <w:i/>
          <w:sz w:val="24"/>
        </w:rPr>
        <w:t>Personal Autonomy</w:t>
      </w:r>
      <w:r>
        <w:rPr>
          <w:sz w:val="24"/>
        </w:rPr>
        <w:t>, </w:t>
      </w:r>
      <w:r>
        <w:rPr>
          <w:i/>
          <w:sz w:val="24"/>
        </w:rPr>
        <w:t>supra </w:t>
      </w:r>
      <w:r>
        <w:rPr>
          <w:sz w:val="24"/>
        </w:rPr>
        <w:t>note 105, at 1114 (emphasis added).</w:t>
      </w:r>
    </w:p>
    <w:p>
      <w:pPr>
        <w:spacing w:after="0"/>
        <w:jc w:val="left"/>
        <w:rPr>
          <w:sz w:val="24"/>
        </w:rPr>
        <w:sectPr>
          <w:pgSz w:w="12240" w:h="15840"/>
          <w:pgMar w:header="0" w:footer="816" w:top="1360" w:bottom="1000" w:left="1320" w:right="1320"/>
        </w:sectPr>
      </w:pPr>
    </w:p>
    <w:p>
      <w:pPr>
        <w:pStyle w:val="BodyText"/>
        <w:spacing w:line="480" w:lineRule="auto" w:before="73"/>
        <w:ind w:left="100" w:right="119"/>
        <w:jc w:val="both"/>
      </w:pPr>
      <w:r>
        <w:rPr/>
        <w:t>in which it is necessary to prove the illegal contract in order to maintain the action, courts will not enforce it, nor will they enforce any alleged rights directly springing from such contract.”). A court’s refusal to confirm an arbitration award contrary to public policy is the same as a court’s refusal to enforce a contract that violates public policy. </w:t>
      </w:r>
      <w:r>
        <w:rPr>
          <w:i/>
        </w:rPr>
        <w:t>Misco</w:t>
      </w:r>
      <w:r>
        <w:rPr/>
        <w:t>, 484 U.S. at 42 (a court’s refusal to enforce an arbitrator’s award because it is contrary to public policy “derives from the basic notion that no court will lend its aid to one who founds a cause of action upon an immoral or illegal act”); </w:t>
      </w:r>
      <w:r>
        <w:rPr>
          <w:i/>
        </w:rPr>
        <w:t>see </w:t>
      </w:r>
      <w:bookmarkStart w:name="_bookmark147" w:id="149"/>
      <w:bookmarkEnd w:id="149"/>
      <w:r>
        <w:rPr>
          <w:i/>
        </w:rPr>
        <w:t>E</w:t>
      </w:r>
      <w:r>
        <w:rPr>
          <w:i/>
        </w:rPr>
        <w:t>astern Associated Coal Corp.</w:t>
      </w:r>
      <w:r>
        <w:rPr/>
        <w:t>, 531 U.S. at 62. This inherent restriction on judicial power exists separate and apart from the FAA.</w:t>
      </w:r>
    </w:p>
    <w:p>
      <w:pPr>
        <w:pStyle w:val="BodyText"/>
        <w:spacing w:line="480" w:lineRule="auto" w:before="13"/>
        <w:ind w:left="100" w:right="117" w:firstLine="720"/>
        <w:jc w:val="both"/>
      </w:pPr>
      <w:r>
        <w:rPr/>
        <w:t>Thus, this court’s ability – indeed, duty – to vacate an arbitration award on public policy grounds is not limited by </w:t>
      </w:r>
      <w:r>
        <w:rPr>
          <w:i/>
        </w:rPr>
        <w:t>Hall Street </w:t>
      </w:r>
      <w:r>
        <w:rPr/>
        <w:t>or</w:t>
      </w:r>
      <w:bookmarkStart w:name="_bookmark148" w:id="150"/>
      <w:bookmarkEnd w:id="150"/>
      <w:r>
        <w:rPr/>
      </w:r>
      <w:r>
        <w:rPr/>
        <w:t> </w:t>
      </w:r>
      <w:r>
        <w:rPr>
          <w:i/>
        </w:rPr>
        <w:t>Ancor Holdings</w:t>
      </w:r>
      <w:r>
        <w:rPr/>
        <w:t>.  Any  number of hypotheticals demonstrate why.  Consider the</w:t>
      </w:r>
      <w:r>
        <w:rPr>
          <w:spacing w:val="-30"/>
        </w:rPr>
        <w:t> </w:t>
      </w:r>
      <w:r>
        <w:rPr/>
        <w:t>following:</w:t>
      </w:r>
    </w:p>
    <w:p>
      <w:pPr>
        <w:pStyle w:val="BodyText"/>
        <w:spacing w:before="13"/>
        <w:ind w:left="820" w:right="840"/>
        <w:jc w:val="both"/>
      </w:pPr>
      <w:r>
        <w:rPr/>
        <w:t>A and B enter into a murder-for-hire contract in which B agrees to kill A’s business partner. The contract contains an arbitration clause.  After B incurs certain expenses, A backs out of the agreement prior to B’s complete performance. B initiates arbitration to recover his unreimbursed expenses, and the arbitrator grants an award in B’s favor.</w:t>
      </w:r>
    </w:p>
    <w:p>
      <w:pPr>
        <w:pStyle w:val="BodyText"/>
        <w:spacing w:before="10"/>
        <w:rPr>
          <w:sz w:val="27"/>
        </w:rPr>
      </w:pPr>
    </w:p>
    <w:p>
      <w:pPr>
        <w:pStyle w:val="BodyText"/>
        <w:spacing w:line="480" w:lineRule="auto"/>
        <w:ind w:left="100" w:right="122" w:firstLine="720"/>
        <w:jc w:val="both"/>
      </w:pPr>
      <w:r>
        <w:rPr/>
        <w:t>If the arbitrator anchored his award in the contract language, would a Texas court be bound under the FAA to confirm this award because the arbitrator was</w:t>
      </w:r>
    </w:p>
    <w:p>
      <w:pPr>
        <w:spacing w:after="0" w:line="480" w:lineRule="auto"/>
        <w:jc w:val="both"/>
        <w:sectPr>
          <w:pgSz w:w="12240" w:h="15840"/>
          <w:pgMar w:header="0" w:footer="816" w:top="1360" w:bottom="1000" w:left="1340" w:right="1320"/>
        </w:sectPr>
      </w:pPr>
    </w:p>
    <w:p>
      <w:pPr>
        <w:pStyle w:val="BodyText"/>
        <w:spacing w:line="451" w:lineRule="auto" w:before="73"/>
        <w:ind w:left="120" w:right="121"/>
        <w:jc w:val="both"/>
        <w:rPr>
          <w:sz w:val="18"/>
        </w:rPr>
      </w:pPr>
      <w:r>
        <w:rPr/>
        <w:t>“arguably construing or applying the contract”? Although Jenner argues yes, common sense, and the law, obviously say no.</w:t>
      </w:r>
      <w:r>
        <w:rPr>
          <w:position w:val="13"/>
          <w:sz w:val="18"/>
        </w:rPr>
        <w:t>10</w:t>
      </w:r>
      <w:hyperlink w:history="true" w:anchor="_bookmark150">
        <w:r>
          <w:rPr>
            <w:position w:val="13"/>
            <w:sz w:val="18"/>
          </w:rPr>
          <w:t>7</w:t>
        </w:r>
      </w:hyperlink>
    </w:p>
    <w:p>
      <w:pPr>
        <w:pStyle w:val="BodyText"/>
        <w:spacing w:line="480" w:lineRule="auto" w:before="14"/>
        <w:ind w:left="120" w:right="119" w:firstLine="720"/>
      </w:pPr>
      <w:r>
        <w:rPr/>
        <w:t>Moreover, the public policy doctrine and § 10 of the FAA are entirely consistent.   One way an arbitrator may “exceed his powers” within the meaning of</w:t>
      </w:r>
    </w:p>
    <w:p>
      <w:pPr>
        <w:pStyle w:val="BodyText"/>
        <w:spacing w:line="475" w:lineRule="auto" w:before="10"/>
        <w:ind w:left="120" w:right="116"/>
        <w:jc w:val="both"/>
        <w:rPr>
          <w:sz w:val="18"/>
        </w:rPr>
      </w:pPr>
      <w:bookmarkStart w:name="_bookmark149" w:id="151"/>
      <w:bookmarkEnd w:id="151"/>
      <w:r>
        <w:rPr/>
      </w:r>
      <w:r>
        <w:rPr/>
        <w:t>§10(a)(4) is to grant an award that is contrary to public policy. </w:t>
      </w:r>
      <w:r>
        <w:rPr>
          <w:i/>
        </w:rPr>
        <w:t>See, e.g.</w:t>
      </w:r>
      <w:r>
        <w:rPr/>
        <w:t>, </w:t>
      </w:r>
      <w:r>
        <w:rPr>
          <w:i/>
        </w:rPr>
        <w:t>In re </w:t>
      </w:r>
      <w:r>
        <w:rPr>
          <w:i/>
        </w:rPr>
        <w:t>Guardianship of Cantu De Villarreal</w:t>
      </w:r>
      <w:r>
        <w:rPr/>
        <w:t>, 330 S.W.3d at 21-25 (assuming an arbitrator could exceed his authority “by issuing an award that violates public policy”). Private parties cannot validly agree to empower an arbitrator to issue an award violating public policy, and thus any such award necessarily would exceed the arbitrator’s properly delegated powers.</w:t>
      </w:r>
      <w:r>
        <w:rPr>
          <w:position w:val="13"/>
          <w:sz w:val="18"/>
        </w:rPr>
        <w:t>1</w:t>
      </w:r>
      <w:hyperlink w:history="true" w:anchor="_bookmark151">
        <w:r>
          <w:rPr>
            <w:position w:val="13"/>
            <w:sz w:val="18"/>
          </w:rPr>
          <w:t>08</w:t>
        </w:r>
      </w:hyperlink>
    </w:p>
    <w:p>
      <w:pPr>
        <w:pStyle w:val="BodyText"/>
        <w:spacing w:line="299" w:lineRule="exact"/>
        <w:ind w:left="120" w:firstLine="720"/>
      </w:pPr>
      <w:r>
        <w:rPr/>
        <w:t>Finally, the public policy doctrine is especially pertinent when the public</w:t>
      </w:r>
    </w:p>
    <w:p>
      <w:pPr>
        <w:pStyle w:val="BodyText"/>
        <w:spacing w:before="11"/>
        <w:rPr>
          <w:sz w:val="27"/>
        </w:rPr>
      </w:pPr>
    </w:p>
    <w:p>
      <w:pPr>
        <w:pStyle w:val="BodyText"/>
        <w:spacing w:line="480" w:lineRule="auto"/>
        <w:ind w:left="120" w:right="122"/>
        <w:jc w:val="both"/>
      </w:pPr>
      <w:r>
        <w:rPr/>
        <w:t>policy at issue relates to attorneys’ professional conduct and ethical rules. Where an arbitration award conflicts with attorneys’ rules of professional conduct,  it would be nonsensical to suggest a court – made up of attorneys – must enforce the award. To the contrary, the Texas Code of Judicial Conduct provides that “[a] judge</w:t>
      </w:r>
      <w:r>
        <w:rPr>
          <w:spacing w:val="10"/>
        </w:rPr>
        <w:t> </w:t>
      </w:r>
      <w:r>
        <w:rPr/>
        <w:t>who</w:t>
      </w:r>
      <w:r>
        <w:rPr>
          <w:spacing w:val="8"/>
        </w:rPr>
        <w:t> </w:t>
      </w:r>
      <w:r>
        <w:rPr/>
        <w:t>receives</w:t>
      </w:r>
      <w:r>
        <w:rPr>
          <w:spacing w:val="8"/>
        </w:rPr>
        <w:t> </w:t>
      </w:r>
      <w:r>
        <w:rPr/>
        <w:t>information</w:t>
      </w:r>
      <w:r>
        <w:rPr>
          <w:spacing w:val="11"/>
        </w:rPr>
        <w:t> </w:t>
      </w:r>
      <w:r>
        <w:rPr/>
        <w:t>clearly</w:t>
      </w:r>
      <w:r>
        <w:rPr>
          <w:spacing w:val="6"/>
        </w:rPr>
        <w:t> </w:t>
      </w:r>
      <w:r>
        <w:rPr/>
        <w:t>establishing</w:t>
      </w:r>
      <w:r>
        <w:rPr>
          <w:spacing w:val="8"/>
        </w:rPr>
        <w:t> </w:t>
      </w:r>
      <w:r>
        <w:rPr/>
        <w:t>that</w:t>
      </w:r>
      <w:r>
        <w:rPr>
          <w:spacing w:val="8"/>
        </w:rPr>
        <w:t> </w:t>
      </w:r>
      <w:r>
        <w:rPr/>
        <w:t>a</w:t>
      </w:r>
      <w:r>
        <w:rPr>
          <w:spacing w:val="10"/>
        </w:rPr>
        <w:t> </w:t>
      </w:r>
      <w:r>
        <w:rPr/>
        <w:t>lawyer</w:t>
      </w:r>
      <w:r>
        <w:rPr>
          <w:spacing w:val="10"/>
        </w:rPr>
        <w:t> </w:t>
      </w:r>
      <w:r>
        <w:rPr/>
        <w:t>has</w:t>
      </w:r>
      <w:r>
        <w:rPr>
          <w:spacing w:val="8"/>
        </w:rPr>
        <w:t> </w:t>
      </w:r>
      <w:r>
        <w:rPr/>
        <w:t>committed</w:t>
      </w:r>
      <w:r>
        <w:rPr>
          <w:spacing w:val="8"/>
        </w:rPr>
        <w:t> </w:t>
      </w:r>
      <w:r>
        <w:rPr/>
        <w:t>a</w:t>
      </w:r>
    </w:p>
    <w:p>
      <w:pPr>
        <w:pStyle w:val="BodyText"/>
        <w:spacing w:before="8"/>
        <w:rPr>
          <w:sz w:val="29"/>
        </w:rPr>
      </w:pPr>
      <w:r>
        <w:rPr/>
        <w:pict>
          <v:line style="position:absolute;mso-position-horizontal-relative:page;mso-position-vertical-relative:paragraph;z-index:2008;mso-wrap-distance-left:0;mso-wrap-distance-right:0" from="72pt,19.331787pt" to="216pt,19.331787pt" stroked="true" strokeweight=".6pt" strokecolor="#000000">
            <v:stroke dashstyle="solid"/>
            <w10:wrap type="topAndBottom"/>
          </v:line>
        </w:pict>
      </w:r>
    </w:p>
    <w:p>
      <w:pPr>
        <w:spacing w:before="38"/>
        <w:ind w:left="120" w:right="116" w:firstLine="0"/>
        <w:jc w:val="both"/>
        <w:rPr>
          <w:sz w:val="24"/>
        </w:rPr>
      </w:pPr>
      <w:r>
        <w:rPr>
          <w:position w:val="11"/>
          <w:sz w:val="16"/>
        </w:rPr>
        <w:t>107</w:t>
      </w:r>
      <w:bookmarkStart w:name="_bookmark150" w:id="152"/>
      <w:bookmarkEnd w:id="152"/>
      <w:r>
        <w:rPr>
          <w:position w:val="11"/>
          <w:sz w:val="16"/>
        </w:rPr>
      </w:r>
      <w:r>
        <w:rPr>
          <w:position w:val="11"/>
          <w:sz w:val="16"/>
        </w:rPr>
        <w:t> </w:t>
      </w:r>
      <w:r>
        <w:rPr>
          <w:sz w:val="24"/>
        </w:rPr>
        <w:t>The Texas Supreme Court’s gambling hypothetical in </w:t>
      </w:r>
      <w:r>
        <w:rPr>
          <w:i/>
          <w:sz w:val="24"/>
        </w:rPr>
        <w:t>CVN Group</w:t>
      </w:r>
      <w:r>
        <w:rPr>
          <w:sz w:val="24"/>
        </w:rPr>
        <w:t>, 95 S.W.3d at 238, makes the same point, and commentators have generated similar hypotheticals. </w:t>
      </w:r>
      <w:r>
        <w:rPr>
          <w:i/>
          <w:sz w:val="24"/>
        </w:rPr>
        <w:t>See, e.g.</w:t>
      </w:r>
      <w:r>
        <w:rPr>
          <w:sz w:val="24"/>
        </w:rPr>
        <w:t>, Jonathan A. Mercantel</w:t>
      </w:r>
      <w:r>
        <w:rPr>
          <w:i/>
          <w:sz w:val="24"/>
        </w:rPr>
        <w:t>, The Crumbled Difference Between Legal &amp; Illegal Arbitration Awards: </w:t>
      </w:r>
      <w:r>
        <w:rPr>
          <w:sz w:val="24"/>
        </w:rPr>
        <w:t>Hall Street Associates </w:t>
      </w:r>
      <w:r>
        <w:rPr>
          <w:i/>
          <w:sz w:val="24"/>
        </w:rPr>
        <w:t>and the Waning Public Policy Exception</w:t>
      </w:r>
      <w:r>
        <w:rPr>
          <w:sz w:val="24"/>
        </w:rPr>
        <w:t>, 14 Fordham J. Corp. &amp; Fin. L. 597, 597-98 (2009).</w:t>
      </w:r>
    </w:p>
    <w:p>
      <w:pPr>
        <w:spacing w:before="85"/>
        <w:ind w:left="120" w:right="115" w:firstLine="0"/>
        <w:jc w:val="both"/>
        <w:rPr>
          <w:sz w:val="24"/>
        </w:rPr>
      </w:pPr>
      <w:r>
        <w:rPr>
          <w:position w:val="11"/>
          <w:sz w:val="16"/>
        </w:rPr>
        <w:t>10</w:t>
      </w:r>
      <w:bookmarkStart w:name="_bookmark151" w:id="153"/>
      <w:bookmarkEnd w:id="153"/>
      <w:r>
        <w:rPr>
          <w:position w:val="11"/>
          <w:sz w:val="16"/>
        </w:rPr>
        <w:t>8</w:t>
      </w:r>
      <w:r>
        <w:rPr>
          <w:i/>
          <w:sz w:val="24"/>
        </w:rPr>
        <w:t>See </w:t>
      </w:r>
      <w:r>
        <w:rPr>
          <w:sz w:val="24"/>
        </w:rPr>
        <w:t>Mercantel</w:t>
      </w:r>
      <w:r>
        <w:rPr>
          <w:i/>
          <w:sz w:val="24"/>
        </w:rPr>
        <w:t>, supra </w:t>
      </w:r>
      <w:r>
        <w:rPr>
          <w:sz w:val="24"/>
        </w:rPr>
        <w:t>note 107, at 634 (nothing precludes courts from interpreting § 10(a)(4)  to include the public policy</w:t>
      </w:r>
      <w:r>
        <w:rPr>
          <w:spacing w:val="-8"/>
          <w:sz w:val="24"/>
        </w:rPr>
        <w:t> </w:t>
      </w:r>
      <w:r>
        <w:rPr>
          <w:sz w:val="24"/>
        </w:rPr>
        <w:t>exception).</w:t>
      </w:r>
    </w:p>
    <w:p>
      <w:pPr>
        <w:spacing w:after="0"/>
        <w:jc w:val="both"/>
        <w:rPr>
          <w:sz w:val="24"/>
        </w:rPr>
        <w:sectPr>
          <w:pgSz w:w="12240" w:h="15840"/>
          <w:pgMar w:header="0" w:footer="816" w:top="1360" w:bottom="1000" w:left="1320" w:right="1320"/>
        </w:sectPr>
      </w:pPr>
    </w:p>
    <w:p>
      <w:pPr>
        <w:pStyle w:val="BodyText"/>
        <w:spacing w:line="480" w:lineRule="auto" w:before="73"/>
        <w:ind w:left="100" w:right="117"/>
        <w:jc w:val="both"/>
      </w:pPr>
      <w:r>
        <w:rPr/>
        <w:t>violation of the Texas Disciplinary Rules of Professional Conduct should take appropriate action.” T</w:t>
      </w:r>
      <w:r>
        <w:rPr>
          <w:sz w:val="22"/>
        </w:rPr>
        <w:t>EX</w:t>
      </w:r>
      <w:r>
        <w:rPr/>
        <w:t>. C</w:t>
      </w:r>
      <w:r>
        <w:rPr>
          <w:sz w:val="22"/>
        </w:rPr>
        <w:t>ODE OF </w:t>
      </w:r>
      <w:r>
        <w:rPr/>
        <w:t>J</w:t>
      </w:r>
      <w:r>
        <w:rPr>
          <w:sz w:val="22"/>
        </w:rPr>
        <w:t>UDICIAL </w:t>
      </w:r>
      <w:r>
        <w:rPr/>
        <w:t>C</w:t>
      </w:r>
      <w:r>
        <w:rPr>
          <w:sz w:val="22"/>
        </w:rPr>
        <w:t>ONDUCT</w:t>
      </w:r>
      <w:r>
        <w:rPr/>
        <w:t>, Canon 3(D)(2); </w:t>
      </w:r>
      <w:r>
        <w:rPr>
          <w:i/>
        </w:rPr>
        <w:t>see also </w:t>
      </w:r>
      <w:r>
        <w:rPr>
          <w:i/>
        </w:rPr>
        <w:t>Evans &amp; Luptak, PLC v. Lizza</w:t>
      </w:r>
      <w:r>
        <w:rPr/>
        <w:t>, 650 N.W.2d 364, 369 (Mich. Ct. App. 2002) (“It would be absurd if an attorney were allowed to enforce an unethical fee agreement through court action, even though the attorney potentially is subject to professional discipline for entering into the agreement.”).</w:t>
      </w:r>
    </w:p>
    <w:p>
      <w:pPr>
        <w:pStyle w:val="BodyText"/>
        <w:spacing w:line="480" w:lineRule="auto" w:before="11"/>
        <w:ind w:left="100" w:right="119" w:firstLine="720"/>
        <w:jc w:val="both"/>
      </w:pPr>
      <w:r>
        <w:rPr/>
        <w:t>The Court of Appeals’ decision in </w:t>
      </w:r>
      <w:r>
        <w:rPr>
          <w:i/>
        </w:rPr>
        <w:t>Lee </w:t>
      </w:r>
      <w:r>
        <w:rPr/>
        <w:t>illustrates these points. There, an attorney entered a fee agreement that provided he would be paid for “all time spent” incident to withdrawal and included an arbitration provision. After relations soured between attorney and client, the attorney moved several times to withdraw over the client’s objection, incurring significant expense. The client refused to pay for such time, and the matter went to arbitration. The arbitrator awarded the attorney fees for time spent on the withdrawal motions, and the district court confirmed the award. On appeal, the court found the fee provision was unconscionable and contrary to public policy. Of particular application to this case, the court ruled (i) Texas courts have authority to set aside arbitration awards that “clearly violate[] carefully articulated, fundamental policy,” (ii) “[a]n unconscionable fee violates public policy,” and (iii) Texas courts must vacate an arbitration award of fees based on an unconscionable fee agreement as contrary to public policy.  </w:t>
      </w:r>
      <w:r>
        <w:rPr>
          <w:i/>
        </w:rPr>
        <w:t>Lee, </w:t>
      </w:r>
      <w:r>
        <w:rPr/>
        <w:t>264 S.W.3d at</w:t>
      </w:r>
      <w:r>
        <w:rPr>
          <w:spacing w:val="-13"/>
        </w:rPr>
        <w:t> </w:t>
      </w:r>
      <w:r>
        <w:rPr/>
        <w:t>278-82.</w:t>
      </w:r>
    </w:p>
    <w:p>
      <w:pPr>
        <w:spacing w:after="0" w:line="480" w:lineRule="auto"/>
        <w:jc w:val="both"/>
        <w:sectPr>
          <w:pgSz w:w="12240" w:h="15840"/>
          <w:pgMar w:header="0" w:footer="816" w:top="1360" w:bottom="1000" w:left="1340" w:right="1320"/>
        </w:sectPr>
      </w:pPr>
    </w:p>
    <w:p>
      <w:pPr>
        <w:pStyle w:val="BodyText"/>
        <w:spacing w:line="480" w:lineRule="auto" w:before="73"/>
        <w:ind w:left="100" w:right="122" w:firstLine="720"/>
        <w:jc w:val="both"/>
      </w:pPr>
      <w:r>
        <w:rPr/>
        <w:t>Accordingly, under long-standing Supreme Court and Texas precedent and common sense, this Court should refuse to enforce an arbitrator’s award of attorneys’ fees when the award violates a “‘well defined and dominant’” Texas public policy.</w:t>
      </w:r>
    </w:p>
    <w:p>
      <w:pPr>
        <w:pStyle w:val="Heading1"/>
        <w:numPr>
          <w:ilvl w:val="0"/>
          <w:numId w:val="6"/>
        </w:numPr>
        <w:tabs>
          <w:tab w:pos="819" w:val="left" w:leader="none"/>
          <w:tab w:pos="820" w:val="left" w:leader="none"/>
        </w:tabs>
        <w:spacing w:line="240" w:lineRule="auto" w:before="16" w:after="0"/>
        <w:ind w:left="820" w:right="123" w:hanging="720"/>
        <w:jc w:val="left"/>
      </w:pPr>
      <w:r>
        <w:rPr/>
        <w:t>The arbitration award granting Jenner millions o</w:t>
      </w:r>
      <w:bookmarkStart w:name="_bookmark152" w:id="154"/>
      <w:bookmarkEnd w:id="154"/>
      <w:r>
        <w:rPr/>
        <w:t>f</w:t>
      </w:r>
      <w:r>
        <w:rPr/>
        <w:t> dollars in fees violates well defined and dominant Texas public</w:t>
      </w:r>
      <w:r>
        <w:rPr>
          <w:spacing w:val="-17"/>
        </w:rPr>
        <w:t> </w:t>
      </w:r>
      <w:r>
        <w:rPr/>
        <w:t>policy.</w:t>
      </w:r>
    </w:p>
    <w:p>
      <w:pPr>
        <w:pStyle w:val="BodyText"/>
        <w:spacing w:line="480" w:lineRule="auto" w:before="237"/>
        <w:ind w:left="100" w:right="116" w:firstLine="720"/>
        <w:jc w:val="both"/>
      </w:pPr>
      <w:r>
        <w:rPr/>
        <w:t>Texas law holds attorneys “to the highest standards of ethical conduct in  their dealings with their clients,” and this duty is highest “when the attorney contracts with his or her client.”</w:t>
      </w:r>
      <w:bookmarkStart w:name="_bookmark153" w:id="155"/>
      <w:bookmarkEnd w:id="155"/>
      <w:r>
        <w:rPr/>
      </w:r>
      <w:r>
        <w:rPr/>
        <w:t> </w:t>
      </w:r>
      <w:r>
        <w:rPr>
          <w:i/>
        </w:rPr>
        <w:t>Hoover Slovacek LLP</w:t>
      </w:r>
      <w:r>
        <w:rPr/>
        <w:t>, 206 S.W.3d at 560-61. Therefore, when attorney fee agreements are interpreted and applied under Texas law, it is “not enough to simply say that a contract is a contract. There are ethical considerations overlaying the contractual relationship.” </w:t>
      </w:r>
      <w:r>
        <w:rPr>
          <w:i/>
        </w:rPr>
        <w:t>Id. </w:t>
      </w:r>
      <w:r>
        <w:rPr/>
        <w:t>at 560. Accordingly, under Texas law, it is unethical for a lawyer to enter into, charge, or attempt to collect an unconscionable fee. T</w:t>
      </w:r>
      <w:r>
        <w:rPr>
          <w:sz w:val="22"/>
        </w:rPr>
        <w:t>EX</w:t>
      </w:r>
      <w:r>
        <w:rPr/>
        <w:t>. D</w:t>
      </w:r>
      <w:r>
        <w:rPr>
          <w:sz w:val="22"/>
        </w:rPr>
        <w:t>ISCIPLINARY </w:t>
      </w:r>
      <w:r>
        <w:rPr/>
        <w:t>R. P</w:t>
      </w:r>
      <w:r>
        <w:rPr>
          <w:sz w:val="22"/>
        </w:rPr>
        <w:t>ROF</w:t>
      </w:r>
      <w:r>
        <w:rPr/>
        <w:t>’</w:t>
      </w:r>
      <w:r>
        <w:rPr>
          <w:sz w:val="22"/>
        </w:rPr>
        <w:t>L </w:t>
      </w:r>
      <w:r>
        <w:rPr/>
        <w:t>C</w:t>
      </w:r>
      <w:r>
        <w:rPr>
          <w:sz w:val="22"/>
        </w:rPr>
        <w:t>ONDUCT</w:t>
      </w:r>
      <w:r>
        <w:rPr>
          <w:spacing w:val="32"/>
          <w:sz w:val="22"/>
        </w:rPr>
        <w:t> </w:t>
      </w:r>
      <w:r>
        <w:rPr/>
        <w:t>1.04(a).</w:t>
      </w:r>
    </w:p>
    <w:p>
      <w:pPr>
        <w:pStyle w:val="BodyText"/>
        <w:spacing w:line="470" w:lineRule="auto" w:before="11"/>
        <w:ind w:left="100" w:right="115" w:firstLine="720"/>
        <w:jc w:val="both"/>
        <w:rPr>
          <w:b/>
        </w:rPr>
      </w:pPr>
      <w:r>
        <w:rPr/>
        <w:t>To determine whether a fee agreement is unconscionable and unenforceable, courts consider the Texas Disciplinary Rules of Professional Conduct. </w:t>
      </w:r>
      <w:r>
        <w:rPr>
          <w:i/>
        </w:rPr>
        <w:t>See, e.g.</w:t>
      </w:r>
      <w:r>
        <w:rPr/>
        <w:t>, </w:t>
      </w:r>
      <w:r>
        <w:rPr>
          <w:i/>
        </w:rPr>
        <w:t>Lemond v. Jamail</w:t>
      </w:r>
      <w:r>
        <w:rPr/>
        <w:t>, 763 S.W.2d 910 (Tex. App.—Houston [1</w:t>
      </w:r>
      <w:r>
        <w:rPr>
          <w:position w:val="13"/>
          <w:sz w:val="18"/>
        </w:rPr>
        <w:t>st </w:t>
      </w:r>
      <w:r>
        <w:rPr/>
        <w:t>Dist.] 1988, writ denied); </w:t>
      </w:r>
      <w:r>
        <w:rPr>
          <w:i/>
        </w:rPr>
        <w:t>Fleming v. Campbell</w:t>
      </w:r>
      <w:r>
        <w:rPr/>
        <w:t>, 537 S.W.2d 118, 119 (Tex. Civ. App.—Houston [14</w:t>
      </w:r>
      <w:r>
        <w:rPr>
          <w:position w:val="13"/>
          <w:sz w:val="18"/>
        </w:rPr>
        <w:t>th </w:t>
      </w:r>
      <w:r>
        <w:rPr/>
        <w:t>Dist.] 1976, writ ref’d n.r.e.). The Texas Disciplinary Rules of Professional Conduct  may be  viewed  as  “an  expression of public policy,  </w:t>
      </w:r>
      <w:r>
        <w:rPr>
          <w:b/>
          <w:u w:val="thick"/>
        </w:rPr>
        <w:t>so  that a contract</w:t>
      </w:r>
    </w:p>
    <w:p>
      <w:pPr>
        <w:tabs>
          <w:tab w:pos="7323" w:val="left" w:leader="none"/>
        </w:tabs>
        <w:spacing w:before="23"/>
        <w:ind w:left="100" w:right="0" w:firstLine="0"/>
        <w:jc w:val="left"/>
        <w:rPr>
          <w:sz w:val="28"/>
        </w:rPr>
      </w:pPr>
      <w:r>
        <w:rPr>
          <w:b/>
          <w:sz w:val="28"/>
          <w:u w:val="thick"/>
        </w:rPr>
        <w:t>violating  them is  unenforceable as  against</w:t>
      </w:r>
      <w:r>
        <w:rPr>
          <w:b/>
          <w:spacing w:val="-23"/>
          <w:sz w:val="28"/>
          <w:u w:val="thick"/>
        </w:rPr>
        <w:t> </w:t>
      </w:r>
      <w:r>
        <w:rPr>
          <w:b/>
          <w:sz w:val="28"/>
          <w:u w:val="thick"/>
        </w:rPr>
        <w:t>public</w:t>
      </w:r>
      <w:r>
        <w:rPr>
          <w:b/>
          <w:spacing w:val="30"/>
          <w:sz w:val="28"/>
          <w:u w:val="thick"/>
        </w:rPr>
        <w:t> </w:t>
      </w:r>
      <w:r>
        <w:rPr>
          <w:b/>
          <w:sz w:val="28"/>
          <w:u w:val="thick"/>
        </w:rPr>
        <w:t>polic</w:t>
      </w:r>
      <w:r>
        <w:rPr>
          <w:sz w:val="28"/>
        </w:rPr>
        <w:t>y.”</w:t>
        <w:tab/>
      </w:r>
      <w:r>
        <w:rPr>
          <w:i/>
          <w:sz w:val="28"/>
        </w:rPr>
        <w:t>Cruse  v.</w:t>
      </w:r>
      <w:r>
        <w:rPr>
          <w:i/>
          <w:spacing w:val="-7"/>
          <w:sz w:val="28"/>
        </w:rPr>
        <w:t> </w:t>
      </w:r>
      <w:r>
        <w:rPr>
          <w:i/>
          <w:sz w:val="28"/>
        </w:rPr>
        <w:t>O’Quinn</w:t>
      </w:r>
      <w:r>
        <w:rPr>
          <w:sz w:val="28"/>
        </w:rPr>
        <w:t>,</w:t>
      </w:r>
    </w:p>
    <w:p>
      <w:pPr>
        <w:spacing w:after="0"/>
        <w:jc w:val="left"/>
        <w:rPr>
          <w:sz w:val="28"/>
        </w:rPr>
        <w:sectPr>
          <w:pgSz w:w="12240" w:h="15840"/>
          <w:pgMar w:header="0" w:footer="816" w:top="1360" w:bottom="1000" w:left="1340" w:right="1320"/>
        </w:sectPr>
      </w:pPr>
    </w:p>
    <w:p>
      <w:pPr>
        <w:pStyle w:val="BodyText"/>
        <w:spacing w:line="480" w:lineRule="auto" w:before="73"/>
        <w:ind w:left="100" w:right="117"/>
        <w:jc w:val="both"/>
      </w:pPr>
      <w:r>
        <w:rPr/>
        <w:t>273 S.W.3d 766, 775 (Tex. App.–Houston [14 Dist.] 2008, pet. denied) (emphasis added); </w:t>
      </w:r>
      <w:r>
        <w:rPr>
          <w:i/>
        </w:rPr>
        <w:t>see also Lee</w:t>
      </w:r>
      <w:r>
        <w:rPr/>
        <w:t>, 264 S.W.3d at 279–81 (vacating award enforcing provision in attorney services contract that allowed recovery of fee prohibited by Texas Disciplinary Rules of Professional Conduct). Attorneys and their clients cannot waive or contract around such public policies.  </w:t>
      </w:r>
      <w:r>
        <w:rPr>
          <w:i/>
        </w:rPr>
        <w:t>See, e.g., Hoover Slovacek LLP</w:t>
      </w:r>
      <w:r>
        <w:rPr/>
        <w:t>,  206 S.W.3d at 561;</w:t>
      </w:r>
      <w:bookmarkStart w:name="_bookmark154" w:id="156"/>
      <w:bookmarkEnd w:id="156"/>
      <w:r>
        <w:rPr/>
      </w:r>
      <w:r>
        <w:rPr/>
        <w:t> </w:t>
      </w:r>
      <w:r>
        <w:rPr>
          <w:i/>
        </w:rPr>
        <w:t>Scoville v. Spring Park Homeowners’ Ass’n, Inc.</w:t>
      </w:r>
      <w:r>
        <w:rPr/>
        <w:t>, 784 S.W.2d 498, 502 (Tex. App.—Dallas 1990, writ denied) (“The law recognizes the right of parties to contract . . . as they see fit, provided they do not contravene public policy and their contracts are not otherwise</w:t>
      </w:r>
      <w:r>
        <w:rPr>
          <w:spacing w:val="-19"/>
        </w:rPr>
        <w:t> </w:t>
      </w:r>
      <w:r>
        <w:rPr/>
        <w:t>illegal.”).</w:t>
      </w:r>
    </w:p>
    <w:p>
      <w:pPr>
        <w:pStyle w:val="Heading1"/>
        <w:numPr>
          <w:ilvl w:val="0"/>
          <w:numId w:val="7"/>
        </w:numPr>
        <w:tabs>
          <w:tab w:pos="1539" w:val="left" w:leader="none"/>
          <w:tab w:pos="1540" w:val="left" w:leader="none"/>
        </w:tabs>
        <w:spacing w:line="240" w:lineRule="auto" w:before="18" w:after="0"/>
        <w:ind w:left="1540" w:right="123" w:hanging="720"/>
        <w:jc w:val="left"/>
      </w:pPr>
      <w:r>
        <w:rPr/>
        <w:t>Texas law and public policy prohibit certain termi</w:t>
      </w:r>
      <w:bookmarkStart w:name="_bookmark155" w:id="157"/>
      <w:bookmarkEnd w:id="157"/>
      <w:r>
        <w:rPr/>
        <w:t>n</w:t>
      </w:r>
      <w:r>
        <w:rPr/>
        <w:t>ation and fee- conversion provisions in contingency fee</w:t>
      </w:r>
      <w:r>
        <w:rPr>
          <w:spacing w:val="-19"/>
        </w:rPr>
        <w:t> </w:t>
      </w:r>
      <w:r>
        <w:rPr/>
        <w:t>agreements.</w:t>
      </w:r>
    </w:p>
    <w:p>
      <w:pPr>
        <w:pStyle w:val="BodyText"/>
        <w:spacing w:line="480" w:lineRule="auto" w:before="234"/>
        <w:ind w:left="100" w:right="116" w:firstLine="720"/>
        <w:jc w:val="both"/>
      </w:pPr>
      <w:r>
        <w:rPr/>
        <w:t>Texas law generally permits a contingency fee where that fee is dependent on the outcome of a matter. T</w:t>
      </w:r>
      <w:r>
        <w:rPr>
          <w:sz w:val="22"/>
        </w:rPr>
        <w:t>EX</w:t>
      </w:r>
      <w:r>
        <w:rPr/>
        <w:t>. D</w:t>
      </w:r>
      <w:r>
        <w:rPr>
          <w:sz w:val="22"/>
        </w:rPr>
        <w:t>ISCIPLINARY </w:t>
      </w:r>
      <w:r>
        <w:rPr/>
        <w:t>R. P</w:t>
      </w:r>
      <w:r>
        <w:rPr>
          <w:sz w:val="22"/>
        </w:rPr>
        <w:t>ROF</w:t>
      </w:r>
      <w:r>
        <w:rPr/>
        <w:t>’</w:t>
      </w:r>
      <w:r>
        <w:rPr>
          <w:sz w:val="22"/>
        </w:rPr>
        <w:t>L </w:t>
      </w:r>
      <w:r>
        <w:rPr/>
        <w:t>C</w:t>
      </w:r>
      <w:r>
        <w:rPr>
          <w:sz w:val="22"/>
        </w:rPr>
        <w:t>ONDUCT </w:t>
      </w:r>
      <w:r>
        <w:rPr/>
        <w:t>1.04(d). </w:t>
      </w:r>
      <w:r>
        <w:rPr>
          <w:spacing w:val="-2"/>
        </w:rPr>
        <w:t>The </w:t>
      </w:r>
      <w:r>
        <w:rPr/>
        <w:t>primary purpose of contingency fee agreements is “to allow plaintiffs who cannot afford an attorney to obtain legal services by compensating the attorney from the proceeds of any recovery.” </w:t>
      </w:r>
      <w:r>
        <w:rPr>
          <w:i/>
        </w:rPr>
        <w:t>Hoover Slovacek LLP</w:t>
      </w:r>
      <w:r>
        <w:rPr/>
        <w:t>, 206 S.W.3d at 561. The Texas Supreme Court has explained the rationale for contingency fee agreements as follows:</w:t>
      </w:r>
    </w:p>
    <w:p>
      <w:pPr>
        <w:pStyle w:val="BodyText"/>
        <w:spacing w:before="10"/>
        <w:ind w:left="820" w:right="840"/>
        <w:jc w:val="both"/>
      </w:pPr>
      <w:r>
        <w:rPr/>
        <w:t>The contingent fee offers “the potential of a greater fee than might be earned under an hourly billing method” in order to compensate the attorney for the risk that he or she will receive “no fee whatsoever if the case is lost.” In exchange, the client is largely protected from incurring  a net  financial  loss in  connection  with  the representation.</w:t>
      </w:r>
    </w:p>
    <w:p>
      <w:pPr>
        <w:spacing w:after="0"/>
        <w:jc w:val="both"/>
        <w:sectPr>
          <w:pgSz w:w="12240" w:h="15840"/>
          <w:pgMar w:header="0" w:footer="816" w:top="1360" w:bottom="1000" w:left="1340" w:right="1320"/>
        </w:sectPr>
      </w:pPr>
    </w:p>
    <w:p>
      <w:pPr>
        <w:pStyle w:val="BodyText"/>
        <w:spacing w:before="73"/>
        <w:ind w:left="820" w:right="890"/>
      </w:pPr>
      <w:r>
        <w:rPr/>
        <w:t>This risk-sharing feature creates an incentive for lawyers to work diligently and obtain the best results possible</w:t>
      </w:r>
    </w:p>
    <w:p>
      <w:pPr>
        <w:pStyle w:val="BodyText"/>
        <w:spacing w:before="239"/>
        <w:ind w:left="100"/>
        <w:jc w:val="both"/>
      </w:pPr>
      <w:r>
        <w:rPr>
          <w:i/>
        </w:rPr>
        <w:t>Id. </w:t>
      </w:r>
      <w:r>
        <w:rPr/>
        <w:t>(citations omitted).</w:t>
      </w:r>
    </w:p>
    <w:p>
      <w:pPr>
        <w:pStyle w:val="BodyText"/>
        <w:spacing w:before="5"/>
      </w:pPr>
    </w:p>
    <w:p>
      <w:pPr>
        <w:pStyle w:val="Heading1"/>
        <w:numPr>
          <w:ilvl w:val="1"/>
          <w:numId w:val="7"/>
        </w:numPr>
        <w:tabs>
          <w:tab w:pos="2260" w:val="left" w:leader="none"/>
        </w:tabs>
        <w:spacing w:line="240" w:lineRule="auto" w:before="1" w:after="0"/>
        <w:ind w:left="2260" w:right="121" w:hanging="929"/>
        <w:jc w:val="both"/>
      </w:pPr>
      <w:r>
        <w:rPr/>
        <w:t>Texas public policy prohibits agreements giving an attorney the option to convert a conting</w:t>
      </w:r>
      <w:bookmarkStart w:name="_bookmark156" w:id="158"/>
      <w:bookmarkEnd w:id="158"/>
      <w:r>
        <w:rPr/>
        <w:t>e</w:t>
      </w:r>
      <w:r>
        <w:rPr/>
        <w:t>ncy fee into another form of fee to the attorney’s</w:t>
      </w:r>
      <w:r>
        <w:rPr>
          <w:spacing w:val="-10"/>
        </w:rPr>
        <w:t> </w:t>
      </w:r>
      <w:r>
        <w:rPr/>
        <w:t>advantage.</w:t>
      </w:r>
    </w:p>
    <w:p>
      <w:pPr>
        <w:pStyle w:val="BodyText"/>
        <w:spacing w:line="480" w:lineRule="auto" w:before="235"/>
        <w:ind w:left="100" w:right="116" w:firstLine="720"/>
        <w:jc w:val="both"/>
      </w:pPr>
      <w:r>
        <w:rPr/>
        <w:t>Texas law forbids attorneys from attempting to insulate themselves from the risks associated with a contingency fee arrangement while benefiting from such an agreement’s potential to yield higher fees beyond usual hourly rates. For example, Texas courts refuse to enforce unilateral option provisions in fee agreements under which an attorney may convert a contingency fee to an hourly billing arrangement, or vice versa, at his or her sole discretion. </w:t>
      </w:r>
      <w:r>
        <w:rPr>
          <w:i/>
        </w:rPr>
        <w:t>See, e.g.</w:t>
      </w:r>
      <w:r>
        <w:rPr/>
        <w:t>, </w:t>
      </w:r>
      <w:r>
        <w:rPr>
          <w:i/>
        </w:rPr>
        <w:t>Hoover Slovacek LLP</w:t>
      </w:r>
      <w:r>
        <w:rPr/>
        <w:t>, 206 S.W.3d at 561 (finding contingency fee provision unconscionable and unenforceable);</w:t>
      </w:r>
      <w:bookmarkStart w:name="_bookmark157" w:id="159"/>
      <w:bookmarkEnd w:id="159"/>
      <w:r>
        <w:rPr/>
      </w:r>
      <w:r>
        <w:rPr/>
        <w:t> </w:t>
      </w:r>
      <w:r>
        <w:rPr>
          <w:i/>
        </w:rPr>
        <w:t>Wythe II Corp. v. Stone</w:t>
      </w:r>
      <w:r>
        <w:rPr/>
        <w:t>, 342 S.W.3d 96, 103 (Tex. App.— Beaumont 2011, pet. denied); </w:t>
      </w:r>
      <w:r>
        <w:rPr>
          <w:i/>
        </w:rPr>
        <w:t>see also</w:t>
      </w:r>
      <w:bookmarkStart w:name="_bookmark158" w:id="160"/>
      <w:bookmarkEnd w:id="160"/>
      <w:r>
        <w:rPr>
          <w:i/>
        </w:rPr>
      </w:r>
      <w:r>
        <w:rPr>
          <w:i/>
        </w:rPr>
        <w:t> </w:t>
      </w:r>
      <w:r>
        <w:rPr/>
        <w:t>Tex. Center for Legal Ethics, Opinion 518 (Sept. 1996)  (“An  agreement  obligating  a client to pay the attorney the greater of</w:t>
      </w:r>
    </w:p>
    <w:p>
      <w:pPr>
        <w:pStyle w:val="BodyText"/>
        <w:spacing w:line="480" w:lineRule="auto" w:before="11"/>
        <w:ind w:left="100" w:right="122"/>
        <w:jc w:val="both"/>
      </w:pPr>
      <w:r>
        <w:rPr/>
        <w:t>(a) a fee that is reasonable if determined and collectable strictly on a contingent basis or (b) the highest fee that would be reasonable based strictly on an hourly rate appears to violate DR 1.04.”). Such agreements are unconscionable and “antagonistic to many policies supporting the use of contingent fees in civil cases” because they “shift[] to [the client] the  risks that  accompany both  hourly</w:t>
      </w:r>
      <w:r>
        <w:rPr>
          <w:spacing w:val="55"/>
        </w:rPr>
        <w:t> </w:t>
      </w:r>
      <w:r>
        <w:rPr/>
        <w:t>fee  and</w:t>
      </w:r>
    </w:p>
    <w:p>
      <w:pPr>
        <w:spacing w:after="0" w:line="480" w:lineRule="auto"/>
        <w:jc w:val="both"/>
        <w:sectPr>
          <w:pgSz w:w="12240" w:h="15840"/>
          <w:pgMar w:header="0" w:footer="816" w:top="1360" w:bottom="1000" w:left="1340" w:right="1320"/>
        </w:sectPr>
      </w:pPr>
    </w:p>
    <w:p>
      <w:pPr>
        <w:pStyle w:val="BodyText"/>
        <w:spacing w:before="73"/>
        <w:ind w:left="120"/>
        <w:jc w:val="both"/>
      </w:pPr>
      <w:r>
        <w:rPr/>
        <w:t>contingent   fee   agreements   while   withholding   their   corresponding benefits.”</w:t>
      </w:r>
    </w:p>
    <w:p>
      <w:pPr>
        <w:pStyle w:val="BodyText"/>
        <w:spacing w:before="10"/>
        <w:rPr>
          <w:sz w:val="27"/>
        </w:rPr>
      </w:pPr>
    </w:p>
    <w:p>
      <w:pPr>
        <w:spacing w:before="0"/>
        <w:ind w:left="120" w:right="0" w:firstLine="0"/>
        <w:jc w:val="both"/>
        <w:rPr>
          <w:sz w:val="28"/>
        </w:rPr>
      </w:pPr>
      <w:r>
        <w:rPr>
          <w:i/>
          <w:sz w:val="28"/>
        </w:rPr>
        <w:t>Hoover Slovacek LLP</w:t>
      </w:r>
      <w:r>
        <w:rPr>
          <w:sz w:val="28"/>
        </w:rPr>
        <w:t>, 206 S.W.3d at 564.</w:t>
      </w:r>
    </w:p>
    <w:p>
      <w:pPr>
        <w:pStyle w:val="BodyText"/>
        <w:spacing w:before="5"/>
      </w:pPr>
    </w:p>
    <w:p>
      <w:pPr>
        <w:pStyle w:val="Heading1"/>
        <w:numPr>
          <w:ilvl w:val="1"/>
          <w:numId w:val="7"/>
        </w:numPr>
        <w:tabs>
          <w:tab w:pos="2280" w:val="left" w:leader="none"/>
        </w:tabs>
        <w:spacing w:line="240" w:lineRule="auto" w:before="0" w:after="0"/>
        <w:ind w:left="2280" w:right="120" w:hanging="929"/>
        <w:jc w:val="both"/>
      </w:pPr>
      <w:r>
        <w:rPr/>
        <w:t>Texas public policy mandates that attorneys who terminate contingency fee represent</w:t>
      </w:r>
      <w:bookmarkStart w:name="_bookmark159" w:id="161"/>
      <w:bookmarkEnd w:id="161"/>
      <w:r>
        <w:rPr/>
        <w:t>a</w:t>
      </w:r>
      <w:r>
        <w:rPr/>
        <w:t>tions without “just cause” forfeit any claim to</w:t>
      </w:r>
      <w:r>
        <w:rPr>
          <w:spacing w:val="-8"/>
        </w:rPr>
        <w:t> </w:t>
      </w:r>
      <w:r>
        <w:rPr/>
        <w:t>compensation.</w:t>
      </w:r>
    </w:p>
    <w:p>
      <w:pPr>
        <w:pStyle w:val="BodyText"/>
        <w:spacing w:line="480" w:lineRule="auto" w:before="234"/>
        <w:ind w:left="120" w:right="115" w:firstLine="720"/>
        <w:jc w:val="both"/>
      </w:pPr>
      <w:r>
        <w:rPr/>
        <w:t>Texas law also regulates attorneys’ ability to terminate contingency fee agreements prior to the occurrence of the contingency and still claim  compensation. </w:t>
      </w:r>
      <w:r>
        <w:rPr>
          <w:i/>
        </w:rPr>
        <w:t>See Augustson v. Linea Aerea Nacional-Chile S.A. (LAN-CHILE)</w:t>
      </w:r>
      <w:r>
        <w:rPr/>
        <w:t>, 76 F.3d 658, 662 (5th Cir. 1996). For more than a half-century, the settled public policy in Texas has been that a lawyer who terminates his or her representation “without just cause” before the contingency occurs forfeits all right to compensation—whether under the contract or in </w:t>
      </w:r>
      <w:r>
        <w:rPr>
          <w:i/>
        </w:rPr>
        <w:t>quantum meruit</w:t>
      </w:r>
      <w:r>
        <w:rPr/>
        <w:t>. </w:t>
      </w:r>
      <w:r>
        <w:rPr>
          <w:i/>
        </w:rPr>
        <w:t>Royden v. </w:t>
      </w:r>
      <w:r>
        <w:rPr>
          <w:i/>
        </w:rPr>
        <w:t>Ardoin</w:t>
      </w:r>
      <w:r>
        <w:rPr/>
        <w:t>, 331 S.W.2d 206, 209 (Tex. 1960). Only under limited circumstances may an</w:t>
      </w:r>
      <w:r>
        <w:rPr>
          <w:spacing w:val="26"/>
        </w:rPr>
        <w:t> </w:t>
      </w:r>
      <w:r>
        <w:rPr/>
        <w:t>attorney</w:t>
      </w:r>
      <w:r>
        <w:rPr>
          <w:spacing w:val="21"/>
        </w:rPr>
        <w:t> </w:t>
      </w:r>
      <w:r>
        <w:rPr/>
        <w:t>be</w:t>
      </w:r>
      <w:r>
        <w:rPr>
          <w:spacing w:val="25"/>
        </w:rPr>
        <w:t> </w:t>
      </w:r>
      <w:r>
        <w:rPr/>
        <w:t>deemed</w:t>
      </w:r>
      <w:r>
        <w:rPr>
          <w:spacing w:val="26"/>
        </w:rPr>
        <w:t> </w:t>
      </w:r>
      <w:r>
        <w:rPr/>
        <w:t>to</w:t>
      </w:r>
      <w:r>
        <w:rPr>
          <w:spacing w:val="26"/>
        </w:rPr>
        <w:t> </w:t>
      </w:r>
      <w:r>
        <w:rPr/>
        <w:t>have</w:t>
      </w:r>
      <w:r>
        <w:rPr>
          <w:spacing w:val="25"/>
        </w:rPr>
        <w:t> </w:t>
      </w:r>
      <w:r>
        <w:rPr/>
        <w:t>“just</w:t>
      </w:r>
      <w:r>
        <w:rPr>
          <w:spacing w:val="26"/>
        </w:rPr>
        <w:t> </w:t>
      </w:r>
      <w:r>
        <w:rPr/>
        <w:t>cause”</w:t>
      </w:r>
      <w:r>
        <w:rPr>
          <w:spacing w:val="25"/>
        </w:rPr>
        <w:t> </w:t>
      </w:r>
      <w:r>
        <w:rPr/>
        <w:t>to</w:t>
      </w:r>
      <w:r>
        <w:rPr>
          <w:spacing w:val="26"/>
        </w:rPr>
        <w:t> </w:t>
      </w:r>
      <w:r>
        <w:rPr/>
        <w:t>withdraw</w:t>
      </w:r>
      <w:r>
        <w:rPr>
          <w:spacing w:val="25"/>
        </w:rPr>
        <w:t> </w:t>
      </w:r>
      <w:r>
        <w:rPr/>
        <w:t>and</w:t>
      </w:r>
      <w:r>
        <w:rPr>
          <w:spacing w:val="26"/>
        </w:rPr>
        <w:t> </w:t>
      </w:r>
      <w:r>
        <w:rPr/>
        <w:t>remain</w:t>
      </w:r>
      <w:r>
        <w:rPr>
          <w:spacing w:val="26"/>
        </w:rPr>
        <w:t> </w:t>
      </w:r>
      <w:r>
        <w:rPr/>
        <w:t>entitled</w:t>
      </w:r>
      <w:r>
        <w:rPr>
          <w:spacing w:val="26"/>
        </w:rPr>
        <w:t> </w:t>
      </w:r>
      <w:r>
        <w:rPr/>
        <w:t>to</w:t>
      </w:r>
      <w:r>
        <w:rPr>
          <w:spacing w:val="25"/>
        </w:rPr>
        <w:t> </w:t>
      </w:r>
      <w:r>
        <w:rPr/>
        <w:t>a</w:t>
      </w:r>
    </w:p>
    <w:p>
      <w:pPr>
        <w:pStyle w:val="BodyText"/>
        <w:spacing w:line="333" w:lineRule="exact"/>
        <w:ind w:left="120"/>
        <w:jc w:val="both"/>
      </w:pPr>
      <w:r>
        <w:rPr/>
        <w:t>fee.</w:t>
      </w:r>
      <w:hyperlink w:history="true" w:anchor="_bookmark161">
        <w:r>
          <w:rPr>
            <w:position w:val="13"/>
            <w:sz w:val="18"/>
          </w:rPr>
          <w:t>109</w:t>
        </w:r>
      </w:hyperlink>
      <w:r>
        <w:rPr>
          <w:position w:val="13"/>
          <w:sz w:val="18"/>
        </w:rPr>
        <w:t>   </w:t>
      </w:r>
      <w:r>
        <w:rPr>
          <w:i/>
        </w:rPr>
        <w:t>Augustson</w:t>
      </w:r>
      <w:r>
        <w:rPr/>
        <w:t>, 76 F.3d at 662-63 &amp; n.6.  “Just cause” to withdraw must involve</w:t>
      </w:r>
    </w:p>
    <w:p>
      <w:pPr>
        <w:pStyle w:val="BodyText"/>
        <w:spacing w:before="10"/>
        <w:rPr>
          <w:sz w:val="27"/>
        </w:rPr>
      </w:pPr>
    </w:p>
    <w:p>
      <w:pPr>
        <w:pStyle w:val="BodyText"/>
        <w:spacing w:line="480" w:lineRule="auto" w:before="1"/>
        <w:ind w:left="120" w:right="123"/>
        <w:jc w:val="both"/>
      </w:pPr>
      <w:r>
        <w:rPr/>
        <w:t>culpable conduct by the client, such as the client’s attempt to assert a fraudulent claim, failure to cooperate, refusal to pay for services, humiliation of the attorney, or retention of co-counsel with whom the attorney cannot work.  </w:t>
      </w:r>
      <w:r>
        <w:rPr>
          <w:i/>
        </w:rPr>
        <w:t>Id. </w:t>
      </w:r>
      <w:r>
        <w:rPr/>
        <w:t>at 663.</w:t>
      </w:r>
    </w:p>
    <w:p>
      <w:pPr>
        <w:pStyle w:val="BodyText"/>
        <w:spacing w:before="3"/>
        <w:rPr>
          <w:sz w:val="15"/>
        </w:rPr>
      </w:pPr>
      <w:r>
        <w:rPr/>
        <w:pict>
          <v:line style="position:absolute;mso-position-horizontal-relative:page;mso-position-vertical-relative:paragraph;z-index:2032;mso-wrap-distance-left:0;mso-wrap-distance-right:0" from="72pt,11.06341pt" to="216pt,11.06341pt" stroked="true" strokeweight=".6pt" strokecolor="#000000">
            <v:stroke dashstyle="solid"/>
            <w10:wrap type="topAndBottom"/>
          </v:line>
        </w:pict>
      </w:r>
    </w:p>
    <w:p>
      <w:pPr>
        <w:spacing w:before="38"/>
        <w:ind w:left="120" w:right="115" w:firstLine="0"/>
        <w:jc w:val="both"/>
        <w:rPr>
          <w:sz w:val="24"/>
        </w:rPr>
      </w:pPr>
      <w:r>
        <w:rPr>
          <w:position w:val="11"/>
          <w:sz w:val="16"/>
        </w:rPr>
        <w:t>10</w:t>
      </w:r>
      <w:bookmarkStart w:name="_bookmark161" w:id="162"/>
      <w:bookmarkEnd w:id="162"/>
      <w:r>
        <w:rPr>
          <w:position w:val="11"/>
          <w:sz w:val="16"/>
        </w:rPr>
        <w:t>9</w:t>
      </w:r>
      <w:r>
        <w:rPr>
          <w:sz w:val="24"/>
        </w:rPr>
        <w:t>Courts distinguish between good cause for withdrawing from a case and “just cause” for terminating a contingency fe</w:t>
      </w:r>
      <w:bookmarkStart w:name="_bookmark160" w:id="163"/>
      <w:bookmarkEnd w:id="163"/>
      <w:r>
        <w:rPr>
          <w:sz w:val="24"/>
        </w:rPr>
        <w:t>e</w:t>
      </w:r>
      <w:r>
        <w:rPr>
          <w:sz w:val="24"/>
        </w:rPr>
        <w:t> representation without forfeiting compensation. </w:t>
      </w:r>
      <w:r>
        <w:rPr>
          <w:i/>
          <w:sz w:val="24"/>
        </w:rPr>
        <w:t>See, e.g.</w:t>
      </w:r>
      <w:r>
        <w:rPr>
          <w:sz w:val="24"/>
        </w:rPr>
        <w:t>, </w:t>
      </w:r>
      <w:r>
        <w:rPr>
          <w:i/>
          <w:sz w:val="24"/>
        </w:rPr>
        <w:t>Augustson</w:t>
      </w:r>
      <w:r>
        <w:rPr>
          <w:sz w:val="24"/>
        </w:rPr>
        <w:t>, 76 F.3d at 662-63; </w:t>
      </w:r>
      <w:r>
        <w:rPr>
          <w:i/>
          <w:sz w:val="24"/>
        </w:rPr>
        <w:t>Rus, Miliband &amp; Smith v. Conkle &amp; Olesten</w:t>
      </w:r>
      <w:r>
        <w:rPr>
          <w:sz w:val="24"/>
        </w:rPr>
        <w:t>, 113 Cal. App. 4th 656, 673 (2003). Thus, good cause to withdraw from a case, or a client’s consent to such withdrawal, does not establish an attorney had “just cause” to terminate a contingency fee representation and retained a right to compensation.  </w:t>
      </w:r>
      <w:r>
        <w:rPr>
          <w:i/>
          <w:sz w:val="24"/>
        </w:rPr>
        <w:t>Id. </w:t>
      </w:r>
      <w:r>
        <w:rPr>
          <w:sz w:val="24"/>
        </w:rPr>
        <w:t>at 673.</w:t>
      </w:r>
    </w:p>
    <w:p>
      <w:pPr>
        <w:spacing w:after="0"/>
        <w:jc w:val="both"/>
        <w:rPr>
          <w:sz w:val="24"/>
        </w:rPr>
        <w:sectPr>
          <w:pgSz w:w="12240" w:h="15840"/>
          <w:pgMar w:header="0" w:footer="816" w:top="1360" w:bottom="1000" w:left="1320" w:right="1320"/>
        </w:sectPr>
      </w:pPr>
    </w:p>
    <w:p>
      <w:pPr>
        <w:pStyle w:val="BodyText"/>
        <w:spacing w:line="465" w:lineRule="auto" w:before="73"/>
        <w:ind w:left="120" w:right="114" w:firstLine="720"/>
        <w:jc w:val="both"/>
      </w:pPr>
      <w:r>
        <w:rPr/>
        <w:t>Courts have identified many circumstances that do </w:t>
      </w:r>
      <w:r>
        <w:rPr>
          <w:b/>
          <w:u w:val="thick"/>
        </w:rPr>
        <w:t>not</w:t>
      </w:r>
      <w:r>
        <w:rPr>
          <w:b/>
        </w:rPr>
        <w:t> </w:t>
      </w:r>
      <w:r>
        <w:rPr/>
        <w:t>constitute “just cause” for an attorney to terminate a contingency fee agreement.</w:t>
      </w:r>
      <w:hyperlink w:history="true" w:anchor="_bookmark165">
        <w:r>
          <w:rPr>
            <w:position w:val="13"/>
            <w:sz w:val="18"/>
          </w:rPr>
          <w:t>110</w:t>
        </w:r>
      </w:hyperlink>
      <w:r>
        <w:rPr>
          <w:position w:val="13"/>
          <w:sz w:val="18"/>
        </w:rPr>
        <w:t> </w:t>
      </w:r>
      <w:r>
        <w:rPr/>
        <w:t>For example, the “cases are in almost universal agreement” that the failure of the client to accept a settlement offer does not provide “just cause.” </w:t>
      </w:r>
      <w:r>
        <w:rPr>
          <w:i/>
        </w:rPr>
        <w:t>Augustson</w:t>
      </w:r>
      <w:r>
        <w:rPr/>
        <w:t>, 76 F.3d at 663; </w:t>
      </w:r>
      <w:r>
        <w:rPr>
          <w:i/>
        </w:rPr>
        <w:t>see </w:t>
      </w:r>
      <w:r>
        <w:rPr>
          <w:i/>
        </w:rPr>
        <w:t>also </w:t>
      </w:r>
      <w:bookmarkStart w:name="_bookmark162" w:id="164"/>
      <w:bookmarkEnd w:id="164"/>
      <w:r>
        <w:rPr>
          <w:i/>
        </w:rPr>
      </w:r>
      <w:r>
        <w:rPr>
          <w:i/>
        </w:rPr>
        <w:t> </w:t>
      </w:r>
      <w:r>
        <w:rPr/>
        <w:t>R</w:t>
      </w:r>
      <w:r>
        <w:rPr>
          <w:sz w:val="22"/>
        </w:rPr>
        <w:t>ESTATEMENT   </w:t>
      </w:r>
      <w:r>
        <w:rPr/>
        <w:t>(T</w:t>
      </w:r>
      <w:r>
        <w:rPr>
          <w:sz w:val="22"/>
        </w:rPr>
        <w:t>HIRD</w:t>
      </w:r>
      <w:r>
        <w:rPr/>
        <w:t>)  </w:t>
      </w:r>
      <w:r>
        <w:rPr>
          <w:sz w:val="22"/>
        </w:rPr>
        <w:t>OF   </w:t>
      </w:r>
      <w:r>
        <w:rPr/>
        <w:t>R</w:t>
      </w:r>
      <w:r>
        <w:rPr>
          <w:sz w:val="22"/>
        </w:rPr>
        <w:t>ESTITUTION   </w:t>
      </w:r>
      <w:r>
        <w:rPr/>
        <w:t>§  36  cmt.  e  &amp;  illus.  17.</w:t>
      </w:r>
      <w:hyperlink w:history="true" w:anchor="_bookmark166">
        <w:r>
          <w:rPr>
            <w:position w:val="13"/>
            <w:sz w:val="18"/>
          </w:rPr>
          <w:t>111</w:t>
        </w:r>
      </w:hyperlink>
      <w:r>
        <w:rPr>
          <w:position w:val="13"/>
          <w:sz w:val="18"/>
        </w:rPr>
        <w:t>    </w:t>
      </w:r>
      <w:r>
        <w:rPr>
          <w:spacing w:val="6"/>
          <w:position w:val="13"/>
          <w:sz w:val="18"/>
        </w:rPr>
        <w:t> </w:t>
      </w:r>
      <w:r>
        <w:rPr/>
        <w:t>“A</w:t>
      </w:r>
    </w:p>
    <w:p>
      <w:pPr>
        <w:pStyle w:val="BodyText"/>
        <w:spacing w:line="480" w:lineRule="auto"/>
        <w:ind w:left="120" w:right="122"/>
        <w:jc w:val="both"/>
      </w:pPr>
      <w:r>
        <w:rPr/>
        <w:t>contrary rule would ... encourage attorneys to withdraw from ‘bad’ cases on the grounds that the client uncooperatively insists on going to trial, allowing the attorney to avoid the risks of representation without losing the benefits of an eventual recovery.”  </w:t>
      </w:r>
      <w:r>
        <w:rPr>
          <w:i/>
        </w:rPr>
        <w:t>Augustson</w:t>
      </w:r>
      <w:r>
        <w:rPr/>
        <w:t>, 76 F.3d at 664.</w:t>
      </w:r>
    </w:p>
    <w:p>
      <w:pPr>
        <w:pStyle w:val="Heading1"/>
        <w:spacing w:before="24"/>
        <w:ind w:firstLine="0"/>
      </w:pPr>
      <w:r>
        <w:rPr>
          <w:u w:val="thick"/>
        </w:rPr>
        <w:t>In  addition,  and  significantly  in  this  particular  case,  a  lawyer’s  re-</w:t>
      </w:r>
    </w:p>
    <w:p>
      <w:pPr>
        <w:pStyle w:val="BodyText"/>
        <w:spacing w:before="1"/>
        <w:rPr>
          <w:b/>
          <w:sz w:val="20"/>
        </w:rPr>
      </w:pPr>
    </w:p>
    <w:p>
      <w:pPr>
        <w:spacing w:before="89"/>
        <w:ind w:left="120" w:right="0" w:firstLine="0"/>
        <w:jc w:val="left"/>
        <w:rPr>
          <w:b/>
          <w:sz w:val="28"/>
        </w:rPr>
      </w:pPr>
      <w:r>
        <w:rPr>
          <w:b/>
          <w:sz w:val="28"/>
          <w:u w:val="thick"/>
        </w:rPr>
        <w:t>assessment of his or her own economic interests as a case advances does not</w:t>
      </w:r>
    </w:p>
    <w:p>
      <w:pPr>
        <w:pStyle w:val="BodyText"/>
        <w:spacing w:before="8"/>
        <w:rPr>
          <w:b/>
          <w:sz w:val="19"/>
        </w:rPr>
      </w:pPr>
    </w:p>
    <w:p>
      <w:pPr>
        <w:tabs>
          <w:tab w:pos="8440" w:val="left" w:leader="none"/>
        </w:tabs>
        <w:spacing w:before="89"/>
        <w:ind w:left="120" w:right="0" w:firstLine="0"/>
        <w:jc w:val="left"/>
        <w:rPr>
          <w:sz w:val="28"/>
        </w:rPr>
      </w:pPr>
      <w:r>
        <w:rPr>
          <w:b/>
          <w:sz w:val="28"/>
          <w:u w:val="thick"/>
        </w:rPr>
        <w:t>provide</w:t>
      </w:r>
      <w:r>
        <w:rPr>
          <w:b/>
          <w:spacing w:val="32"/>
          <w:sz w:val="28"/>
          <w:u w:val="thick"/>
        </w:rPr>
        <w:t> </w:t>
      </w:r>
      <w:r>
        <w:rPr>
          <w:b/>
          <w:sz w:val="28"/>
          <w:u w:val="thick"/>
        </w:rPr>
        <w:t>“just</w:t>
      </w:r>
      <w:r>
        <w:rPr>
          <w:b/>
          <w:spacing w:val="32"/>
          <w:sz w:val="28"/>
          <w:u w:val="thick"/>
        </w:rPr>
        <w:t> </w:t>
      </w:r>
      <w:r>
        <w:rPr>
          <w:b/>
          <w:sz w:val="28"/>
          <w:u w:val="thick"/>
        </w:rPr>
        <w:t>cause”</w:t>
      </w:r>
      <w:r>
        <w:rPr>
          <w:b/>
          <w:spacing w:val="33"/>
          <w:sz w:val="28"/>
          <w:u w:val="thick"/>
        </w:rPr>
        <w:t> </w:t>
      </w:r>
      <w:r>
        <w:rPr>
          <w:b/>
          <w:sz w:val="28"/>
          <w:u w:val="thick"/>
        </w:rPr>
        <w:t>to</w:t>
      </w:r>
      <w:r>
        <w:rPr>
          <w:b/>
          <w:spacing w:val="33"/>
          <w:sz w:val="28"/>
          <w:u w:val="thick"/>
        </w:rPr>
        <w:t> </w:t>
      </w:r>
      <w:r>
        <w:rPr>
          <w:b/>
          <w:sz w:val="28"/>
          <w:u w:val="thick"/>
        </w:rPr>
        <w:t>terminate</w:t>
      </w:r>
      <w:r>
        <w:rPr>
          <w:b/>
          <w:spacing w:val="32"/>
          <w:sz w:val="28"/>
          <w:u w:val="thick"/>
        </w:rPr>
        <w:t> </w:t>
      </w:r>
      <w:r>
        <w:rPr>
          <w:b/>
          <w:sz w:val="28"/>
          <w:u w:val="thick"/>
        </w:rPr>
        <w:t>a</w:t>
      </w:r>
      <w:r>
        <w:rPr>
          <w:b/>
          <w:spacing w:val="33"/>
          <w:sz w:val="28"/>
          <w:u w:val="thick"/>
        </w:rPr>
        <w:t> </w:t>
      </w:r>
      <w:r>
        <w:rPr>
          <w:b/>
          <w:sz w:val="28"/>
          <w:u w:val="thick"/>
        </w:rPr>
        <w:t>contingent</w:t>
      </w:r>
      <w:r>
        <w:rPr>
          <w:b/>
          <w:spacing w:val="32"/>
          <w:sz w:val="28"/>
          <w:u w:val="thick"/>
        </w:rPr>
        <w:t> </w:t>
      </w:r>
      <w:r>
        <w:rPr>
          <w:b/>
          <w:sz w:val="28"/>
          <w:u w:val="thick"/>
        </w:rPr>
        <w:t>fee</w:t>
      </w:r>
      <w:r>
        <w:rPr>
          <w:b/>
          <w:spacing w:val="32"/>
          <w:sz w:val="28"/>
          <w:u w:val="thick"/>
        </w:rPr>
        <w:t> </w:t>
      </w:r>
      <w:r>
        <w:rPr>
          <w:b/>
          <w:sz w:val="28"/>
          <w:u w:val="thick"/>
        </w:rPr>
        <w:t>representation</w:t>
      </w:r>
      <w:r>
        <w:rPr>
          <w:b/>
          <w:sz w:val="28"/>
        </w:rPr>
        <w:t>.</w:t>
        <w:tab/>
      </w:r>
      <w:r>
        <w:rPr>
          <w:i/>
          <w:sz w:val="28"/>
        </w:rPr>
        <w:t>See,</w:t>
      </w:r>
      <w:r>
        <w:rPr>
          <w:i/>
          <w:spacing w:val="35"/>
          <w:sz w:val="28"/>
        </w:rPr>
        <w:t> </w:t>
      </w:r>
      <w:r>
        <w:rPr>
          <w:i/>
          <w:sz w:val="28"/>
        </w:rPr>
        <w:t>e.g.</w:t>
      </w:r>
      <w:r>
        <w:rPr>
          <w:sz w:val="28"/>
        </w:rPr>
        <w:t>,</w:t>
      </w:r>
    </w:p>
    <w:p>
      <w:pPr>
        <w:pStyle w:val="BodyText"/>
        <w:spacing w:before="4"/>
        <w:rPr>
          <w:sz w:val="20"/>
        </w:rPr>
      </w:pPr>
    </w:p>
    <w:p>
      <w:pPr>
        <w:spacing w:before="89"/>
        <w:ind w:left="120" w:right="0" w:firstLine="0"/>
        <w:jc w:val="left"/>
        <w:rPr>
          <w:sz w:val="28"/>
        </w:rPr>
      </w:pPr>
      <w:bookmarkStart w:name="_bookmark163" w:id="165"/>
      <w:bookmarkEnd w:id="165"/>
      <w:r>
        <w:rPr/>
      </w:r>
      <w:r>
        <w:rPr>
          <w:i/>
          <w:sz w:val="28"/>
        </w:rPr>
        <w:t>Rapp v. Mandell &amp; Wright P.C.</w:t>
      </w:r>
      <w:r>
        <w:rPr>
          <w:sz w:val="28"/>
        </w:rPr>
        <w:t>, 127 S.W.3d 888, 898 (Tex. App.—Corpus Christi</w:t>
      </w:r>
    </w:p>
    <w:p>
      <w:pPr>
        <w:pStyle w:val="BodyText"/>
        <w:rPr>
          <w:sz w:val="20"/>
        </w:rPr>
      </w:pPr>
    </w:p>
    <w:p>
      <w:pPr>
        <w:pStyle w:val="BodyText"/>
        <w:spacing w:before="8"/>
        <w:rPr>
          <w:sz w:val="15"/>
        </w:rPr>
      </w:pPr>
      <w:r>
        <w:rPr/>
        <w:pict>
          <v:line style="position:absolute;mso-position-horizontal-relative:page;mso-position-vertical-relative:paragraph;z-index:2056;mso-wrap-distance-left:0;mso-wrap-distance-right:0" from="72pt,11.32143pt" to="216pt,11.32143pt" stroked="true" strokeweight=".59pt" strokecolor="#000000">
            <v:stroke dashstyle="solid"/>
            <w10:wrap type="topAndBottom"/>
          </v:line>
        </w:pict>
      </w:r>
    </w:p>
    <w:p>
      <w:pPr>
        <w:spacing w:before="38"/>
        <w:ind w:left="120" w:right="116" w:firstLine="0"/>
        <w:jc w:val="both"/>
        <w:rPr>
          <w:sz w:val="24"/>
        </w:rPr>
      </w:pPr>
      <w:r>
        <w:rPr>
          <w:position w:val="11"/>
          <w:sz w:val="16"/>
        </w:rPr>
        <w:t>110</w:t>
      </w:r>
      <w:bookmarkStart w:name="_bookmark165" w:id="166"/>
      <w:bookmarkEnd w:id="166"/>
      <w:r>
        <w:rPr>
          <w:position w:val="11"/>
          <w:sz w:val="16"/>
        </w:rPr>
      </w:r>
      <w:r>
        <w:rPr>
          <w:position w:val="11"/>
          <w:sz w:val="16"/>
        </w:rPr>
        <w:t> </w:t>
      </w:r>
      <w:r>
        <w:rPr>
          <w:i/>
          <w:sz w:val="24"/>
        </w:rPr>
        <w:t>See generally,</w:t>
      </w:r>
      <w:bookmarkStart w:name="_bookmark164" w:id="167"/>
      <w:bookmarkEnd w:id="167"/>
      <w:r>
        <w:rPr>
          <w:i/>
          <w:sz w:val="24"/>
        </w:rPr>
      </w:r>
      <w:r>
        <w:rPr>
          <w:i/>
          <w:sz w:val="24"/>
        </w:rPr>
        <w:t> </w:t>
      </w:r>
      <w:r>
        <w:rPr>
          <w:sz w:val="24"/>
        </w:rPr>
        <w:t>David Hricik</w:t>
      </w:r>
      <w:r>
        <w:rPr>
          <w:i/>
          <w:sz w:val="24"/>
        </w:rPr>
        <w:t>, Dear Lawyer: If you decide it’s not economical to represent me, </w:t>
      </w:r>
      <w:r>
        <w:rPr>
          <w:i/>
          <w:sz w:val="24"/>
        </w:rPr>
        <w:t>you can fire me as your contingent fee client, but I agree I will still owe you a fee</w:t>
      </w:r>
      <w:r>
        <w:rPr>
          <w:sz w:val="24"/>
        </w:rPr>
        <w:t>, 64 Mercer L. Rev. 363 (Winter 2013) (reviewing policy justifications for contingency fee awards and the  many limitations courts place on them). Professor Hricik testified as one of Parallel’s expert witnesses during the arbitration hearing in this</w:t>
      </w:r>
      <w:r>
        <w:rPr>
          <w:spacing w:val="-16"/>
          <w:sz w:val="24"/>
        </w:rPr>
        <w:t> </w:t>
      </w:r>
      <w:r>
        <w:rPr>
          <w:sz w:val="24"/>
        </w:rPr>
        <w:t>matter.</w:t>
      </w:r>
    </w:p>
    <w:p>
      <w:pPr>
        <w:spacing w:before="84"/>
        <w:ind w:left="120" w:right="0" w:firstLine="0"/>
        <w:jc w:val="both"/>
        <w:rPr>
          <w:sz w:val="24"/>
        </w:rPr>
      </w:pPr>
      <w:r>
        <w:rPr>
          <w:position w:val="11"/>
          <w:sz w:val="16"/>
        </w:rPr>
        <w:t>111  </w:t>
      </w:r>
      <w:bookmarkStart w:name="_bookmark166" w:id="168"/>
      <w:bookmarkEnd w:id="168"/>
      <w:r>
        <w:rPr>
          <w:position w:val="11"/>
          <w:sz w:val="16"/>
        </w:rPr>
      </w:r>
      <w:r>
        <w:rPr>
          <w:position w:val="11"/>
          <w:sz w:val="16"/>
        </w:rPr>
        <w:t> </w:t>
      </w:r>
      <w:r>
        <w:rPr>
          <w:sz w:val="24"/>
        </w:rPr>
        <w:t>The Restatement provides the following illustration:</w:t>
      </w:r>
    </w:p>
    <w:p>
      <w:pPr>
        <w:spacing w:line="240" w:lineRule="auto" w:before="119"/>
        <w:ind w:left="840" w:right="833" w:firstLine="0"/>
        <w:jc w:val="both"/>
        <w:rPr>
          <w:b/>
          <w:sz w:val="24"/>
        </w:rPr>
      </w:pPr>
      <w:r>
        <w:rPr>
          <w:sz w:val="24"/>
        </w:rPr>
        <w:t>Attorney represents Client in litigation on a contingent-fee basis. Attorney recommends that Client accept a settlement offer that Client rejects. Attorney withdraws from the representation. Client engages other counsel and eventually obtains a settlement; Attorney sues Client to recover a fee. The court finds that Attorney’s withdrawal was without justification and a violation of Attorney’s fiduciary duty to Client. </w:t>
      </w:r>
      <w:r>
        <w:rPr>
          <w:b/>
          <w:sz w:val="24"/>
          <w:u w:val="thick"/>
        </w:rPr>
        <w:t>Although Attorney’s services conferred a net benefit</w:t>
      </w:r>
      <w:bookmarkStart w:name="_bookmark167" w:id="169"/>
      <w:bookmarkEnd w:id="169"/>
      <w:r>
        <w:rPr>
          <w:b/>
          <w:sz w:val="24"/>
        </w:rPr>
      </w:r>
      <w:r>
        <w:rPr>
          <w:b/>
          <w:sz w:val="24"/>
        </w:rPr>
        <w:t> </w:t>
      </w:r>
      <w:r>
        <w:rPr>
          <w:b/>
          <w:sz w:val="24"/>
          <w:u w:val="thick"/>
        </w:rPr>
        <w:t>on Client, Attorney is not entitled to restitution.</w:t>
      </w:r>
    </w:p>
    <w:p>
      <w:pPr>
        <w:spacing w:before="115"/>
        <w:ind w:left="120" w:right="0" w:firstLine="0"/>
        <w:jc w:val="both"/>
        <w:rPr>
          <w:sz w:val="24"/>
        </w:rPr>
      </w:pPr>
      <w:r>
        <w:rPr>
          <w:sz w:val="24"/>
        </w:rPr>
        <w:t>R</w:t>
      </w:r>
      <w:r>
        <w:rPr>
          <w:sz w:val="19"/>
        </w:rPr>
        <w:t>ESTATEMENT </w:t>
      </w:r>
      <w:r>
        <w:rPr>
          <w:sz w:val="24"/>
        </w:rPr>
        <w:t>(T</w:t>
      </w:r>
      <w:r>
        <w:rPr>
          <w:sz w:val="19"/>
        </w:rPr>
        <w:t>HIRD</w:t>
      </w:r>
      <w:r>
        <w:rPr>
          <w:sz w:val="24"/>
        </w:rPr>
        <w:t>) </w:t>
      </w:r>
      <w:r>
        <w:rPr>
          <w:sz w:val="19"/>
        </w:rPr>
        <w:t>OF </w:t>
      </w:r>
      <w:r>
        <w:rPr>
          <w:sz w:val="24"/>
        </w:rPr>
        <w:t>R</w:t>
      </w:r>
      <w:r>
        <w:rPr>
          <w:sz w:val="19"/>
        </w:rPr>
        <w:t>ESTITUTION </w:t>
      </w:r>
      <w:r>
        <w:rPr>
          <w:sz w:val="24"/>
        </w:rPr>
        <w:t>§ 36 illus. 17 (emphasis added).</w:t>
      </w:r>
    </w:p>
    <w:p>
      <w:pPr>
        <w:spacing w:after="0"/>
        <w:jc w:val="both"/>
        <w:rPr>
          <w:sz w:val="24"/>
        </w:rPr>
        <w:sectPr>
          <w:pgSz w:w="12240" w:h="15840"/>
          <w:pgMar w:header="0" w:footer="816" w:top="1360" w:bottom="1000" w:left="1320" w:right="1320"/>
        </w:sectPr>
      </w:pPr>
    </w:p>
    <w:p>
      <w:pPr>
        <w:pStyle w:val="BodyText"/>
        <w:spacing w:line="475" w:lineRule="auto" w:before="73"/>
        <w:ind w:left="120" w:right="116"/>
        <w:jc w:val="both"/>
      </w:pPr>
      <w:r>
        <w:rPr/>
        <w:t>2004, pet. denied) (not “just cause” to withdraw where attorney concluded the case had “no value” after unfavorable trial court judgment, terminated representation, and then later sought to recover contingency fee after the court of appeals reversed and revived the case).</w:t>
      </w:r>
      <w:hyperlink w:history="true" w:anchor="_bookmark172">
        <w:r>
          <w:rPr>
            <w:position w:val="13"/>
            <w:sz w:val="18"/>
          </w:rPr>
          <w:t>112</w:t>
        </w:r>
      </w:hyperlink>
      <w:r>
        <w:rPr>
          <w:position w:val="13"/>
          <w:sz w:val="18"/>
        </w:rPr>
        <w:t> </w:t>
      </w:r>
      <w:r>
        <w:rPr/>
        <w:t>Indeed, an attorney’s  ability to  terminate a contingency fee agreement at any time based on the attorney’s evolving assessment of his or her own economic interests in a case would be fundamentally irreconcilable with the attorney’s fiduciary duty to place his or her client’s interests first. </w:t>
      </w:r>
      <w:r>
        <w:rPr>
          <w:i/>
        </w:rPr>
        <w:t>See, e.g.</w:t>
      </w:r>
      <w:r>
        <w:rPr/>
        <w:t>, </w:t>
      </w:r>
      <w:r>
        <w:rPr>
          <w:i/>
        </w:rPr>
        <w:t>Lee</w:t>
      </w:r>
      <w:r>
        <w:rPr/>
        <w:t>, 264  S.W.3d at 281 (“[A]n  attorney’s  relationship to his client is  </w:t>
      </w:r>
      <w:r>
        <w:rPr>
          <w:b/>
          <w:u w:val="thick"/>
        </w:rPr>
        <w:t>not</w:t>
      </w:r>
      <w:r>
        <w:rPr>
          <w:b/>
        </w:rPr>
        <w:t> </w:t>
      </w:r>
      <w:r>
        <w:rPr/>
        <w:t>to be guided</w:t>
      </w:r>
    </w:p>
    <w:p>
      <w:pPr>
        <w:pStyle w:val="BodyText"/>
        <w:spacing w:line="482" w:lineRule="auto" w:before="17"/>
        <w:ind w:left="120" w:right="119"/>
      </w:pPr>
      <w:r>
        <w:rPr/>
        <w:t>by ‘the morals of the marketplace.’ Otherwise, we relegate our profession to an ordinary business relationship.”) (emphasis in original).</w:t>
      </w:r>
    </w:p>
    <w:p>
      <w:pPr>
        <w:pStyle w:val="Heading1"/>
        <w:numPr>
          <w:ilvl w:val="1"/>
          <w:numId w:val="7"/>
        </w:numPr>
        <w:tabs>
          <w:tab w:pos="2280" w:val="left" w:leader="none"/>
        </w:tabs>
        <w:spacing w:line="240" w:lineRule="auto" w:before="12" w:after="0"/>
        <w:ind w:left="2280" w:right="123" w:hanging="929"/>
        <w:jc w:val="both"/>
      </w:pPr>
      <w:r>
        <w:rPr/>
        <w:t>Texas public policy bans fee agreements that fail to give clients at the outset a </w:t>
      </w:r>
      <w:bookmarkStart w:name="_bookmark168" w:id="170"/>
      <w:bookmarkEnd w:id="170"/>
      <w:r>
        <w:rPr/>
        <w:t>c</w:t>
      </w:r>
      <w:r>
        <w:rPr/>
        <w:t>lear and accurate explanation of how a fee will be</w:t>
      </w:r>
      <w:r>
        <w:rPr>
          <w:spacing w:val="-10"/>
        </w:rPr>
        <w:t> </w:t>
      </w:r>
      <w:r>
        <w:rPr/>
        <w:t>calculated.</w:t>
      </w:r>
    </w:p>
    <w:p>
      <w:pPr>
        <w:pStyle w:val="BodyText"/>
        <w:spacing w:line="480" w:lineRule="auto" w:before="236"/>
        <w:ind w:left="120" w:right="119" w:firstLine="720"/>
        <w:jc w:val="both"/>
      </w:pPr>
      <w:r>
        <w:rPr/>
        <w:pict>
          <v:line style="position:absolute;mso-position-horizontal-relative:page;mso-position-vertical-relative:paragraph;z-index:-44152" from="72pt,169.420303pt" to="216pt,169.420303pt" stroked="true" strokeweight=".6pt" strokecolor="#000000">
            <v:stroke dashstyle="solid"/>
            <w10:wrap type="none"/>
          </v:line>
        </w:pict>
      </w:r>
      <w:r>
        <w:rPr/>
        <w:t>Finally, Texas law imposes on attorneys “a duty, at the outset of the representation, to ‘inform a client of the basis or rate of the fee’ and ‘the contract’s implications for the client.’” </w:t>
      </w:r>
      <w:r>
        <w:rPr>
          <w:i/>
        </w:rPr>
        <w:t>Hoover Slovacek LLP</w:t>
      </w:r>
      <w:r>
        <w:rPr/>
        <w:t>, 206 S.W.3d at 565 (citation omitted); </w:t>
      </w:r>
      <w:r>
        <w:rPr>
          <w:i/>
        </w:rPr>
        <w:t>see also </w:t>
      </w:r>
      <w:r>
        <w:rPr/>
        <w:t>T</w:t>
      </w:r>
      <w:r>
        <w:rPr>
          <w:sz w:val="22"/>
        </w:rPr>
        <w:t>EX</w:t>
      </w:r>
      <w:r>
        <w:rPr/>
        <w:t>. D</w:t>
      </w:r>
      <w:r>
        <w:rPr>
          <w:sz w:val="22"/>
        </w:rPr>
        <w:t>ISCIPLINARY </w:t>
      </w:r>
      <w:r>
        <w:rPr/>
        <w:t>R. P</w:t>
      </w:r>
      <w:r>
        <w:rPr>
          <w:sz w:val="22"/>
        </w:rPr>
        <w:t>ROF</w:t>
      </w:r>
      <w:r>
        <w:rPr/>
        <w:t>’</w:t>
      </w:r>
      <w:r>
        <w:rPr>
          <w:sz w:val="22"/>
        </w:rPr>
        <w:t>L </w:t>
      </w:r>
      <w:r>
        <w:rPr/>
        <w:t>C</w:t>
      </w:r>
      <w:r>
        <w:rPr>
          <w:sz w:val="22"/>
        </w:rPr>
        <w:t>ONDUCT </w:t>
      </w:r>
      <w:r>
        <w:rPr/>
        <w:t>1.04 cmt. 8. Therefore the failure of a lawyer to give at the outset “a clear and accurate explanation of</w:t>
      </w:r>
    </w:p>
    <w:p>
      <w:pPr>
        <w:spacing w:before="17"/>
        <w:ind w:left="120" w:right="114" w:firstLine="0"/>
        <w:jc w:val="both"/>
        <w:rPr>
          <w:sz w:val="24"/>
        </w:rPr>
      </w:pPr>
      <w:r>
        <w:rPr>
          <w:position w:val="11"/>
          <w:sz w:val="16"/>
        </w:rPr>
        <w:t>112</w:t>
      </w:r>
      <w:bookmarkStart w:name="_bookmark172" w:id="171"/>
      <w:bookmarkEnd w:id="171"/>
      <w:r>
        <w:rPr>
          <w:position w:val="11"/>
          <w:sz w:val="16"/>
        </w:rPr>
      </w:r>
      <w:r>
        <w:rPr>
          <w:position w:val="11"/>
          <w:sz w:val="16"/>
        </w:rPr>
        <w:t> </w:t>
      </w:r>
      <w:r>
        <w:rPr>
          <w:i/>
          <w:sz w:val="24"/>
        </w:rPr>
        <w:t>See also </w:t>
      </w:r>
      <w:bookmarkStart w:name="_bookmark170" w:id="172"/>
      <w:bookmarkEnd w:id="172"/>
      <w:r>
        <w:rPr>
          <w:i/>
          <w:sz w:val="24"/>
        </w:rPr>
        <w:t>I</w:t>
      </w:r>
      <w:r>
        <w:rPr>
          <w:i/>
          <w:sz w:val="24"/>
        </w:rPr>
        <w:t>n re Kiley</w:t>
      </w:r>
      <w:r>
        <w:rPr>
          <w:sz w:val="24"/>
        </w:rPr>
        <w:t>, 947 N.E.2d 1, 8 (Mass. 2011) (“[Law firm] may not withdraw from a [contingency fee] c</w:t>
      </w:r>
      <w:bookmarkStart w:name="_bookmark169" w:id="173"/>
      <w:bookmarkEnd w:id="173"/>
      <w:r>
        <w:rPr>
          <w:sz w:val="24"/>
        </w:rPr>
        <w:t>a</w:t>
      </w:r>
      <w:r>
        <w:rPr>
          <w:sz w:val="24"/>
        </w:rPr>
        <w:t>se simply because it recognizes belatedly that the case will not be profitable for the law firm.”); </w:t>
      </w:r>
      <w:r>
        <w:rPr>
          <w:i/>
          <w:sz w:val="24"/>
        </w:rPr>
        <w:t>Haines v. Liggett Group Inc.</w:t>
      </w:r>
      <w:r>
        <w:rPr>
          <w:sz w:val="24"/>
        </w:rPr>
        <w:t>, 814 F. Supp. 414 (D.N.J. 1993) (lawyer cannot wit</w:t>
      </w:r>
      <w:bookmarkStart w:name="_bookmark171" w:id="174"/>
      <w:bookmarkEnd w:id="174"/>
      <w:r>
        <w:rPr>
          <w:sz w:val="24"/>
        </w:rPr>
        <w:t>hd</w:t>
      </w:r>
      <w:r>
        <w:rPr>
          <w:sz w:val="24"/>
        </w:rPr>
        <w:t>raw from contingency fee suit because of probable unprofitability; lawyer assumed that risk); </w:t>
      </w:r>
      <w:r>
        <w:rPr>
          <w:i/>
          <w:sz w:val="24"/>
        </w:rPr>
        <w:t>Suffolk Roadways, Inc. v. Minuse</w:t>
      </w:r>
      <w:r>
        <w:rPr>
          <w:sz w:val="24"/>
        </w:rPr>
        <w:t>, 287 N.Y.S.2d 965 (N.Y. Sup. Ct. 1968) (that case turns out less profitable than lawyer hoped because client refuses to accept settlement is no ground for withdrawal).</w:t>
      </w:r>
    </w:p>
    <w:p>
      <w:pPr>
        <w:spacing w:after="0"/>
        <w:jc w:val="both"/>
        <w:rPr>
          <w:sz w:val="24"/>
        </w:rPr>
        <w:sectPr>
          <w:pgSz w:w="12240" w:h="15840"/>
          <w:pgMar w:header="0" w:footer="816" w:top="1360" w:bottom="1000" w:left="1320" w:right="1320"/>
        </w:sectPr>
      </w:pPr>
    </w:p>
    <w:p>
      <w:pPr>
        <w:pStyle w:val="BodyText"/>
        <w:spacing w:line="480" w:lineRule="auto" w:before="73"/>
        <w:ind w:left="100"/>
      </w:pPr>
      <w:r>
        <w:rPr/>
        <w:t>how a fee [will] be calculated” weighs in favor of a conclusion that the fee is unconscionable.  </w:t>
      </w:r>
      <w:r>
        <w:rPr>
          <w:i/>
        </w:rPr>
        <w:t>Hoover Slovacek LLP</w:t>
      </w:r>
      <w:r>
        <w:rPr/>
        <w:t>, 206 S.W.3d at 565.</w:t>
      </w:r>
    </w:p>
    <w:p>
      <w:pPr>
        <w:pStyle w:val="BodyText"/>
        <w:spacing w:line="480" w:lineRule="auto" w:before="13"/>
        <w:ind w:left="100" w:right="99" w:firstLine="720"/>
        <w:jc w:val="both"/>
        <w:rPr>
          <w:i/>
        </w:rPr>
      </w:pPr>
      <w:r>
        <w:rPr/>
        <w:t>In </w:t>
      </w:r>
      <w:r>
        <w:rPr>
          <w:i/>
        </w:rPr>
        <w:t>Hoover Slovacek LLP</w:t>
      </w:r>
      <w:r>
        <w:rPr/>
        <w:t>, for example, a fee agreement provided that in the event the attorney was discharged before completing the representation, the client had to pay immediately a fee equal to the present value of the attorney’s interest in the client’s claim. The court held this fee-conversion provision was unconscionable, in part, because the fee agreement “fail[ed] to explain how the present value of the claims will be measured.” </w:t>
      </w:r>
      <w:r>
        <w:rPr>
          <w:i/>
        </w:rPr>
        <w:t>Id. </w:t>
      </w:r>
      <w:r>
        <w:rPr/>
        <w:t>at 565. This deficiency was not mitigated by the fact that experts could be retained to calculate the present value because that would involve extra time, expense, and uncertainty that could be avoided with a simple hourly-fee or contingency fee agreement.</w:t>
      </w:r>
      <w:r>
        <w:rPr>
          <w:spacing w:val="47"/>
        </w:rPr>
        <w:t> </w:t>
      </w:r>
      <w:r>
        <w:rPr>
          <w:i/>
        </w:rPr>
        <w:t>Id.</w:t>
      </w:r>
    </w:p>
    <w:p>
      <w:pPr>
        <w:pStyle w:val="Heading1"/>
        <w:numPr>
          <w:ilvl w:val="0"/>
          <w:numId w:val="7"/>
        </w:numPr>
        <w:tabs>
          <w:tab w:pos="1539" w:val="left" w:leader="none"/>
          <w:tab w:pos="1540" w:val="left" w:leader="none"/>
        </w:tabs>
        <w:spacing w:line="240" w:lineRule="auto" w:before="15" w:after="0"/>
        <w:ind w:left="1540" w:right="0" w:hanging="720"/>
        <w:jc w:val="left"/>
      </w:pPr>
      <w:r>
        <w:rPr/>
        <w:t>The arbitrator awarded fees prohibited by Texas public</w:t>
      </w:r>
      <w:r>
        <w:rPr>
          <w:spacing w:val="-20"/>
        </w:rPr>
        <w:t> </w:t>
      </w:r>
      <w:r>
        <w:rPr/>
        <w:t>poli</w:t>
      </w:r>
      <w:bookmarkStart w:name="_bookmark173" w:id="175"/>
      <w:bookmarkEnd w:id="175"/>
      <w:r>
        <w:rPr/>
        <w:t>c</w:t>
      </w:r>
      <w:r>
        <w:rPr/>
        <w:t>y.</w:t>
      </w:r>
    </w:p>
    <w:p>
      <w:pPr>
        <w:pStyle w:val="BodyText"/>
        <w:spacing w:line="480" w:lineRule="auto" w:before="237"/>
        <w:ind w:left="100" w:right="102" w:firstLine="720"/>
        <w:jc w:val="both"/>
      </w:pPr>
      <w:r>
        <w:rPr/>
        <w:t>Under the “well defined and dominant” policies set forth above, which may be “ascertained by reference to the laws and legal precedents” of Texas courts and the Texas Disciplinary Rules of Professional Conduct, the fees sought by and awarded to Jenner in this case are unconscionable and contrary to public policy. Regardless of whether the arbitration award is rooted in the parties’ fee agreement or in </w:t>
      </w:r>
      <w:r>
        <w:rPr>
          <w:i/>
        </w:rPr>
        <w:t>quantum meruit</w:t>
      </w:r>
      <w:r>
        <w:rPr/>
        <w:t>, the award must be vacated as contrary to public policy.</w:t>
      </w:r>
    </w:p>
    <w:p>
      <w:pPr>
        <w:spacing w:after="0" w:line="480" w:lineRule="auto"/>
        <w:jc w:val="both"/>
        <w:sectPr>
          <w:pgSz w:w="12240" w:h="15840"/>
          <w:pgMar w:header="0" w:footer="816" w:top="1360" w:bottom="1000" w:left="1340" w:right="1340"/>
        </w:sectPr>
      </w:pPr>
    </w:p>
    <w:p>
      <w:pPr>
        <w:pStyle w:val="Heading1"/>
        <w:numPr>
          <w:ilvl w:val="1"/>
          <w:numId w:val="7"/>
        </w:numPr>
        <w:tabs>
          <w:tab w:pos="2259" w:val="left" w:leader="none"/>
          <w:tab w:pos="2260" w:val="left" w:leader="none"/>
        </w:tabs>
        <w:spacing w:line="240" w:lineRule="auto" w:before="77" w:after="0"/>
        <w:ind w:left="2260" w:right="101" w:hanging="929"/>
        <w:jc w:val="left"/>
      </w:pPr>
      <w:r>
        <w:rPr/>
        <w:t>Public policy prohibits enforcem</w:t>
      </w:r>
      <w:bookmarkStart w:name="_bookmark174" w:id="176"/>
      <w:bookmarkEnd w:id="176"/>
      <w:r>
        <w:rPr/>
        <w:t>ent</w:t>
      </w:r>
      <w:r>
        <w:rPr/>
        <w:t> of the award of fees based on Paragraph 9(b) of the</w:t>
      </w:r>
      <w:r>
        <w:rPr>
          <w:spacing w:val="-14"/>
        </w:rPr>
        <w:t> </w:t>
      </w:r>
      <w:r>
        <w:rPr/>
        <w:t>CFA.</w:t>
      </w:r>
    </w:p>
    <w:p>
      <w:pPr>
        <w:pStyle w:val="BodyText"/>
        <w:spacing w:line="480" w:lineRule="auto" w:before="234"/>
        <w:ind w:left="100" w:right="100" w:firstLine="720"/>
        <w:jc w:val="both"/>
      </w:pPr>
      <w:r>
        <w:rPr/>
        <w:t>“[W]hether a contract, including a fee agreement between attorney and client, is contrary to public policy and unconscionable at the time it is formed is a question of law.” </w:t>
      </w:r>
      <w:r>
        <w:rPr>
          <w:i/>
        </w:rPr>
        <w:t>Hoover Slovacek LLP</w:t>
      </w:r>
      <w:r>
        <w:rPr/>
        <w:t>, 206 S.W.3d at 562. Here, as one of two alternative bases for his award, the arbitrator relied on paragraph 9(b) of the CFA, which was unconscionable as a matter of law at the time it was formed. That paragraph</w:t>
      </w:r>
      <w:r>
        <w:rPr>
          <w:spacing w:val="-7"/>
        </w:rPr>
        <w:t> </w:t>
      </w:r>
      <w:r>
        <w:rPr/>
        <w:t>states:</w:t>
      </w:r>
    </w:p>
    <w:p>
      <w:pPr>
        <w:spacing w:line="240" w:lineRule="auto" w:before="16"/>
        <w:ind w:left="1540" w:right="818" w:firstLine="0"/>
        <w:jc w:val="both"/>
        <w:rPr>
          <w:sz w:val="28"/>
        </w:rPr>
      </w:pPr>
      <w:r>
        <w:rPr>
          <w:b/>
          <w:sz w:val="28"/>
          <w:u w:val="thick"/>
        </w:rPr>
        <w:t>If Jenner &amp; Block determines at any time that it is not in its</w:t>
      </w:r>
      <w:r>
        <w:rPr>
          <w:b/>
          <w:sz w:val="28"/>
        </w:rPr>
        <w:t> </w:t>
      </w:r>
      <w:r>
        <w:rPr>
          <w:b/>
          <w:sz w:val="28"/>
          <w:u w:val="thick"/>
        </w:rPr>
        <w:t>economic interest to continue the representation of</w:t>
      </w:r>
      <w:r>
        <w:rPr>
          <w:b/>
          <w:sz w:val="28"/>
        </w:rPr>
        <w:t>  </w:t>
      </w:r>
      <w:r>
        <w:rPr>
          <w:b/>
          <w:sz w:val="28"/>
          <w:u w:val="thick"/>
        </w:rPr>
        <w:t>[Parallel] pursuant to this Agreement</w:t>
      </w:r>
      <w:r>
        <w:rPr>
          <w:sz w:val="28"/>
        </w:rPr>
        <w:t>, Jenner &amp; Block may terminate this Agreement by providing 30 days prior written notice . . . . If Jenner &amp; Block terminates this Agreement . . . [[Parallel] shall (i) compensate Jenner &amp; Block </w:t>
      </w:r>
      <w:r>
        <w:rPr>
          <w:b/>
          <w:sz w:val="28"/>
          <w:u w:val="thick"/>
        </w:rPr>
        <w:t>for all time</w:t>
      </w:r>
      <w:r>
        <w:rPr>
          <w:b/>
          <w:sz w:val="28"/>
        </w:rPr>
        <w:t> </w:t>
      </w:r>
      <w:r>
        <w:rPr>
          <w:b/>
          <w:sz w:val="28"/>
          <w:u w:val="thick"/>
        </w:rPr>
        <w:t>expended by Jenner &amp; Block on any Enforcement Activity</w:t>
      </w:r>
      <w:r>
        <w:rPr>
          <w:b/>
          <w:sz w:val="28"/>
        </w:rPr>
        <w:t> </w:t>
      </w:r>
      <w:r>
        <w:rPr>
          <w:b/>
          <w:sz w:val="28"/>
          <w:u w:val="thick"/>
        </w:rPr>
        <w:t>undertaken on behalf of [Parallel] at the regular hourly</w:t>
      </w:r>
      <w:r>
        <w:rPr>
          <w:b/>
          <w:sz w:val="28"/>
        </w:rPr>
        <w:t> </w:t>
      </w:r>
      <w:r>
        <w:rPr>
          <w:b/>
          <w:sz w:val="28"/>
          <w:u w:val="thick"/>
        </w:rPr>
        <w:t>billing rates</w:t>
      </w:r>
      <w:r>
        <w:rPr>
          <w:b/>
          <w:sz w:val="28"/>
        </w:rPr>
        <w:t> </w:t>
      </w:r>
      <w:r>
        <w:rPr>
          <w:sz w:val="28"/>
        </w:rPr>
        <w:t>charged by Jenner &amp; Block for its attorneys and legal assistants (</w:t>
      </w:r>
      <w:r>
        <w:rPr>
          <w:b/>
          <w:sz w:val="28"/>
          <w:u w:val="thick"/>
        </w:rPr>
        <w:t>in lieu of the Contingent Fee Award</w:t>
      </w:r>
      <w:r>
        <w:rPr>
          <w:b/>
          <w:sz w:val="28"/>
        </w:rPr>
        <w:t> </w:t>
      </w:r>
      <w:r>
        <w:rPr>
          <w:b/>
          <w:sz w:val="28"/>
          <w:u w:val="thick"/>
        </w:rPr>
        <w:t>applicable to such Enforcement Activity</w:t>
      </w:r>
      <w:r>
        <w:rPr>
          <w:sz w:val="28"/>
        </w:rPr>
        <w:t>). . . ; (ii) reimburse Jenner &amp; Block for all previously unreimbursed Enforcement Expenses incurred by Jenner &amp; Block under this Agreement; and (iii) </w:t>
      </w:r>
      <w:r>
        <w:rPr>
          <w:b/>
          <w:sz w:val="28"/>
          <w:u w:val="thick"/>
        </w:rPr>
        <w:t>at the conclusion of any Enforcement Activity, pay</w:t>
      </w:r>
      <w:r>
        <w:rPr>
          <w:b/>
          <w:sz w:val="28"/>
        </w:rPr>
        <w:t> </w:t>
      </w:r>
      <w:r>
        <w:rPr>
          <w:b/>
          <w:sz w:val="28"/>
          <w:u w:val="thick"/>
        </w:rPr>
        <w:t>Jenner &amp; Block an appropriate and fair portion of the</w:t>
      </w:r>
      <w:r>
        <w:rPr>
          <w:b/>
          <w:sz w:val="28"/>
        </w:rPr>
        <w:t> </w:t>
      </w:r>
      <w:r>
        <w:rPr>
          <w:b/>
          <w:sz w:val="28"/>
          <w:u w:val="thick"/>
        </w:rPr>
        <w:t>Contingent Fee Award based upon Jenner &amp; Block[‘s]</w:t>
      </w:r>
      <w:r>
        <w:rPr>
          <w:b/>
          <w:sz w:val="28"/>
        </w:rPr>
        <w:t> </w:t>
      </w:r>
      <w:r>
        <w:rPr>
          <w:b/>
          <w:sz w:val="28"/>
          <w:u w:val="thick"/>
        </w:rPr>
        <w:t>contribution to the result achieved as of the time of</w:t>
      </w:r>
      <w:r>
        <w:rPr>
          <w:b/>
          <w:sz w:val="28"/>
        </w:rPr>
        <w:t> </w:t>
      </w:r>
      <w:r>
        <w:rPr>
          <w:b/>
          <w:sz w:val="28"/>
          <w:u w:val="thick"/>
        </w:rPr>
        <w:t>termination of this Agreement (to the extent that Jenner &amp;</w:t>
      </w:r>
      <w:r>
        <w:rPr>
          <w:b/>
          <w:sz w:val="28"/>
        </w:rPr>
        <w:t> </w:t>
      </w:r>
      <w:r>
        <w:rPr>
          <w:b/>
          <w:sz w:val="28"/>
          <w:u w:val="thick"/>
        </w:rPr>
        <w:t>Block has not already been compensated under Section [](i)</w:t>
      </w:r>
      <w:r>
        <w:rPr>
          <w:b/>
          <w:sz w:val="28"/>
        </w:rPr>
        <w:t> </w:t>
      </w:r>
      <w:r>
        <w:rPr>
          <w:b/>
          <w:sz w:val="28"/>
          <w:u w:val="thick"/>
        </w:rPr>
        <w:t>hereunder</w:t>
      </w:r>
      <w:r>
        <w:rPr>
          <w:sz w:val="28"/>
        </w:rPr>
        <w:t>] </w:t>
      </w:r>
      <w:r>
        <w:rPr>
          <w:sz w:val="28"/>
          <w:u w:val="single"/>
        </w:rPr>
        <w:t>LESS</w:t>
      </w:r>
      <w:r>
        <w:rPr>
          <w:sz w:val="28"/>
        </w:rPr>
        <w:t> the reasonable costs incurred by [Parallel] to transition</w:t>
      </w:r>
      <w:r>
        <w:rPr>
          <w:spacing w:val="15"/>
          <w:sz w:val="28"/>
        </w:rPr>
        <w:t> </w:t>
      </w:r>
      <w:r>
        <w:rPr>
          <w:sz w:val="28"/>
        </w:rPr>
        <w:t>any</w:t>
      </w:r>
      <w:r>
        <w:rPr>
          <w:spacing w:val="12"/>
          <w:sz w:val="28"/>
        </w:rPr>
        <w:t> </w:t>
      </w:r>
      <w:r>
        <w:rPr>
          <w:sz w:val="28"/>
        </w:rPr>
        <w:t>pending</w:t>
      </w:r>
      <w:r>
        <w:rPr>
          <w:spacing w:val="17"/>
          <w:sz w:val="28"/>
        </w:rPr>
        <w:t> </w:t>
      </w:r>
      <w:r>
        <w:rPr>
          <w:sz w:val="28"/>
        </w:rPr>
        <w:t>or</w:t>
      </w:r>
      <w:r>
        <w:rPr>
          <w:spacing w:val="16"/>
          <w:sz w:val="28"/>
        </w:rPr>
        <w:t> </w:t>
      </w:r>
      <w:r>
        <w:rPr>
          <w:sz w:val="28"/>
        </w:rPr>
        <w:t>on-going</w:t>
      </w:r>
      <w:r>
        <w:rPr>
          <w:spacing w:val="17"/>
          <w:sz w:val="28"/>
        </w:rPr>
        <w:t> </w:t>
      </w:r>
      <w:r>
        <w:rPr>
          <w:sz w:val="28"/>
        </w:rPr>
        <w:t>Enforcement</w:t>
      </w:r>
      <w:r>
        <w:rPr>
          <w:spacing w:val="17"/>
          <w:sz w:val="28"/>
        </w:rPr>
        <w:t> </w:t>
      </w:r>
      <w:r>
        <w:rPr>
          <w:sz w:val="28"/>
        </w:rPr>
        <w:t>Activities</w:t>
      </w:r>
      <w:r>
        <w:rPr>
          <w:spacing w:val="15"/>
          <w:sz w:val="28"/>
        </w:rPr>
        <w:t> </w:t>
      </w:r>
      <w:r>
        <w:rPr>
          <w:sz w:val="28"/>
        </w:rPr>
        <w:t>that</w:t>
      </w:r>
    </w:p>
    <w:p>
      <w:pPr>
        <w:spacing w:after="0" w:line="240" w:lineRule="auto"/>
        <w:jc w:val="both"/>
        <w:rPr>
          <w:sz w:val="28"/>
        </w:rPr>
        <w:sectPr>
          <w:pgSz w:w="12240" w:h="15840"/>
          <w:pgMar w:header="0" w:footer="816" w:top="1360" w:bottom="1000" w:left="1340" w:right="1340"/>
        </w:sectPr>
      </w:pPr>
    </w:p>
    <w:p>
      <w:pPr>
        <w:pStyle w:val="BodyText"/>
        <w:spacing w:line="216" w:lineRule="auto" w:before="105"/>
        <w:ind w:left="1560" w:right="613"/>
        <w:rPr>
          <w:sz w:val="18"/>
        </w:rPr>
      </w:pPr>
      <w:r>
        <w:rPr/>
        <w:t>had been commenced with Jenner &amp; Block to successor counsel.</w:t>
      </w:r>
      <w:r>
        <w:rPr>
          <w:position w:val="13"/>
          <w:sz w:val="18"/>
        </w:rPr>
        <w:t>1</w:t>
      </w:r>
      <w:hyperlink w:history="true" w:anchor="_bookmark176">
        <w:r>
          <w:rPr>
            <w:position w:val="13"/>
            <w:sz w:val="18"/>
          </w:rPr>
          <w:t>13</w:t>
        </w:r>
      </w:hyperlink>
    </w:p>
    <w:p>
      <w:pPr>
        <w:pStyle w:val="BodyText"/>
        <w:spacing w:line="480" w:lineRule="auto" w:before="239"/>
        <w:ind w:left="120" w:right="121"/>
        <w:jc w:val="both"/>
      </w:pPr>
      <w:r>
        <w:rPr/>
        <w:t>Jenner expressly invoked this provision (i) in its letter dated January 2, 2009, terminating its representation, (ii) in its letter dated June 17, 2011, demanding that Parallel pay over $10 million in hourly attorneys’ fees, and (iii) in its arbitration demand dated December 20, 2011.</w:t>
      </w:r>
    </w:p>
    <w:p>
      <w:pPr>
        <w:pStyle w:val="Heading1"/>
        <w:numPr>
          <w:ilvl w:val="2"/>
          <w:numId w:val="7"/>
        </w:numPr>
        <w:tabs>
          <w:tab w:pos="3000" w:val="left" w:leader="none"/>
        </w:tabs>
        <w:spacing w:line="240" w:lineRule="auto" w:before="18" w:after="0"/>
        <w:ind w:left="3000" w:right="121" w:hanging="720"/>
        <w:jc w:val="both"/>
      </w:pPr>
      <w:r>
        <w:rPr/>
        <w:t>The provision granting Jenner the option to convert the contingency fee to </w:t>
      </w:r>
      <w:bookmarkStart w:name="_bookmark175" w:id="177"/>
      <w:bookmarkEnd w:id="177"/>
      <w:r>
        <w:rPr/>
        <w:t>a</w:t>
      </w:r>
      <w:r>
        <w:rPr/>
        <w:t> retroactive hourly fee is contrary to public</w:t>
      </w:r>
      <w:r>
        <w:rPr>
          <w:spacing w:val="-10"/>
        </w:rPr>
        <w:t> </w:t>
      </w:r>
      <w:r>
        <w:rPr/>
        <w:t>policy.</w:t>
      </w:r>
    </w:p>
    <w:p>
      <w:pPr>
        <w:pStyle w:val="BodyText"/>
        <w:spacing w:line="475" w:lineRule="auto" w:before="235"/>
        <w:ind w:left="120" w:right="116" w:firstLine="720"/>
        <w:jc w:val="both"/>
        <w:rPr>
          <w:sz w:val="18"/>
        </w:rPr>
      </w:pPr>
      <w:r>
        <w:rPr/>
        <w:t>Paragraph 9(b)(i) purportedly allowed Jenner to convert its contingent fee into a retroactive hourly fee at its discretion. That provision was plainly unconscionable under </w:t>
      </w:r>
      <w:r>
        <w:rPr>
          <w:i/>
        </w:rPr>
        <w:t>Hoover Slovacek LLP.  </w:t>
      </w:r>
      <w:r>
        <w:rPr/>
        <w:t>Strikingly, </w:t>
      </w:r>
      <w:r>
        <w:rPr>
          <w:i/>
        </w:rPr>
        <w:t>Hoover Slovacek LLP  </w:t>
      </w:r>
      <w:r>
        <w:rPr/>
        <w:t>was decided in 2006, yet Jenner terminated the CFA in 2009 on the premise that it could recover its hourly fees, demanded its hourly fees in 2011, and pursued those hourly fees for 16 of the 17 months in the arbitration proceeding until it finally abandoned its claim to hourly fees at the summary judgment hearing on September 11, 2012.</w:t>
      </w:r>
      <w:hyperlink w:history="true" w:anchor="_bookmark177">
        <w:r>
          <w:rPr>
            <w:position w:val="13"/>
            <w:sz w:val="18"/>
          </w:rPr>
          <w:t>114</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r>
        <w:rPr/>
        <w:pict>
          <v:line style="position:absolute;mso-position-horizontal-relative:page;mso-position-vertical-relative:paragraph;z-index:2104;mso-wrap-distance-left:0;mso-wrap-distance-right:0" from="72pt,14.40942pt" to="216pt,14.40942pt" stroked="true" strokeweight=".59pt" strokecolor="#000000">
            <v:stroke dashstyle="solid"/>
            <w10:wrap type="topAndBottom"/>
          </v:line>
        </w:pict>
      </w:r>
    </w:p>
    <w:p>
      <w:pPr>
        <w:spacing w:before="38"/>
        <w:ind w:left="120" w:right="116" w:firstLine="0"/>
        <w:jc w:val="left"/>
        <w:rPr>
          <w:sz w:val="24"/>
        </w:rPr>
      </w:pPr>
      <w:r>
        <w:rPr>
          <w:position w:val="11"/>
          <w:sz w:val="16"/>
        </w:rPr>
        <w:t>113</w:t>
      </w:r>
      <w:bookmarkStart w:name="_bookmark176" w:id="178"/>
      <w:bookmarkEnd w:id="178"/>
      <w:r>
        <w:rPr>
          <w:position w:val="11"/>
          <w:sz w:val="16"/>
        </w:rPr>
      </w:r>
      <w:r>
        <w:rPr>
          <w:position w:val="11"/>
          <w:sz w:val="16"/>
        </w:rPr>
        <w:t> </w:t>
      </w:r>
      <w:r>
        <w:rPr>
          <w:sz w:val="24"/>
        </w:rPr>
        <w:t>CFA ¶ 9(b) (incorporating the relevant portions of ¶ 9(a) for convenience) (emphasis added). (CR:42-43).  (App. Tab 2).</w:t>
      </w:r>
    </w:p>
    <w:p>
      <w:pPr>
        <w:spacing w:before="84"/>
        <w:ind w:left="120" w:right="161" w:firstLine="0"/>
        <w:jc w:val="left"/>
        <w:rPr>
          <w:sz w:val="24"/>
        </w:rPr>
      </w:pPr>
      <w:r>
        <w:rPr>
          <w:position w:val="11"/>
          <w:sz w:val="16"/>
        </w:rPr>
        <w:t>114</w:t>
      </w:r>
      <w:bookmarkStart w:name="_bookmark177" w:id="179"/>
      <w:bookmarkEnd w:id="179"/>
      <w:r>
        <w:rPr>
          <w:position w:val="11"/>
          <w:sz w:val="16"/>
        </w:rPr>
      </w:r>
      <w:r>
        <w:rPr>
          <w:position w:val="11"/>
          <w:sz w:val="16"/>
        </w:rPr>
        <w:t> </w:t>
      </w:r>
      <w:r>
        <w:rPr>
          <w:sz w:val="24"/>
        </w:rPr>
        <w:t>AFA pp. 12-13, 22.  (CR Supp. 38-39, 48).  (App. Tab 3); Tr. of Hearing on Partial Motion  for Summary Judgment 93:5 – 94:13.</w:t>
      </w:r>
      <w:r>
        <w:rPr>
          <w:spacing w:val="50"/>
          <w:sz w:val="24"/>
        </w:rPr>
        <w:t> </w:t>
      </w:r>
      <w:r>
        <w:rPr>
          <w:sz w:val="24"/>
        </w:rPr>
        <w:t>(CR:1214).</w:t>
      </w:r>
    </w:p>
    <w:p>
      <w:pPr>
        <w:spacing w:after="0"/>
        <w:jc w:val="left"/>
        <w:rPr>
          <w:sz w:val="24"/>
        </w:rPr>
        <w:sectPr>
          <w:pgSz w:w="12240" w:h="15840"/>
          <w:pgMar w:header="0" w:footer="816" w:top="1360" w:bottom="1000" w:left="1320" w:right="1320"/>
        </w:sectPr>
      </w:pPr>
    </w:p>
    <w:p>
      <w:pPr>
        <w:pStyle w:val="Heading1"/>
        <w:numPr>
          <w:ilvl w:val="2"/>
          <w:numId w:val="7"/>
        </w:numPr>
        <w:tabs>
          <w:tab w:pos="3000" w:val="left" w:leader="none"/>
        </w:tabs>
        <w:spacing w:line="240" w:lineRule="auto" w:before="77" w:after="0"/>
        <w:ind w:left="3000" w:right="120" w:hanging="720"/>
        <w:jc w:val="both"/>
      </w:pPr>
      <w:r>
        <w:rPr/>
        <w:t>The provision granting Jenner a contingency  fee based on the result others achie</w:t>
      </w:r>
      <w:bookmarkStart w:name="_bookmark178" w:id="180"/>
      <w:bookmarkEnd w:id="180"/>
      <w:r>
        <w:rPr/>
        <w:t>v</w:t>
      </w:r>
      <w:r>
        <w:rPr/>
        <w:t>ed after Jenner withdrew is contrary to public</w:t>
      </w:r>
      <w:r>
        <w:rPr>
          <w:spacing w:val="-12"/>
        </w:rPr>
        <w:t> </w:t>
      </w:r>
      <w:r>
        <w:rPr/>
        <w:t>policy.</w:t>
      </w:r>
    </w:p>
    <w:p>
      <w:pPr>
        <w:pStyle w:val="BodyText"/>
        <w:spacing w:line="482" w:lineRule="auto" w:before="234"/>
        <w:ind w:left="120" w:right="122" w:firstLine="720"/>
        <w:jc w:val="both"/>
      </w:pPr>
      <w:r>
        <w:rPr/>
        <w:t>The compensation sought by Jenner under paragraph 9(b)(iii) is unconscionable for at least three reasons.</w:t>
      </w:r>
    </w:p>
    <w:p>
      <w:pPr>
        <w:pStyle w:val="BodyText"/>
        <w:spacing w:line="477" w:lineRule="auto" w:before="8"/>
        <w:ind w:left="120" w:right="115" w:firstLine="720"/>
        <w:jc w:val="both"/>
      </w:pPr>
      <w:r>
        <w:rPr/>
        <w:t>First, paragraph 9(b) purportedly provided Jenner a right to be paid a “portion” of the contingency fee award if Jenner terminated its representation  based on Jenner’s own “economic interest,” which Jenner admittedly did.</w:t>
      </w:r>
      <w:hyperlink w:history="true" w:anchor="_bookmark179">
        <w:r>
          <w:rPr>
            <w:position w:val="13"/>
            <w:sz w:val="18"/>
          </w:rPr>
          <w:t>115</w:t>
        </w:r>
      </w:hyperlink>
      <w:r>
        <w:rPr>
          <w:position w:val="13"/>
          <w:sz w:val="18"/>
        </w:rPr>
        <w:t> </w:t>
      </w:r>
      <w:r>
        <w:rPr/>
        <w:t>This provision was a blatant attempt to “contract around” the public policy rule that an attorney who terminates a contingency fee representation before its conclusion forfeits his or her compensation absent “just cause.” </w:t>
      </w:r>
      <w:r>
        <w:rPr>
          <w:i/>
        </w:rPr>
        <w:t>See Hoover Slovacek LLP</w:t>
      </w:r>
      <w:r>
        <w:rPr/>
        <w:t>,  206 S.W.3d at 562. A termination for the attorney’s own economic  interest is nearly the direct opposite of “just cause.” </w:t>
      </w:r>
      <w:r>
        <w:rPr>
          <w:i/>
        </w:rPr>
        <w:t>Cf. id. </w:t>
      </w:r>
      <w:r>
        <w:rPr/>
        <w:t>at 562 (An attorney’s duty to his client is “highest when the attorney . . . takes a position adverse to his or her client’s interests . . . . [A] lawyer must conduct his or her business with inveterate honesty and loyalty, always keeping the client’s best interests in mind.”) (citation omitted).</w:t>
      </w:r>
    </w:p>
    <w:p>
      <w:pPr>
        <w:pStyle w:val="BodyText"/>
        <w:spacing w:line="480" w:lineRule="auto" w:before="14"/>
        <w:ind w:left="120" w:right="122" w:firstLine="720"/>
        <w:jc w:val="both"/>
      </w:pPr>
      <w:r>
        <w:rPr/>
        <w:t>Second, paragraph 9(b)(iii) improperly allowed Jenner to shift the burdens and risks of continuing to pursue the litigation to Parallel and relieved Jenner  from</w:t>
      </w:r>
    </w:p>
    <w:p>
      <w:pPr>
        <w:pStyle w:val="BodyText"/>
        <w:rPr>
          <w:sz w:val="20"/>
        </w:rPr>
      </w:pPr>
    </w:p>
    <w:p>
      <w:pPr>
        <w:pStyle w:val="BodyText"/>
        <w:spacing w:before="4"/>
        <w:rPr>
          <w:sz w:val="11"/>
        </w:rPr>
      </w:pPr>
      <w:r>
        <w:rPr/>
        <w:pict>
          <v:line style="position:absolute;mso-position-horizontal-relative:page;mso-position-vertical-relative:paragraph;z-index:2128;mso-wrap-distance-left:0;mso-wrap-distance-right:0" from="72pt,8.787011pt" to="216pt,8.787011pt" stroked="true" strokeweight=".6pt" strokecolor="#000000">
            <v:stroke dashstyle="solid"/>
            <w10:wrap type="topAndBottom"/>
          </v:line>
        </w:pict>
      </w:r>
    </w:p>
    <w:p>
      <w:pPr>
        <w:spacing w:before="38"/>
        <w:ind w:left="120" w:right="116" w:firstLine="0"/>
        <w:jc w:val="both"/>
        <w:rPr>
          <w:sz w:val="24"/>
        </w:rPr>
      </w:pPr>
      <w:r>
        <w:rPr>
          <w:position w:val="11"/>
          <w:sz w:val="16"/>
        </w:rPr>
        <w:t>115</w:t>
      </w:r>
      <w:bookmarkStart w:name="_bookmark179" w:id="181"/>
      <w:bookmarkEnd w:id="181"/>
      <w:r>
        <w:rPr>
          <w:position w:val="11"/>
          <w:sz w:val="16"/>
        </w:rPr>
      </w:r>
      <w:r>
        <w:rPr>
          <w:position w:val="11"/>
          <w:sz w:val="16"/>
        </w:rPr>
        <w:t> </w:t>
      </w:r>
      <w:r>
        <w:rPr>
          <w:i/>
          <w:sz w:val="24"/>
        </w:rPr>
        <w:t>See </w:t>
      </w:r>
      <w:r>
        <w:rPr>
          <w:sz w:val="24"/>
        </w:rPr>
        <w:t>Resp’t’s Ex. 112 pp. 1-2 (“Jenner was given the option to terminate the Agreement on 30 days prior written notice if we determined at any time that it was not in Jenner’s ‘economic interest to continue the representation pursuant to the Agreement.’”). (CR:85).</w:t>
      </w:r>
    </w:p>
    <w:p>
      <w:pPr>
        <w:spacing w:after="0"/>
        <w:jc w:val="both"/>
        <w:rPr>
          <w:sz w:val="24"/>
        </w:rPr>
        <w:sectPr>
          <w:pgSz w:w="12240" w:h="15840"/>
          <w:pgMar w:header="0" w:footer="816" w:top="1360" w:bottom="1000" w:left="1320" w:right="1320"/>
        </w:sectPr>
      </w:pPr>
    </w:p>
    <w:p>
      <w:pPr>
        <w:pStyle w:val="BodyText"/>
        <w:spacing w:line="480" w:lineRule="auto" w:before="73"/>
        <w:ind w:left="100" w:right="118"/>
        <w:jc w:val="both"/>
      </w:pPr>
      <w:r>
        <w:rPr/>
        <w:t>making any further investments in the cases. By withdrawing, Jenner totally insulated itself from the risks and costs of continuing to pursue the litigation. Nevertheless, Jenner purported to retain a right to payment based on any recovery ultimately obtained by Parallel and successor counsel years after Jenner abandoned its client.</w:t>
      </w:r>
    </w:p>
    <w:p>
      <w:pPr>
        <w:pStyle w:val="BodyText"/>
        <w:spacing w:line="480" w:lineRule="auto" w:before="13"/>
        <w:ind w:left="100" w:right="116" w:firstLine="720"/>
        <w:jc w:val="both"/>
      </w:pPr>
      <w:r>
        <w:rPr/>
        <w:t>Paragraph 9(b)(iii) is thus directly contrary to Texas public policies regulating contingency fee agreements and the “just cause” requirement. </w:t>
      </w:r>
      <w:r>
        <w:rPr>
          <w:i/>
        </w:rPr>
        <w:t>Hoover </w:t>
      </w:r>
      <w:r>
        <w:rPr>
          <w:i/>
        </w:rPr>
        <w:t>Slovacek LLP </w:t>
      </w:r>
      <w:r>
        <w:rPr/>
        <w:t>makes clear an attorney cannot shift the risks of loss to his or her client without sharing in those risks. </w:t>
      </w:r>
      <w:r>
        <w:rPr>
          <w:i/>
        </w:rPr>
        <w:t>Hoover Slovacek LLP, </w:t>
      </w:r>
      <w:r>
        <w:rPr/>
        <w:t>206 S.W.3d at 564. Other courts have similarly recognized that the just cause rule exists because of an “attorney’s possible economic motivations in seeking to reduce his or her ‘own losses’” in a contingency fee case and seeks to prevent such lawyer “bet hedging.”</w:t>
      </w:r>
      <w:bookmarkStart w:name="_bookmark180" w:id="182"/>
      <w:bookmarkEnd w:id="182"/>
      <w:r>
        <w:rPr/>
      </w:r>
      <w:r>
        <w:rPr/>
        <w:t> </w:t>
      </w:r>
      <w:r>
        <w:rPr>
          <w:i/>
        </w:rPr>
        <w:t>Rus, Miliband &amp; Smith</w:t>
      </w:r>
      <w:r>
        <w:rPr/>
        <w:t>, 113 Cal. App. 4th at 675. The public policies behind the prohibition on this “bet hedging” by lawyers are both clear and fundamental:</w:t>
      </w:r>
    </w:p>
    <w:p>
      <w:pPr>
        <w:pStyle w:val="BodyText"/>
        <w:spacing w:before="10"/>
        <w:ind w:left="820" w:right="838"/>
        <w:jc w:val="both"/>
      </w:pPr>
      <w:r>
        <w:rPr/>
        <w:t>To allow an attorney under a contingency fee agreement to withdraw without compulsion and still seek fees from any future recovery is to shift the time, effort and risk of obtaining the recovery (economists would refer to these things as the “costs” of obtaining recovery) from the attorney, who originally agreed to bear those particular costs in the first place, to the client. The withdrawing attorney gets a free ride as  to many of the headaches of litigation which he or she otherwise would have had to endure.... It is a very tough row which a contingency fee attorney originally agrees to hoe. Thus it is unassailably unfair to allow him or her to escape that labor absent the most compelling of permissive</w:t>
      </w:r>
      <w:r>
        <w:rPr>
          <w:spacing w:val="-14"/>
        </w:rPr>
        <w:t> </w:t>
      </w:r>
      <w:r>
        <w:rPr/>
        <w:t>reasons.</w:t>
      </w:r>
    </w:p>
    <w:p>
      <w:pPr>
        <w:spacing w:after="0"/>
        <w:jc w:val="both"/>
        <w:sectPr>
          <w:pgSz w:w="12240" w:h="15840"/>
          <w:pgMar w:header="0" w:footer="816" w:top="1360" w:bottom="1000" w:left="1340" w:right="1320"/>
        </w:sectPr>
      </w:pPr>
    </w:p>
    <w:p>
      <w:pPr>
        <w:spacing w:before="73"/>
        <w:ind w:left="100" w:right="0" w:firstLine="0"/>
        <w:jc w:val="left"/>
        <w:rPr>
          <w:sz w:val="28"/>
        </w:rPr>
      </w:pPr>
      <w:r>
        <w:rPr>
          <w:i/>
          <w:sz w:val="28"/>
        </w:rPr>
        <w:t>Id. </w:t>
      </w:r>
      <w:r>
        <w:rPr>
          <w:sz w:val="28"/>
        </w:rPr>
        <w:t>at 675-76.</w:t>
      </w:r>
    </w:p>
    <w:p>
      <w:pPr>
        <w:pStyle w:val="BodyText"/>
        <w:spacing w:line="480" w:lineRule="auto" w:before="239"/>
        <w:ind w:left="100" w:right="117" w:firstLine="720"/>
        <w:jc w:val="both"/>
      </w:pPr>
      <w:r>
        <w:rPr/>
        <w:t>Here, Jenner hedged its bets. After Jenner lost the </w:t>
      </w:r>
      <w:r>
        <w:rPr>
          <w:i/>
        </w:rPr>
        <w:t>Oracle </w:t>
      </w:r>
      <w:r>
        <w:rPr/>
        <w:t>case on summary judgment in late 2008, it decided to opt-out, abandon its client, and invest no more time and effort in reversing its client’s loss. As of January 2, 2009, the return on Jenner and Parallel’s investments in the cases was zero. Any recovery Parallel finally achieved two-and-a-half years later was the result of its willingness (and its successor counsels’ willingness) to take on </w:t>
      </w:r>
      <w:r>
        <w:rPr>
          <w:b/>
          <w:u w:val="thick"/>
        </w:rPr>
        <w:t>more</w:t>
      </w:r>
      <w:r>
        <w:rPr>
          <w:b/>
        </w:rPr>
        <w:t> </w:t>
      </w:r>
      <w:r>
        <w:rPr/>
        <w:t>risk and to invest </w:t>
      </w:r>
      <w:r>
        <w:rPr>
          <w:b/>
          <w:u w:val="thick"/>
        </w:rPr>
        <w:t>more</w:t>
      </w:r>
      <w:r>
        <w:rPr>
          <w:b/>
        </w:rPr>
        <w:t> </w:t>
      </w:r>
      <w:r>
        <w:rPr/>
        <w:t>time and</w:t>
      </w:r>
    </w:p>
    <w:p>
      <w:pPr>
        <w:pStyle w:val="BodyText"/>
        <w:spacing w:before="10"/>
        <w:ind w:left="100"/>
      </w:pPr>
      <w:r>
        <w:rPr/>
        <w:t>millions</w:t>
      </w:r>
      <w:r>
        <w:rPr>
          <w:spacing w:val="57"/>
        </w:rPr>
        <w:t> </w:t>
      </w:r>
      <w:r>
        <w:rPr/>
        <w:t>of</w:t>
      </w:r>
      <w:r>
        <w:rPr>
          <w:spacing w:val="58"/>
        </w:rPr>
        <w:t> </w:t>
      </w:r>
      <w:r>
        <w:rPr/>
        <w:t>dollars</w:t>
      </w:r>
      <w:r>
        <w:rPr>
          <w:spacing w:val="57"/>
        </w:rPr>
        <w:t> </w:t>
      </w:r>
      <w:r>
        <w:rPr/>
        <w:t>of</w:t>
      </w:r>
      <w:r>
        <w:rPr>
          <w:spacing w:val="60"/>
        </w:rPr>
        <w:t> </w:t>
      </w:r>
      <w:r>
        <w:rPr>
          <w:b/>
          <w:u w:val="thick"/>
        </w:rPr>
        <w:t>more</w:t>
      </w:r>
      <w:r>
        <w:rPr>
          <w:b/>
          <w:spacing w:val="60"/>
        </w:rPr>
        <w:t> </w:t>
      </w:r>
      <w:r>
        <w:rPr/>
        <w:t>money</w:t>
      </w:r>
      <w:r>
        <w:rPr>
          <w:spacing w:val="55"/>
        </w:rPr>
        <w:t> </w:t>
      </w:r>
      <w:r>
        <w:rPr/>
        <w:t>in</w:t>
      </w:r>
      <w:r>
        <w:rPr>
          <w:spacing w:val="60"/>
        </w:rPr>
        <w:t> </w:t>
      </w:r>
      <w:r>
        <w:rPr/>
        <w:t>the</w:t>
      </w:r>
      <w:r>
        <w:rPr>
          <w:spacing w:val="60"/>
        </w:rPr>
        <w:t> </w:t>
      </w:r>
      <w:r>
        <w:rPr/>
        <w:t>cases</w:t>
      </w:r>
      <w:r>
        <w:rPr>
          <w:spacing w:val="57"/>
        </w:rPr>
        <w:t> </w:t>
      </w:r>
      <w:r>
        <w:rPr/>
        <w:t>after</w:t>
      </w:r>
      <w:r>
        <w:rPr>
          <w:spacing w:val="56"/>
        </w:rPr>
        <w:t> </w:t>
      </w:r>
      <w:r>
        <w:rPr/>
        <w:t>Jenner</w:t>
      </w:r>
      <w:r>
        <w:rPr>
          <w:spacing w:val="56"/>
        </w:rPr>
        <w:t> </w:t>
      </w:r>
      <w:r>
        <w:rPr/>
        <w:t>lost</w:t>
      </w:r>
      <w:r>
        <w:rPr>
          <w:spacing w:val="57"/>
        </w:rPr>
        <w:t> </w:t>
      </w:r>
      <w:r>
        <w:rPr/>
        <w:t>on</w:t>
      </w:r>
      <w:r>
        <w:rPr>
          <w:spacing w:val="57"/>
        </w:rPr>
        <w:t> </w:t>
      </w:r>
      <w:r>
        <w:rPr/>
        <w:t>summary</w:t>
      </w:r>
    </w:p>
    <w:p>
      <w:pPr>
        <w:pStyle w:val="BodyText"/>
        <w:spacing w:before="2"/>
        <w:rPr>
          <w:sz w:val="20"/>
        </w:rPr>
      </w:pPr>
    </w:p>
    <w:p>
      <w:pPr>
        <w:pStyle w:val="BodyText"/>
        <w:spacing w:line="480" w:lineRule="auto" w:before="88"/>
        <w:ind w:left="100" w:right="123"/>
        <w:jc w:val="both"/>
      </w:pPr>
      <w:r>
        <w:rPr/>
        <w:t>judgment and well after Jenner decided to cut its losses by abandoning the cases and its client. Jenner had no share in those costs and risks incurred after its withdrawal, and therefore, under Texas public policy, Jenner had no claim to compensation.</w:t>
      </w:r>
    </w:p>
    <w:p>
      <w:pPr>
        <w:pStyle w:val="BodyText"/>
        <w:spacing w:line="480" w:lineRule="auto" w:before="13"/>
        <w:ind w:left="100" w:right="120" w:firstLine="720"/>
        <w:jc w:val="both"/>
      </w:pPr>
      <w:r>
        <w:rPr/>
        <w:t>Third, paragraph 9(b)(iii) was also unconscionable because it failed to provide “a clear and accurate explanation [to Parallel] of how a fee [would] be calculated.” </w:t>
      </w:r>
      <w:r>
        <w:rPr>
          <w:i/>
        </w:rPr>
        <w:t>Hoover Slovacek LLP</w:t>
      </w:r>
      <w:r>
        <w:rPr/>
        <w:t>, 206 S.W.3d at 565. In particular, this provision failed to inform Parallel how any purported fee representing “an appropriate and fair portion of the Contingent Fee Award based upon Jenner &amp; Block[‘s] contribution to the result achieved as of the time of termination of this Agreement” would be determined. This provision is even less clear than the one struck down in </w:t>
      </w:r>
      <w:r>
        <w:rPr>
          <w:i/>
        </w:rPr>
        <w:t>Hoover Slovacek LLP </w:t>
      </w:r>
      <w:r>
        <w:rPr/>
        <w:t>which purported to award an attorney a percentage of the</w:t>
      </w:r>
    </w:p>
    <w:p>
      <w:pPr>
        <w:spacing w:after="0" w:line="480" w:lineRule="auto"/>
        <w:jc w:val="both"/>
        <w:sectPr>
          <w:pgSz w:w="12240" w:h="15840"/>
          <w:pgMar w:header="0" w:footer="816" w:top="1360" w:bottom="1000" w:left="1340" w:right="1320"/>
        </w:sectPr>
      </w:pPr>
    </w:p>
    <w:p>
      <w:pPr>
        <w:pStyle w:val="BodyText"/>
        <w:spacing w:line="480" w:lineRule="auto" w:before="73"/>
        <w:ind w:left="100" w:right="117"/>
        <w:jc w:val="both"/>
      </w:pPr>
      <w:r>
        <w:rPr/>
        <w:t>“present value” of the client’s claims. </w:t>
      </w:r>
      <w:r>
        <w:rPr>
          <w:i/>
        </w:rPr>
        <w:t>Id. </w:t>
      </w:r>
      <w:r>
        <w:rPr/>
        <w:t>at 565. Like that ill-defined fee, the one  at issue here inevitably would provoke disputes and require the testimony of experts to attempt to calculate Jenner’s alleged contribution to the final result, meaning unnecessary “extra time, expense, and uncertainty [that could] be avoided under hourly billing and the traditional contingent fee.” </w:t>
      </w:r>
      <w:r>
        <w:rPr>
          <w:i/>
        </w:rPr>
        <w:t>Id. </w:t>
      </w:r>
      <w:r>
        <w:rPr/>
        <w:t>In fact, the arbitrator relied on extensive expert testimony to try to calculate this</w:t>
      </w:r>
      <w:r>
        <w:rPr>
          <w:spacing w:val="-28"/>
        </w:rPr>
        <w:t> </w:t>
      </w:r>
      <w:r>
        <w:rPr/>
        <w:t>award.</w:t>
      </w:r>
    </w:p>
    <w:p>
      <w:pPr>
        <w:pStyle w:val="BodyText"/>
        <w:spacing w:line="480" w:lineRule="auto" w:before="11"/>
        <w:ind w:left="100" w:right="118" w:firstLine="720"/>
        <w:jc w:val="both"/>
      </w:pPr>
      <w:r>
        <w:rPr/>
        <w:t>Indeed, under this extraordinarily vague provision, the arbitrator not only awarded Jenner $3,000,000, but also 16% of the net proceeds of any settlement or recovery to be paid to Parallel in a </w:t>
      </w:r>
      <w:r>
        <w:rPr>
          <w:b/>
          <w:u w:val="thick"/>
        </w:rPr>
        <w:t>future</w:t>
      </w:r>
      <w:r>
        <w:rPr>
          <w:b/>
        </w:rPr>
        <w:t> </w:t>
      </w:r>
      <w:r>
        <w:rPr/>
        <w:t>arbitration between Parallel and Oracle.</w:t>
      </w:r>
    </w:p>
    <w:p>
      <w:pPr>
        <w:pStyle w:val="BodyText"/>
        <w:spacing w:line="480" w:lineRule="auto" w:before="13"/>
        <w:ind w:left="100" w:right="122"/>
        <w:jc w:val="both"/>
      </w:pPr>
      <w:r>
        <w:rPr/>
        <w:t>Even now it is a mystery how the arbitrator could divine the amount of Jenner’s contribution to a result that had not yet occurred. Certainly paragraph 9(b)(iii) provided no clear explanation to Parallel at the outset of how that fee was to be calculated.</w:t>
      </w:r>
    </w:p>
    <w:p>
      <w:pPr>
        <w:pStyle w:val="ListParagraph"/>
        <w:numPr>
          <w:ilvl w:val="1"/>
          <w:numId w:val="7"/>
        </w:numPr>
        <w:tabs>
          <w:tab w:pos="2259" w:val="left" w:leader="none"/>
          <w:tab w:pos="2260" w:val="left" w:leader="none"/>
        </w:tabs>
        <w:spacing w:line="240" w:lineRule="auto" w:before="15" w:after="0"/>
        <w:ind w:left="2260" w:right="117" w:hanging="929"/>
        <w:jc w:val="left"/>
        <w:rPr>
          <w:b/>
          <w:sz w:val="28"/>
        </w:rPr>
      </w:pPr>
      <w:r>
        <w:rPr>
          <w:b/>
          <w:sz w:val="28"/>
        </w:rPr>
        <w:t>The arbitra</w:t>
      </w:r>
      <w:bookmarkStart w:name="_bookmark181" w:id="183"/>
      <w:bookmarkEnd w:id="183"/>
      <w:r>
        <w:rPr>
          <w:b/>
          <w:sz w:val="28"/>
        </w:rPr>
        <w:t>t</w:t>
      </w:r>
      <w:r>
        <w:rPr>
          <w:b/>
          <w:sz w:val="28"/>
        </w:rPr>
        <w:t>or’s award of fees in </w:t>
      </w:r>
      <w:r>
        <w:rPr>
          <w:b/>
          <w:i/>
          <w:sz w:val="28"/>
        </w:rPr>
        <w:t>quantum meruit </w:t>
      </w:r>
      <w:r>
        <w:rPr>
          <w:b/>
          <w:sz w:val="28"/>
        </w:rPr>
        <w:t>violates public</w:t>
      </w:r>
      <w:r>
        <w:rPr>
          <w:b/>
          <w:spacing w:val="-2"/>
          <w:sz w:val="28"/>
        </w:rPr>
        <w:t> </w:t>
      </w:r>
      <w:r>
        <w:rPr>
          <w:b/>
          <w:sz w:val="28"/>
        </w:rPr>
        <w:t>policy.</w:t>
      </w:r>
    </w:p>
    <w:p>
      <w:pPr>
        <w:pStyle w:val="BodyText"/>
        <w:spacing w:line="480" w:lineRule="auto" w:before="234"/>
        <w:ind w:left="100" w:right="120" w:firstLine="720"/>
        <w:jc w:val="both"/>
      </w:pPr>
      <w:r>
        <w:rPr/>
        <w:t>The </w:t>
      </w:r>
      <w:r>
        <w:rPr>
          <w:i/>
        </w:rPr>
        <w:t>quantum meruit </w:t>
      </w:r>
      <w:r>
        <w:rPr/>
        <w:t>award in this case also violates public policy. A fee agreement so egregious as to violate public policy cannot be circumvented with an equitable remedy so that the lawyer may still recover the unconscionable fee. It is a violation of public policy for  a lawyer  to  “make  an  arrangement for,  charge,  or</w:t>
      </w:r>
    </w:p>
    <w:p>
      <w:pPr>
        <w:spacing w:after="0" w:line="480" w:lineRule="auto"/>
        <w:jc w:val="both"/>
        <w:sectPr>
          <w:pgSz w:w="12240" w:h="15840"/>
          <w:pgMar w:header="0" w:footer="816" w:top="1360" w:bottom="1000" w:left="1340" w:right="1320"/>
        </w:sectPr>
      </w:pPr>
    </w:p>
    <w:p>
      <w:pPr>
        <w:pStyle w:val="BodyText"/>
        <w:spacing w:line="480" w:lineRule="auto" w:before="76"/>
        <w:ind w:left="120" w:right="119"/>
        <w:jc w:val="both"/>
      </w:pPr>
      <w:r>
        <w:rPr/>
        <w:t>collect an illegal or unconscionable fee.”</w:t>
      </w:r>
      <w:hyperlink w:history="true" w:anchor="_bookmark182">
        <w:r>
          <w:rPr>
            <w:position w:val="13"/>
            <w:sz w:val="18"/>
          </w:rPr>
          <w:t>116</w:t>
        </w:r>
      </w:hyperlink>
      <w:r>
        <w:rPr>
          <w:position w:val="13"/>
          <w:sz w:val="18"/>
        </w:rPr>
        <w:t> </w:t>
      </w:r>
      <w:r>
        <w:rPr/>
        <w:t>As shown above, this multi-million dollar fee is unconscionable under the contract. The identical fee cannot mysteriously become conscionable because a different name is given to the remedy. Arbitrators are restrained by public policy. They cannot “wire around” a public policy problem by disguising the unconscionable fee as another remedy. If they do, the courts must intervene and reverse. To hold otherwise would render Texas public policy on this issue</w:t>
      </w:r>
      <w:r>
        <w:rPr>
          <w:spacing w:val="-16"/>
        </w:rPr>
        <w:t> </w:t>
      </w:r>
      <w:r>
        <w:rPr/>
        <w:t>meaningless.</w:t>
      </w:r>
    </w:p>
    <w:p>
      <w:pPr>
        <w:pStyle w:val="BodyText"/>
        <w:spacing w:line="480" w:lineRule="auto" w:before="10"/>
        <w:ind w:left="120" w:right="117" w:firstLine="720"/>
        <w:jc w:val="both"/>
      </w:pPr>
      <w:r>
        <w:rPr/>
        <w:t>Here, Texas public policy provides that an attorney forfeits the value of his or her services when he or she abandons a client without just cause before completing a contingency fee contract. </w:t>
      </w:r>
      <w:r>
        <w:rPr>
          <w:i/>
        </w:rPr>
        <w:t>See Royden</w:t>
      </w:r>
      <w:r>
        <w:rPr/>
        <w:t>, 331 S.W.2d at 209. Texas courts have been extremely reluctant to find “just cause” for an attorney’s  voluntary termination of a contingency fee representation. The reasons underlying this reluctance are firmly rooted in the public policy rationale for contingency fee representation. As </w:t>
      </w:r>
      <w:r>
        <w:rPr>
          <w:i/>
        </w:rPr>
        <w:t>Hoover Slovacek LLP </w:t>
      </w:r>
      <w:r>
        <w:rPr/>
        <w:t>explains, it would be “antagonistic to many policies supporting the use of contingent fees” to allow attorneys to “escape the contingency as soon as practicable . . . thereby avoiding the demands and consequences of trials and appeals.” </w:t>
      </w:r>
      <w:r>
        <w:rPr>
          <w:i/>
        </w:rPr>
        <w:t>Hoover Slovacek LLP, </w:t>
      </w:r>
      <w:r>
        <w:rPr/>
        <w:t>206 S.W.3d at 564. If attorneys could withdraw without just cause, sit back for two years while their brethren</w:t>
      </w:r>
      <w:r>
        <w:rPr>
          <w:spacing w:val="43"/>
        </w:rPr>
        <w:t> </w:t>
      </w:r>
      <w:r>
        <w:rPr/>
        <w:t>at</w:t>
      </w:r>
      <w:r>
        <w:rPr>
          <w:spacing w:val="43"/>
        </w:rPr>
        <w:t> </w:t>
      </w:r>
      <w:r>
        <w:rPr/>
        <w:t>the</w:t>
      </w:r>
      <w:r>
        <w:rPr>
          <w:spacing w:val="42"/>
        </w:rPr>
        <w:t> </w:t>
      </w:r>
      <w:r>
        <w:rPr/>
        <w:t>bar</w:t>
      </w:r>
      <w:r>
        <w:rPr>
          <w:spacing w:val="42"/>
        </w:rPr>
        <w:t> </w:t>
      </w:r>
      <w:r>
        <w:rPr/>
        <w:t>clean</w:t>
      </w:r>
      <w:r>
        <w:rPr>
          <w:spacing w:val="43"/>
        </w:rPr>
        <w:t> </w:t>
      </w:r>
      <w:r>
        <w:rPr/>
        <w:t>up</w:t>
      </w:r>
      <w:r>
        <w:rPr>
          <w:spacing w:val="43"/>
        </w:rPr>
        <w:t> </w:t>
      </w:r>
      <w:r>
        <w:rPr/>
        <w:t>their</w:t>
      </w:r>
      <w:r>
        <w:rPr>
          <w:spacing w:val="45"/>
        </w:rPr>
        <w:t> </w:t>
      </w:r>
      <w:r>
        <w:rPr/>
        <w:t>messes,</w:t>
      </w:r>
      <w:r>
        <w:rPr>
          <w:spacing w:val="43"/>
        </w:rPr>
        <w:t> </w:t>
      </w:r>
      <w:r>
        <w:rPr/>
        <w:t>and</w:t>
      </w:r>
      <w:r>
        <w:rPr>
          <w:spacing w:val="45"/>
        </w:rPr>
        <w:t> </w:t>
      </w:r>
      <w:r>
        <w:rPr/>
        <w:t>then</w:t>
      </w:r>
      <w:r>
        <w:rPr>
          <w:spacing w:val="43"/>
        </w:rPr>
        <w:t> </w:t>
      </w:r>
      <w:r>
        <w:rPr/>
        <w:t>spring</w:t>
      </w:r>
      <w:r>
        <w:rPr>
          <w:spacing w:val="43"/>
        </w:rPr>
        <w:t> </w:t>
      </w:r>
      <w:r>
        <w:rPr/>
        <w:t>forth</w:t>
      </w:r>
      <w:r>
        <w:rPr>
          <w:spacing w:val="45"/>
        </w:rPr>
        <w:t> </w:t>
      </w:r>
      <w:r>
        <w:rPr/>
        <w:t>with</w:t>
      </w:r>
      <w:r>
        <w:rPr>
          <w:spacing w:val="43"/>
        </w:rPr>
        <w:t> </w:t>
      </w:r>
      <w:r>
        <w:rPr/>
        <w:t>hands</w:t>
      </w:r>
      <w:r>
        <w:rPr>
          <w:spacing w:val="43"/>
        </w:rPr>
        <w:t> </w:t>
      </w:r>
      <w:r>
        <w:rPr/>
        <w:t>out</w:t>
      </w:r>
    </w:p>
    <w:p>
      <w:pPr>
        <w:pStyle w:val="BodyText"/>
        <w:rPr>
          <w:sz w:val="16"/>
        </w:rPr>
      </w:pPr>
      <w:r>
        <w:rPr/>
        <w:pict>
          <v:line style="position:absolute;mso-position-horizontal-relative:page;mso-position-vertical-relative:paragraph;z-index:2152;mso-wrap-distance-left:0;mso-wrap-distance-right:0" from="72pt,11.497936pt" to="216pt,11.497936pt" stroked="true" strokeweight=".6pt" strokecolor="#000000">
            <v:stroke dashstyle="solid"/>
            <w10:wrap type="topAndBottom"/>
          </v:line>
        </w:pict>
      </w:r>
    </w:p>
    <w:p>
      <w:pPr>
        <w:spacing w:before="38"/>
        <w:ind w:left="120" w:right="0" w:firstLine="0"/>
        <w:jc w:val="left"/>
        <w:rPr>
          <w:sz w:val="24"/>
        </w:rPr>
      </w:pPr>
      <w:r>
        <w:rPr>
          <w:position w:val="11"/>
          <w:sz w:val="16"/>
        </w:rPr>
        <w:t>116</w:t>
      </w:r>
      <w:bookmarkStart w:name="_bookmark182" w:id="184"/>
      <w:bookmarkEnd w:id="184"/>
      <w:r>
        <w:rPr>
          <w:position w:val="11"/>
          <w:sz w:val="16"/>
        </w:rPr>
      </w:r>
      <w:r>
        <w:rPr>
          <w:position w:val="11"/>
          <w:sz w:val="16"/>
        </w:rPr>
        <w:t> </w:t>
      </w:r>
      <w:r>
        <w:rPr>
          <w:sz w:val="24"/>
        </w:rPr>
        <w:t>T</w:t>
      </w:r>
      <w:r>
        <w:rPr>
          <w:sz w:val="19"/>
        </w:rPr>
        <w:t>EX</w:t>
      </w:r>
      <w:r>
        <w:rPr>
          <w:sz w:val="24"/>
        </w:rPr>
        <w:t>. R</w:t>
      </w:r>
      <w:r>
        <w:rPr>
          <w:sz w:val="19"/>
        </w:rPr>
        <w:t>ULES </w:t>
      </w:r>
      <w:r>
        <w:rPr>
          <w:sz w:val="24"/>
        </w:rPr>
        <w:t>P</w:t>
      </w:r>
      <w:r>
        <w:rPr>
          <w:sz w:val="19"/>
        </w:rPr>
        <w:t>ROF</w:t>
      </w:r>
      <w:r>
        <w:rPr>
          <w:sz w:val="24"/>
        </w:rPr>
        <w:t>’</w:t>
      </w:r>
      <w:r>
        <w:rPr>
          <w:sz w:val="19"/>
        </w:rPr>
        <w:t>L </w:t>
      </w:r>
      <w:r>
        <w:rPr>
          <w:sz w:val="24"/>
        </w:rPr>
        <w:t>C</w:t>
      </w:r>
      <w:r>
        <w:rPr>
          <w:sz w:val="19"/>
        </w:rPr>
        <w:t>ONDUCT </w:t>
      </w:r>
      <w:r>
        <w:rPr>
          <w:sz w:val="24"/>
        </w:rPr>
        <w:t>R. 1.04(a).</w:t>
      </w:r>
    </w:p>
    <w:p>
      <w:pPr>
        <w:spacing w:after="0"/>
        <w:jc w:val="left"/>
        <w:rPr>
          <w:sz w:val="24"/>
        </w:rPr>
        <w:sectPr>
          <w:pgSz w:w="12240" w:h="15840"/>
          <w:pgMar w:header="0" w:footer="816" w:top="1320" w:bottom="1000" w:left="1320" w:right="1320"/>
        </w:sectPr>
      </w:pPr>
    </w:p>
    <w:p>
      <w:pPr>
        <w:pStyle w:val="BodyText"/>
        <w:spacing w:line="480" w:lineRule="auto" w:before="73"/>
        <w:ind w:left="120" w:right="119"/>
      </w:pPr>
      <w:bookmarkStart w:name="_bookmark183" w:id="185"/>
      <w:bookmarkEnd w:id="185"/>
      <w:r>
        <w:rPr/>
      </w:r>
      <w:r>
        <w:rPr/>
        <w:t>demanding payment, the opportunities for strategic withdrawal and gamesmanship would be limitless.</w:t>
      </w:r>
    </w:p>
    <w:p>
      <w:pPr>
        <w:pStyle w:val="BodyText"/>
        <w:spacing w:line="480" w:lineRule="auto" w:before="13"/>
        <w:ind w:left="120" w:right="118" w:firstLine="720"/>
        <w:jc w:val="both"/>
        <w:rPr>
          <w:b/>
        </w:rPr>
      </w:pPr>
      <w:r>
        <w:rPr>
          <w:i/>
        </w:rPr>
        <w:t>Royden</w:t>
      </w:r>
      <w:r>
        <w:rPr/>
        <w:t>’s forfeiture rule is essential to preserve “the trust that is vital to the attorney-client relationship,” </w:t>
      </w:r>
      <w:r>
        <w:rPr>
          <w:i/>
        </w:rPr>
        <w:t>see Hoover Slovacek LLP, </w:t>
      </w:r>
      <w:r>
        <w:rPr/>
        <w:t>206 S.W.3d at 563, and to avoid “encourag[ing] attorneys to withdraw from ‘bad’ cases [and] allowing attorneys to avoid the risks of representation without losing the benefits of an eventual recovery,” </w:t>
      </w:r>
      <w:r>
        <w:rPr>
          <w:i/>
        </w:rPr>
        <w:t>Augustson</w:t>
      </w:r>
      <w:r>
        <w:rPr/>
        <w:t>, 76 F.3d at 664. It is thus unsurprising  that  </w:t>
      </w:r>
      <w:r>
        <w:rPr>
          <w:i/>
        </w:rPr>
        <w:t>quantum meruit </w:t>
      </w:r>
      <w:r>
        <w:rPr/>
        <w:t>awards to contingency fee attorneys who withdraw remain largely hypothetical</w:t>
      </w:r>
      <w:r>
        <w:rPr>
          <w:spacing w:val="15"/>
        </w:rPr>
        <w:t> </w:t>
      </w:r>
      <w:r>
        <w:rPr/>
        <w:t>under</w:t>
      </w:r>
      <w:r>
        <w:rPr>
          <w:spacing w:val="16"/>
        </w:rPr>
        <w:t> </w:t>
      </w:r>
      <w:r>
        <w:rPr/>
        <w:t>Texas</w:t>
      </w:r>
      <w:r>
        <w:rPr>
          <w:spacing w:val="17"/>
        </w:rPr>
        <w:t> </w:t>
      </w:r>
      <w:r>
        <w:rPr/>
        <w:t>law: </w:t>
      </w:r>
      <w:r>
        <w:rPr>
          <w:spacing w:val="20"/>
        </w:rPr>
        <w:t> </w:t>
      </w:r>
      <w:r>
        <w:rPr>
          <w:b/>
          <w:u w:val="thick"/>
        </w:rPr>
        <w:t>no</w:t>
      </w:r>
      <w:r>
        <w:rPr>
          <w:b/>
          <w:spacing w:val="17"/>
          <w:u w:val="thick"/>
        </w:rPr>
        <w:t> </w:t>
      </w:r>
      <w:r>
        <w:rPr>
          <w:b/>
          <w:u w:val="thick"/>
        </w:rPr>
        <w:t>Texas</w:t>
      </w:r>
      <w:r>
        <w:rPr>
          <w:b/>
          <w:spacing w:val="17"/>
          <w:u w:val="thick"/>
        </w:rPr>
        <w:t> </w:t>
      </w:r>
      <w:r>
        <w:rPr>
          <w:b/>
          <w:u w:val="thick"/>
        </w:rPr>
        <w:t>court</w:t>
      </w:r>
      <w:r>
        <w:rPr>
          <w:b/>
          <w:spacing w:val="15"/>
          <w:u w:val="thick"/>
        </w:rPr>
        <w:t> </w:t>
      </w:r>
      <w:r>
        <w:rPr>
          <w:b/>
          <w:u w:val="thick"/>
        </w:rPr>
        <w:t>in</w:t>
      </w:r>
      <w:r>
        <w:rPr>
          <w:b/>
          <w:spacing w:val="16"/>
          <w:u w:val="thick"/>
        </w:rPr>
        <w:t> </w:t>
      </w:r>
      <w:r>
        <w:rPr>
          <w:b/>
          <w:u w:val="thick"/>
        </w:rPr>
        <w:t>any</w:t>
      </w:r>
      <w:r>
        <w:rPr>
          <w:b/>
          <w:spacing w:val="17"/>
          <w:u w:val="thick"/>
        </w:rPr>
        <w:t> </w:t>
      </w:r>
      <w:r>
        <w:rPr>
          <w:b/>
          <w:u w:val="thick"/>
        </w:rPr>
        <w:t>published</w:t>
      </w:r>
      <w:r>
        <w:rPr>
          <w:b/>
          <w:spacing w:val="16"/>
          <w:u w:val="thick"/>
        </w:rPr>
        <w:t> </w:t>
      </w:r>
      <w:r>
        <w:rPr>
          <w:b/>
          <w:u w:val="thick"/>
        </w:rPr>
        <w:t>decision</w:t>
      </w:r>
      <w:r>
        <w:rPr>
          <w:b/>
          <w:spacing w:val="16"/>
          <w:u w:val="thick"/>
        </w:rPr>
        <w:t> </w:t>
      </w:r>
      <w:r>
        <w:rPr>
          <w:b/>
          <w:u w:val="thick"/>
        </w:rPr>
        <w:t>in</w:t>
      </w:r>
      <w:r>
        <w:rPr>
          <w:b/>
          <w:spacing w:val="16"/>
          <w:u w:val="thick"/>
        </w:rPr>
        <w:t> </w:t>
      </w:r>
      <w:r>
        <w:rPr>
          <w:b/>
          <w:u w:val="thick"/>
        </w:rPr>
        <w:t>the</w:t>
      </w:r>
    </w:p>
    <w:p>
      <w:pPr>
        <w:pStyle w:val="Heading1"/>
        <w:spacing w:before="13"/>
        <w:ind w:left="120" w:firstLine="0"/>
        <w:rPr>
          <w:b w:val="0"/>
        </w:rPr>
      </w:pPr>
      <w:r>
        <w:rPr>
          <w:u w:val="thick"/>
        </w:rPr>
        <w:t>last 150 years has found just cause to exist and awarded such compensation</w:t>
      </w:r>
      <w:r>
        <w:rPr>
          <w:b w:val="0"/>
        </w:rPr>
        <w:t>.</w:t>
      </w:r>
    </w:p>
    <w:p>
      <w:pPr>
        <w:pStyle w:val="BodyText"/>
        <w:spacing w:before="2"/>
        <w:rPr>
          <w:sz w:val="20"/>
        </w:rPr>
      </w:pPr>
    </w:p>
    <w:p>
      <w:pPr>
        <w:pStyle w:val="BodyText"/>
        <w:spacing w:line="480" w:lineRule="auto" w:before="89"/>
        <w:ind w:left="120" w:right="116"/>
        <w:jc w:val="both"/>
      </w:pPr>
      <w:r>
        <w:rPr>
          <w:i/>
        </w:rPr>
        <w:t>See Augustson</w:t>
      </w:r>
      <w:r>
        <w:rPr/>
        <w:t>, 76 F.3d at 662 n.6; David Hricik</w:t>
      </w:r>
      <w:r>
        <w:rPr>
          <w:i/>
        </w:rPr>
        <w:t>, Dear Lawyer</w:t>
      </w:r>
      <w:r>
        <w:rPr/>
        <w:t>, 64 Mercer L. Rev. 363, 379 (Winter 2013) (noting “Texas courts have rejected every argument that just cause existed” except in one unpublished decision involving waived errors following a jury trial and one decision from 1853 involving an attorney who had been appointed to be a judge).</w:t>
      </w:r>
    </w:p>
    <w:p>
      <w:pPr>
        <w:pStyle w:val="BodyText"/>
        <w:spacing w:line="470" w:lineRule="auto" w:before="13"/>
        <w:ind w:left="120" w:right="116" w:firstLine="720"/>
        <w:jc w:val="both"/>
      </w:pPr>
      <w:r>
        <w:rPr/>
        <w:t>In contrast to the extremely high bar Texas courts have imposed upon attorneys in order to find “just cause,” the arbitrator went out of his way to find Jenner had “just cause” to terminate its representation of Parallel.</w:t>
      </w:r>
      <w:hyperlink w:history="true" w:anchor="_bookmark183">
        <w:r>
          <w:rPr>
            <w:position w:val="13"/>
            <w:sz w:val="18"/>
          </w:rPr>
          <w:t>117</w:t>
        </w:r>
      </w:hyperlink>
      <w:r>
        <w:rPr>
          <w:position w:val="13"/>
          <w:sz w:val="18"/>
        </w:rPr>
        <w:t> </w:t>
      </w:r>
      <w:r>
        <w:rPr/>
        <w:t>Indeed, the arbitrator purported to recognize a new form of “just cause” never before identified</w:t>
      </w:r>
    </w:p>
    <w:p>
      <w:pPr>
        <w:spacing w:after="0" w:line="470" w:lineRule="auto"/>
        <w:jc w:val="both"/>
        <w:sectPr>
          <w:footerReference w:type="default" r:id="rId26"/>
          <w:pgSz w:w="12240" w:h="15840"/>
          <w:pgMar w:footer="1758" w:header="0" w:top="1360" w:bottom="1940" w:left="1320" w:right="1320"/>
          <w:pgNumType w:start="53"/>
        </w:sectPr>
      </w:pPr>
    </w:p>
    <w:p>
      <w:pPr>
        <w:pStyle w:val="BodyText"/>
        <w:spacing w:line="480" w:lineRule="auto" w:before="73"/>
        <w:ind w:left="120" w:right="98"/>
        <w:jc w:val="both"/>
      </w:pPr>
      <w:bookmarkStart w:name="_bookmark185" w:id="186"/>
      <w:bookmarkEnd w:id="186"/>
      <w:r>
        <w:rPr/>
      </w:r>
      <w:r>
        <w:rPr/>
        <w:t>or approved by Texas authority. He held Jenner’s belated claim that it was concerned about Parallel’s possible late payment of </w:t>
      </w:r>
      <w:r>
        <w:rPr>
          <w:b/>
          <w:i/>
        </w:rPr>
        <w:t>future </w:t>
      </w:r>
      <w:r>
        <w:rPr/>
        <w:t>expenses was sufficient “just cause” for Jenner to abandon Parallel and still get paid.  This Court should  not sanction the arbitrator’s award of </w:t>
      </w:r>
      <w:r>
        <w:rPr>
          <w:i/>
        </w:rPr>
        <w:t>quantum meruit </w:t>
      </w:r>
      <w:r>
        <w:rPr/>
        <w:t>for at least two reasons: (1) the arbitrator far exceeded his authority by purporting to alter Texas public policy, which is strictly an issue for Texas courts and cannot be outsourced to an  arbitrator, and (2) the arbitrator’s novel “just cause” rationale directly undermines existing Texas public</w:t>
      </w:r>
      <w:r>
        <w:rPr>
          <w:spacing w:val="-17"/>
        </w:rPr>
        <w:t> </w:t>
      </w:r>
      <w:r>
        <w:rPr/>
        <w:t>policy.</w:t>
      </w:r>
    </w:p>
    <w:p>
      <w:pPr>
        <w:pStyle w:val="Heading1"/>
        <w:numPr>
          <w:ilvl w:val="0"/>
          <w:numId w:val="8"/>
        </w:numPr>
        <w:tabs>
          <w:tab w:pos="2999" w:val="left" w:leader="none"/>
          <w:tab w:pos="3000" w:val="left" w:leader="none"/>
        </w:tabs>
        <w:spacing w:line="242" w:lineRule="auto" w:before="16" w:after="0"/>
        <w:ind w:left="3000" w:right="100" w:hanging="720"/>
        <w:jc w:val="left"/>
      </w:pPr>
      <w:r>
        <w:rPr/>
        <w:t>The arbitrator attempted to change Tex</w:t>
      </w:r>
      <w:bookmarkStart w:name="_bookmark184" w:id="187"/>
      <w:bookmarkEnd w:id="187"/>
      <w:r>
        <w:rPr/>
        <w:t>a</w:t>
      </w:r>
      <w:r>
        <w:rPr/>
        <w:t>s public policy regarding fee forfeiture and just</w:t>
      </w:r>
      <w:r>
        <w:rPr>
          <w:spacing w:val="-13"/>
        </w:rPr>
        <w:t> </w:t>
      </w:r>
      <w:r>
        <w:rPr/>
        <w:t>cause.</w:t>
      </w:r>
    </w:p>
    <w:p>
      <w:pPr>
        <w:pStyle w:val="BodyText"/>
        <w:spacing w:line="475" w:lineRule="auto" w:before="231"/>
        <w:ind w:left="120" w:right="99" w:firstLine="720"/>
        <w:jc w:val="both"/>
      </w:pPr>
      <w:r>
        <w:rPr/>
        <w:t>First, the arbitrator improperly tried to alter Texas public policy regarding an attorney’s right to compensation after voluntarily terminating a contingent representation. Citing no Texas or other authority, the arbitrator explained he thought the rules should be different for “sophisticated” parties in contingency fee cases as opposed to “individuals with an injury claim or families with a wrongful death claim who may only initiate a suit and hire counsel as a singular event in  their lives, and to whom the courts are especially attentive in protecting their interests</w:t>
      </w:r>
      <w:r>
        <w:rPr>
          <w:spacing w:val="30"/>
        </w:rPr>
        <w:t> </w:t>
      </w:r>
      <w:r>
        <w:rPr/>
        <w:t>in</w:t>
      </w:r>
      <w:r>
        <w:rPr>
          <w:spacing w:val="30"/>
        </w:rPr>
        <w:t> </w:t>
      </w:r>
      <w:r>
        <w:rPr/>
        <w:t>negotiating</w:t>
      </w:r>
      <w:r>
        <w:rPr>
          <w:spacing w:val="32"/>
        </w:rPr>
        <w:t> </w:t>
      </w:r>
      <w:r>
        <w:rPr/>
        <w:t>contracts</w:t>
      </w:r>
      <w:r>
        <w:rPr>
          <w:spacing w:val="32"/>
        </w:rPr>
        <w:t> </w:t>
      </w:r>
      <w:r>
        <w:rPr/>
        <w:t>with</w:t>
      </w:r>
      <w:r>
        <w:rPr>
          <w:spacing w:val="32"/>
        </w:rPr>
        <w:t> </w:t>
      </w:r>
      <w:r>
        <w:rPr/>
        <w:t>attorneys.”</w:t>
      </w:r>
      <w:hyperlink w:history="true" w:anchor="_bookmark185">
        <w:r>
          <w:rPr>
            <w:position w:val="13"/>
            <w:sz w:val="18"/>
          </w:rPr>
          <w:t>118</w:t>
        </w:r>
      </w:hyperlink>
      <w:r>
        <w:rPr>
          <w:position w:val="13"/>
          <w:sz w:val="18"/>
        </w:rPr>
        <w:t>   </w:t>
      </w:r>
      <w:r>
        <w:rPr>
          <w:spacing w:val="25"/>
          <w:position w:val="13"/>
          <w:sz w:val="18"/>
        </w:rPr>
        <w:t> </w:t>
      </w:r>
      <w:r>
        <w:rPr/>
        <w:t>The</w:t>
      </w:r>
      <w:r>
        <w:rPr>
          <w:spacing w:val="31"/>
        </w:rPr>
        <w:t> </w:t>
      </w:r>
      <w:r>
        <w:rPr/>
        <w:t>arbitrator</w:t>
      </w:r>
      <w:r>
        <w:rPr>
          <w:spacing w:val="31"/>
        </w:rPr>
        <w:t> </w:t>
      </w:r>
      <w:r>
        <w:rPr/>
        <w:t>further</w:t>
      </w:r>
      <w:r>
        <w:rPr>
          <w:spacing w:val="31"/>
        </w:rPr>
        <w:t> </w:t>
      </w:r>
      <w:r>
        <w:rPr/>
        <w:t>stated</w:t>
      </w:r>
    </w:p>
    <w:p>
      <w:pPr>
        <w:pStyle w:val="BodyText"/>
        <w:spacing w:line="299" w:lineRule="exact"/>
        <w:ind w:left="120"/>
        <w:jc w:val="both"/>
      </w:pPr>
      <w:r>
        <w:rPr/>
        <w:t>that   it   was   “reasonable”   in   “complex”   contingency   fee   cases   involving</w:t>
      </w:r>
    </w:p>
    <w:p>
      <w:pPr>
        <w:pStyle w:val="BodyText"/>
        <w:spacing w:before="2"/>
      </w:pPr>
    </w:p>
    <w:p>
      <w:pPr>
        <w:pStyle w:val="BodyText"/>
        <w:ind w:left="120"/>
        <w:jc w:val="both"/>
      </w:pPr>
      <w:r>
        <w:rPr/>
        <w:t>“sophisticated parties” for the attorney to receive compensation after a voluntary</w:t>
      </w:r>
    </w:p>
    <w:p>
      <w:pPr>
        <w:spacing w:after="0"/>
        <w:jc w:val="both"/>
        <w:sectPr>
          <w:footerReference w:type="default" r:id="rId27"/>
          <w:pgSz w:w="12240" w:h="15840"/>
          <w:pgMar w:footer="1758" w:header="0" w:top="1360" w:bottom="1940" w:left="1320" w:right="1340"/>
        </w:sectPr>
      </w:pPr>
    </w:p>
    <w:p>
      <w:pPr>
        <w:pStyle w:val="BodyText"/>
        <w:spacing w:line="472" w:lineRule="auto" w:before="76"/>
        <w:ind w:left="120" w:right="99"/>
        <w:jc w:val="both"/>
        <w:rPr>
          <w:sz w:val="18"/>
        </w:rPr>
      </w:pPr>
      <w:r>
        <w:rPr/>
        <w:t>withdrawal if the attorney had “invested huge amounts of time and services.”</w:t>
      </w:r>
      <w:hyperlink w:history="true" w:anchor="_bookmark187">
        <w:r>
          <w:rPr>
            <w:position w:val="13"/>
            <w:sz w:val="18"/>
          </w:rPr>
          <w:t>119</w:t>
        </w:r>
      </w:hyperlink>
      <w:r>
        <w:rPr>
          <w:position w:val="13"/>
          <w:sz w:val="18"/>
        </w:rPr>
        <w:t> </w:t>
      </w:r>
      <w:r>
        <w:rPr/>
        <w:t>Spurning Texas public policy’s forfeiture rule, the arbitrator indicated he believed  it would be “injustice” if Parallel “enjoy[ed] all the benefits of Jenner’s services and the fruits of the settlements . . . without paying any fee whatsoever to Jenner.”</w:t>
      </w:r>
      <w:hyperlink w:history="true" w:anchor="_bookmark188">
        <w:r>
          <w:rPr>
            <w:position w:val="13"/>
            <w:sz w:val="18"/>
          </w:rPr>
          <w:t>120</w:t>
        </w:r>
      </w:hyperlink>
    </w:p>
    <w:p>
      <w:pPr>
        <w:pStyle w:val="BodyText"/>
        <w:spacing w:line="305" w:lineRule="exact"/>
        <w:ind w:left="120" w:firstLine="720"/>
        <w:jc w:val="both"/>
      </w:pPr>
      <w:r>
        <w:rPr/>
        <w:t>Texas public policy is clear and to the contrary.  The Texas Supreme Court</w:t>
      </w:r>
    </w:p>
    <w:p>
      <w:pPr>
        <w:pStyle w:val="BodyText"/>
        <w:spacing w:before="11"/>
        <w:rPr>
          <w:sz w:val="27"/>
        </w:rPr>
      </w:pPr>
    </w:p>
    <w:p>
      <w:pPr>
        <w:pStyle w:val="BodyText"/>
        <w:spacing w:line="480" w:lineRule="auto"/>
        <w:ind w:left="120" w:right="98"/>
        <w:jc w:val="both"/>
      </w:pPr>
      <w:r>
        <w:rPr/>
        <w:t>has expressly instructed that an attorney who abandons a client prior to the contingency without just cause “thereby forfeits all rights to compensation.”</w:t>
      </w:r>
      <w:bookmarkStart w:name="_bookmark186" w:id="188"/>
      <w:bookmarkEnd w:id="188"/>
      <w:r>
        <w:rPr/>
      </w:r>
      <w:r>
        <w:rPr/>
        <w:t> </w:t>
      </w:r>
      <w:r>
        <w:rPr>
          <w:i/>
        </w:rPr>
        <w:t>Royden</w:t>
      </w:r>
      <w:r>
        <w:rPr/>
        <w:t>, 331 S.W.2d at 209. The forfeiture rule serves to deter attorneys from gaming the contingency fee system to their own benefit and improperly shifting risks to their clients. Texas courts have never recognized any public policy rationale for a different rule for allegedly “sophisticated” clients or in “complex” contingency fee cases. To the contrary, an attorney has no less of a fiduciary duty to his or her client simply because the client’s case is</w:t>
      </w:r>
      <w:r>
        <w:rPr>
          <w:spacing w:val="-24"/>
        </w:rPr>
        <w:t> </w:t>
      </w:r>
      <w:r>
        <w:rPr/>
        <w:t>complex.</w:t>
      </w:r>
    </w:p>
    <w:p>
      <w:pPr>
        <w:pStyle w:val="BodyText"/>
        <w:spacing w:line="480" w:lineRule="auto" w:before="11"/>
        <w:ind w:left="120" w:right="99" w:firstLine="720"/>
        <w:jc w:val="both"/>
      </w:pPr>
      <w:r>
        <w:rPr/>
        <w:t>The arbitrator’s rejection of the forfeiture rule in complex cases like this one led him to fabricate a new form of “just cause” to avoid the rule. The arbitrator retroactively deemed Jenner’s alleged speculation in late 2008 that Parallel might delay in paying expenses </w:t>
      </w:r>
      <w:r>
        <w:rPr>
          <w:b/>
          <w:u w:val="thick"/>
        </w:rPr>
        <w:t>in the future</w:t>
      </w:r>
      <w:r>
        <w:rPr>
          <w:b/>
        </w:rPr>
        <w:t> </w:t>
      </w:r>
      <w:r>
        <w:rPr/>
        <w:t>to be “just cause” for Jenner to terminate</w:t>
      </w:r>
    </w:p>
    <w:p>
      <w:pPr>
        <w:pStyle w:val="BodyText"/>
        <w:rPr>
          <w:sz w:val="20"/>
        </w:rPr>
      </w:pPr>
    </w:p>
    <w:p>
      <w:pPr>
        <w:pStyle w:val="BodyText"/>
        <w:spacing w:before="9"/>
        <w:rPr>
          <w:sz w:val="17"/>
        </w:rPr>
      </w:pPr>
      <w:r>
        <w:rPr/>
        <w:pict>
          <v:line style="position:absolute;mso-position-horizontal-relative:page;mso-position-vertical-relative:paragraph;z-index:2176;mso-wrap-distance-left:0;mso-wrap-distance-right:0" from="72pt,12.516578pt" to="216pt,12.516578pt" stroked="true" strokeweight=".6pt" strokecolor="#000000">
            <v:stroke dashstyle="solid"/>
            <w10:wrap type="topAndBottom"/>
          </v:line>
        </w:pict>
      </w:r>
    </w:p>
    <w:p>
      <w:pPr>
        <w:spacing w:before="38"/>
        <w:ind w:left="120" w:right="0" w:firstLine="0"/>
        <w:jc w:val="left"/>
        <w:rPr>
          <w:sz w:val="24"/>
        </w:rPr>
      </w:pPr>
      <w:r>
        <w:rPr>
          <w:position w:val="11"/>
          <w:sz w:val="16"/>
        </w:rPr>
        <w:t>119 </w:t>
      </w:r>
      <w:bookmarkStart w:name="_bookmark187" w:id="189"/>
      <w:bookmarkEnd w:id="189"/>
      <w:r>
        <w:rPr>
          <w:position w:val="11"/>
          <w:sz w:val="16"/>
        </w:rPr>
      </w:r>
      <w:r>
        <w:rPr>
          <w:position w:val="11"/>
          <w:sz w:val="16"/>
        </w:rPr>
        <w:t> </w:t>
      </w:r>
      <w:r>
        <w:rPr>
          <w:sz w:val="24"/>
        </w:rPr>
        <w:t>AFA p. 26.  (CR Supp. 52).</w:t>
      </w:r>
    </w:p>
    <w:p>
      <w:pPr>
        <w:spacing w:before="84"/>
        <w:ind w:left="120" w:right="0" w:firstLine="0"/>
        <w:jc w:val="left"/>
        <w:rPr>
          <w:i/>
          <w:sz w:val="24"/>
        </w:rPr>
      </w:pPr>
      <w:r>
        <w:rPr>
          <w:sz w:val="16"/>
        </w:rPr>
        <w:t>120</w:t>
      </w:r>
      <w:bookmarkStart w:name="_bookmark188" w:id="190"/>
      <w:bookmarkEnd w:id="190"/>
      <w:r>
        <w:rPr>
          <w:sz w:val="16"/>
        </w:rPr>
      </w:r>
      <w:r>
        <w:rPr>
          <w:sz w:val="16"/>
        </w:rPr>
        <w:t> </w:t>
      </w:r>
      <w:r>
        <w:rPr>
          <w:i/>
          <w:position w:val="-10"/>
          <w:sz w:val="24"/>
        </w:rPr>
        <w:t>Id.</w:t>
      </w:r>
    </w:p>
    <w:p>
      <w:pPr>
        <w:spacing w:after="0"/>
        <w:jc w:val="left"/>
        <w:rPr>
          <w:sz w:val="24"/>
        </w:rPr>
        <w:sectPr>
          <w:footerReference w:type="default" r:id="rId28"/>
          <w:pgSz w:w="12240" w:h="15840"/>
          <w:pgMar w:footer="816" w:header="0" w:top="1320" w:bottom="1000" w:left="1320" w:right="1340"/>
        </w:sectPr>
      </w:pPr>
    </w:p>
    <w:p>
      <w:pPr>
        <w:pStyle w:val="BodyText"/>
        <w:spacing w:line="480" w:lineRule="auto" w:before="76"/>
        <w:ind w:left="120" w:right="120"/>
        <w:jc w:val="both"/>
      </w:pPr>
      <w:r>
        <w:rPr/>
        <w:t>the representation and still get paid.</w:t>
      </w:r>
      <w:hyperlink w:history="true" w:anchor="_bookmark191">
        <w:r>
          <w:rPr>
            <w:position w:val="13"/>
            <w:sz w:val="18"/>
          </w:rPr>
          <w:t>121</w:t>
        </w:r>
      </w:hyperlink>
      <w:r>
        <w:rPr>
          <w:position w:val="13"/>
          <w:sz w:val="18"/>
        </w:rPr>
        <w:t> </w:t>
      </w:r>
      <w:r>
        <w:rPr/>
        <w:t>The arbitrator again set off on his own path guided only by his own notions of justice rather than the parties’ agreement or Texas public policy. Neither the arbitrator nor Jenner cited any decision in which a Texas court had ever found an attorney’s speculation about his or her client’s ability  to  pay  </w:t>
      </w:r>
      <w:r>
        <w:rPr>
          <w:b/>
          <w:u w:val="thick"/>
        </w:rPr>
        <w:t>future</w:t>
      </w:r>
      <w:r>
        <w:rPr>
          <w:b/>
        </w:rPr>
        <w:t>  </w:t>
      </w:r>
      <w:r>
        <w:rPr/>
        <w:t>expenses  constituted  “just  cause”  to  withdraw.   To  the</w:t>
      </w:r>
    </w:p>
    <w:p>
      <w:pPr>
        <w:pStyle w:val="BodyText"/>
        <w:spacing w:line="480" w:lineRule="auto" w:before="13"/>
        <w:ind w:left="120" w:right="116"/>
        <w:jc w:val="both"/>
      </w:pPr>
      <w:r>
        <w:rPr/>
        <w:t>contrary, Texas courts have expressly rejected an attorney’s rank speculation about a client’s future conduct as “just cause” for withdrawing without forfeiture. </w:t>
      </w:r>
      <w:r>
        <w:rPr>
          <w:i/>
        </w:rPr>
        <w:t>See </w:t>
      </w:r>
      <w:r>
        <w:rPr>
          <w:i/>
        </w:rPr>
        <w:t>Staples v. McKnight</w:t>
      </w:r>
      <w:r>
        <w:rPr/>
        <w:t>, 763 S.W.2d 914, 917 (Tex. App.—Dallas 1989, writ denied) (attorney’s speculation client might give perjured testimony was not “just cause”). Certainly no Texas court has ever come to the astounding conclusion that a client’s delay in  paying  expenses  constituted  “just cause” for withdrawal  </w:t>
      </w:r>
      <w:r>
        <w:rPr>
          <w:b/>
          <w:u w:val="thick"/>
        </w:rPr>
        <w:t>after</w:t>
      </w:r>
      <w:r>
        <w:rPr>
          <w:b/>
        </w:rPr>
        <w:t> </w:t>
      </w:r>
      <w:r>
        <w:rPr/>
        <w:t>the client</w:t>
      </w:r>
    </w:p>
    <w:p>
      <w:pPr>
        <w:pStyle w:val="BodyText"/>
        <w:spacing w:before="11"/>
        <w:ind w:left="120"/>
      </w:pPr>
      <w:r>
        <w:rPr/>
        <w:t>has paid expenses in full, as was the case here.</w:t>
      </w:r>
    </w:p>
    <w:p>
      <w:pPr>
        <w:pStyle w:val="BodyText"/>
        <w:spacing w:before="1"/>
      </w:pPr>
    </w:p>
    <w:p>
      <w:pPr>
        <w:pStyle w:val="BodyText"/>
        <w:spacing w:line="480" w:lineRule="auto"/>
        <w:ind w:left="120" w:right="116" w:firstLine="720"/>
        <w:jc w:val="both"/>
      </w:pPr>
      <w:r>
        <w:rPr/>
        <w:t>The arbitrator’s award altering the forfeiture rule and conjuring up a new form of “just cause” based on his own sense of “injustice” and his own “sliding scale” of ethics far exceeded his authority. The Supreme Court explained in</w:t>
      </w:r>
      <w:bookmarkStart w:name="_bookmark189" w:id="191"/>
      <w:bookmarkEnd w:id="191"/>
      <w:r>
        <w:rPr/>
      </w:r>
      <w:r>
        <w:rPr/>
        <w:t> </w:t>
      </w:r>
      <w:r>
        <w:rPr>
          <w:i/>
        </w:rPr>
        <w:t>Stolt- </w:t>
      </w:r>
      <w:r>
        <w:rPr>
          <w:i/>
        </w:rPr>
        <w:t>Nielsen S.A. v. AnimalFeeds International Corp.</w:t>
      </w:r>
      <w:r>
        <w:rPr/>
        <w:t>, 559 U.S. 662, 671-72 (2010) that “when [an] arbitrator strays from interpretation and application of the agreement and effectively ‘dispense[s] his own brand of industrial justice,’” his decision is unenforceable.  “In  that situation, an arbitration decision  may be vacated  under</w:t>
      </w:r>
      <w:r>
        <w:rPr>
          <w:spacing w:val="68"/>
        </w:rPr>
        <w:t> </w:t>
      </w:r>
      <w:bookmarkStart w:name="_bookmark190" w:id="192"/>
      <w:bookmarkEnd w:id="192"/>
      <w:r>
        <w:rPr/>
        <w:t>§</w:t>
      </w:r>
    </w:p>
    <w:p>
      <w:pPr>
        <w:pStyle w:val="BodyText"/>
        <w:spacing w:before="1"/>
        <w:rPr>
          <w:sz w:val="16"/>
        </w:rPr>
      </w:pPr>
      <w:r>
        <w:rPr/>
        <w:pict>
          <v:line style="position:absolute;mso-position-horizontal-relative:page;mso-position-vertical-relative:paragraph;z-index:2200;mso-wrap-distance-left:0;mso-wrap-distance-right:0" from="72pt,11.502642pt" to="216pt,11.502642pt" stroked="true" strokeweight=".6pt" strokecolor="#000000">
            <v:stroke dashstyle="solid"/>
            <w10:wrap type="topAndBottom"/>
          </v:line>
        </w:pict>
      </w:r>
    </w:p>
    <w:p>
      <w:pPr>
        <w:spacing w:before="38"/>
        <w:ind w:left="120" w:right="0" w:firstLine="0"/>
        <w:jc w:val="left"/>
        <w:rPr>
          <w:sz w:val="24"/>
        </w:rPr>
      </w:pPr>
      <w:r>
        <w:rPr>
          <w:position w:val="11"/>
          <w:sz w:val="16"/>
        </w:rPr>
        <w:t>121 </w:t>
      </w:r>
      <w:bookmarkStart w:name="_bookmark191" w:id="193"/>
      <w:bookmarkEnd w:id="193"/>
      <w:r>
        <w:rPr>
          <w:position w:val="11"/>
          <w:sz w:val="16"/>
        </w:rPr>
      </w:r>
      <w:r>
        <w:rPr>
          <w:position w:val="11"/>
          <w:sz w:val="16"/>
        </w:rPr>
        <w:t> </w:t>
      </w:r>
      <w:r>
        <w:rPr>
          <w:sz w:val="24"/>
        </w:rPr>
        <w:t>AFA pp.17-19.  (CR Supp. 43-45).</w:t>
      </w:r>
    </w:p>
    <w:p>
      <w:pPr>
        <w:spacing w:after="0"/>
        <w:jc w:val="left"/>
        <w:rPr>
          <w:sz w:val="24"/>
        </w:rPr>
        <w:sectPr>
          <w:footerReference w:type="default" r:id="rId29"/>
          <w:pgSz w:w="12240" w:h="15840"/>
          <w:pgMar w:footer="816" w:header="0" w:top="1320" w:bottom="1000" w:left="1320" w:right="1320"/>
          <w:pgNumType w:start="56"/>
        </w:sectPr>
      </w:pPr>
    </w:p>
    <w:p>
      <w:pPr>
        <w:pStyle w:val="BodyText"/>
        <w:spacing w:line="480" w:lineRule="auto" w:before="73"/>
        <w:ind w:left="120" w:right="122"/>
        <w:jc w:val="both"/>
      </w:pPr>
      <w:r>
        <w:rPr/>
        <w:t>10(a)(4) of the FAA on the ground that the arbitrator ‘exceeded [his] powers,’ for the task of an arbitrator is to interpret and enforce a contract, not to make public policy.”  </w:t>
      </w:r>
      <w:r>
        <w:rPr>
          <w:i/>
        </w:rPr>
        <w:t>Stolt-Nielsen S.A., </w:t>
      </w:r>
      <w:r>
        <w:rPr/>
        <w:t>559 U.S. at 672.  That is precisely what happened here.</w:t>
      </w:r>
    </w:p>
    <w:p>
      <w:pPr>
        <w:pStyle w:val="Heading1"/>
        <w:numPr>
          <w:ilvl w:val="0"/>
          <w:numId w:val="8"/>
        </w:numPr>
        <w:tabs>
          <w:tab w:pos="2999" w:val="left" w:leader="none"/>
          <w:tab w:pos="3000" w:val="left" w:leader="none"/>
        </w:tabs>
        <w:spacing w:line="240" w:lineRule="auto" w:before="16" w:after="0"/>
        <w:ind w:left="3000" w:right="121" w:hanging="720"/>
        <w:jc w:val="left"/>
      </w:pPr>
      <w:r>
        <w:rPr/>
        <w:t>The arbitrator’s </w:t>
      </w:r>
      <w:bookmarkStart w:name="_bookmark192" w:id="194"/>
      <w:bookmarkEnd w:id="194"/>
      <w:r>
        <w:rPr/>
        <w:t>n</w:t>
      </w:r>
      <w:r>
        <w:rPr/>
        <w:t>ew “just cause” ground violates Texas public</w:t>
      </w:r>
      <w:r>
        <w:rPr>
          <w:spacing w:val="-7"/>
        </w:rPr>
        <w:t> </w:t>
      </w:r>
      <w:r>
        <w:rPr/>
        <w:t>policy.</w:t>
      </w:r>
    </w:p>
    <w:p>
      <w:pPr>
        <w:pStyle w:val="BodyText"/>
        <w:spacing w:line="480" w:lineRule="auto" w:before="235"/>
        <w:ind w:left="120" w:right="121" w:firstLine="720"/>
        <w:jc w:val="both"/>
      </w:pPr>
      <w:r>
        <w:rPr/>
        <w:t>The arbitrator’s new “just cause” rationale and his award also violate Texas public policy as expressed in the ethics rules governing the termination of representation. </w:t>
      </w:r>
      <w:r>
        <w:rPr>
          <w:i/>
        </w:rPr>
        <w:t>Cf. Cruse</w:t>
      </w:r>
      <w:r>
        <w:rPr/>
        <w:t>, 273 S.W.3d at 775. Specifically, the arbitrator’s “just cause” rationale directly violates the ethical requirement that an attorney first give his or her client reasonable warning and a chance to cure before the attorney may abandon the client for failure to pay. Rule 1.15(b)(5) provides that an  attorney  may ethically terminate a representation</w:t>
      </w:r>
      <w:r>
        <w:rPr>
          <w:spacing w:val="-20"/>
        </w:rPr>
        <w:t> </w:t>
      </w:r>
      <w:r>
        <w:rPr/>
        <w:t>when:</w:t>
      </w:r>
    </w:p>
    <w:p>
      <w:pPr>
        <w:spacing w:line="240" w:lineRule="auto" w:before="11"/>
        <w:ind w:left="840" w:right="838" w:firstLine="0"/>
        <w:jc w:val="both"/>
        <w:rPr>
          <w:sz w:val="28"/>
        </w:rPr>
      </w:pPr>
      <w:r>
        <w:rPr>
          <w:sz w:val="28"/>
        </w:rPr>
        <w:t>The client fails substantially to fulfill an obligation to the lawyer regarding the lawyer’s services, including an obligation to pay the lawyer’s fee as agreed, and </w:t>
      </w:r>
      <w:r>
        <w:rPr>
          <w:b/>
          <w:sz w:val="28"/>
          <w:u w:val="thick"/>
        </w:rPr>
        <w:t>has been given reasonable warning that</w:t>
      </w:r>
      <w:r>
        <w:rPr>
          <w:b/>
          <w:sz w:val="28"/>
        </w:rPr>
        <w:t> </w:t>
      </w:r>
      <w:r>
        <w:rPr>
          <w:b/>
          <w:sz w:val="28"/>
          <w:u w:val="thick"/>
        </w:rPr>
        <w:t>the lawyer will withdraw unless the obligation is fulfilled</w:t>
      </w:r>
      <w:r>
        <w:rPr>
          <w:sz w:val="28"/>
        </w:rPr>
        <w:t>.</w:t>
      </w:r>
    </w:p>
    <w:p>
      <w:pPr>
        <w:spacing w:before="202"/>
        <w:ind w:left="120" w:right="0" w:firstLine="0"/>
        <w:jc w:val="both"/>
        <w:rPr>
          <w:sz w:val="28"/>
        </w:rPr>
      </w:pPr>
      <w:r>
        <w:rPr>
          <w:sz w:val="28"/>
        </w:rPr>
        <w:t>T</w:t>
      </w:r>
      <w:r>
        <w:rPr>
          <w:sz w:val="22"/>
        </w:rPr>
        <w:t>EX</w:t>
      </w:r>
      <w:r>
        <w:rPr>
          <w:sz w:val="28"/>
        </w:rPr>
        <w:t>.  D</w:t>
      </w:r>
      <w:r>
        <w:rPr>
          <w:sz w:val="22"/>
        </w:rPr>
        <w:t>ISCIPLINARY   </w:t>
      </w:r>
      <w:r>
        <w:rPr>
          <w:sz w:val="28"/>
        </w:rPr>
        <w:t>R.  P</w:t>
      </w:r>
      <w:r>
        <w:rPr>
          <w:sz w:val="22"/>
        </w:rPr>
        <w:t>ROF</w:t>
      </w:r>
      <w:r>
        <w:rPr>
          <w:sz w:val="28"/>
        </w:rPr>
        <w:t>’</w:t>
      </w:r>
      <w:r>
        <w:rPr>
          <w:sz w:val="22"/>
        </w:rPr>
        <w:t>L   </w:t>
      </w:r>
      <w:r>
        <w:rPr>
          <w:sz w:val="28"/>
        </w:rPr>
        <w:t>C</w:t>
      </w:r>
      <w:r>
        <w:rPr>
          <w:sz w:val="22"/>
        </w:rPr>
        <w:t>ONDUCT   </w:t>
      </w:r>
      <w:r>
        <w:rPr>
          <w:sz w:val="28"/>
        </w:rPr>
        <w:t>1.15(b)(5)  (emphasis  added).</w:t>
      </w:r>
      <w:hyperlink w:history="true" w:anchor="_bookmark193">
        <w:r>
          <w:rPr>
            <w:position w:val="13"/>
            <w:sz w:val="18"/>
          </w:rPr>
          <w:t>122</w:t>
        </w:r>
      </w:hyperlink>
      <w:r>
        <w:rPr>
          <w:position w:val="13"/>
          <w:sz w:val="18"/>
        </w:rPr>
        <w:t>    </w:t>
      </w:r>
      <w:r>
        <w:rPr>
          <w:sz w:val="28"/>
        </w:rPr>
        <w:t>The</w:t>
      </w:r>
    </w:p>
    <w:p>
      <w:pPr>
        <w:pStyle w:val="BodyText"/>
        <w:spacing w:before="10"/>
        <w:rPr>
          <w:sz w:val="27"/>
        </w:rPr>
      </w:pPr>
    </w:p>
    <w:p>
      <w:pPr>
        <w:pStyle w:val="BodyText"/>
        <w:ind w:left="120"/>
        <w:jc w:val="both"/>
      </w:pPr>
      <w:r>
        <w:rPr/>
        <w:t>rationale for the reasonable warning requirement is straight-forward:</w:t>
      </w:r>
    </w:p>
    <w:p>
      <w:pPr>
        <w:pStyle w:val="BodyText"/>
        <w:rPr>
          <w:sz w:val="20"/>
        </w:rPr>
      </w:pPr>
    </w:p>
    <w:p>
      <w:pPr>
        <w:pStyle w:val="BodyText"/>
        <w:spacing w:before="8"/>
        <w:rPr>
          <w:sz w:val="18"/>
        </w:rPr>
      </w:pPr>
      <w:r>
        <w:rPr/>
        <w:pict>
          <v:line style="position:absolute;mso-position-horizontal-relative:page;mso-position-vertical-relative:paragraph;z-index:2224;mso-wrap-distance-left:0;mso-wrap-distance-right:0" from="72pt,13.015328pt" to="216pt,13.015328pt" stroked="true" strokeweight=".59pt" strokecolor="#000000">
            <v:stroke dashstyle="solid"/>
            <w10:wrap type="topAndBottom"/>
          </v:line>
        </w:pict>
      </w:r>
    </w:p>
    <w:p>
      <w:pPr>
        <w:spacing w:before="38"/>
        <w:ind w:left="120" w:right="113" w:firstLine="0"/>
        <w:jc w:val="both"/>
        <w:rPr>
          <w:sz w:val="24"/>
        </w:rPr>
      </w:pPr>
      <w:r>
        <w:rPr>
          <w:position w:val="11"/>
          <w:sz w:val="16"/>
        </w:rPr>
        <w:t>122</w:t>
      </w:r>
      <w:bookmarkStart w:name="_bookmark193" w:id="195"/>
      <w:bookmarkEnd w:id="195"/>
      <w:r>
        <w:rPr>
          <w:position w:val="11"/>
          <w:sz w:val="16"/>
        </w:rPr>
      </w:r>
      <w:r>
        <w:rPr>
          <w:position w:val="11"/>
          <w:sz w:val="16"/>
        </w:rPr>
        <w:t> </w:t>
      </w:r>
      <w:r>
        <w:rPr>
          <w:i/>
          <w:sz w:val="24"/>
        </w:rPr>
        <w:t>See also </w:t>
      </w:r>
      <w:r>
        <w:rPr>
          <w:sz w:val="24"/>
        </w:rPr>
        <w:t>D</w:t>
      </w:r>
      <w:r>
        <w:rPr>
          <w:sz w:val="19"/>
        </w:rPr>
        <w:t>ISCIPLINARY </w:t>
      </w:r>
      <w:r>
        <w:rPr>
          <w:sz w:val="24"/>
        </w:rPr>
        <w:t>R. P</w:t>
      </w:r>
      <w:r>
        <w:rPr>
          <w:sz w:val="19"/>
        </w:rPr>
        <w:t>ROF</w:t>
      </w:r>
      <w:r>
        <w:rPr>
          <w:sz w:val="24"/>
        </w:rPr>
        <w:t>’</w:t>
      </w:r>
      <w:r>
        <w:rPr>
          <w:sz w:val="19"/>
        </w:rPr>
        <w:t>L </w:t>
      </w:r>
      <w:r>
        <w:rPr>
          <w:sz w:val="24"/>
        </w:rPr>
        <w:t>C</w:t>
      </w:r>
      <w:r>
        <w:rPr>
          <w:sz w:val="19"/>
        </w:rPr>
        <w:t>ONDUCT </w:t>
      </w:r>
      <w:r>
        <w:rPr>
          <w:sz w:val="24"/>
        </w:rPr>
        <w:t>1.15(b)(5) cmt. 7 (a lawyer may withdraw “</w:t>
      </w:r>
      <w:r>
        <w:rPr>
          <w:b/>
          <w:sz w:val="24"/>
          <w:u w:val="thick"/>
        </w:rPr>
        <w:t>if the</w:t>
      </w:r>
      <w:r>
        <w:rPr>
          <w:b/>
          <w:sz w:val="24"/>
        </w:rPr>
        <w:t> </w:t>
      </w:r>
      <w:r>
        <w:rPr>
          <w:b/>
          <w:sz w:val="24"/>
          <w:u w:val="thick"/>
        </w:rPr>
        <w:t>client refuses, after being duly warned</w:t>
      </w:r>
      <w:r>
        <w:rPr>
          <w:sz w:val="24"/>
        </w:rPr>
        <w:t>, to abide by the terms of an agreement relating to the representation, such as an agreement concerning fees or court costs”) (emphasis added); R</w:t>
      </w:r>
      <w:r>
        <w:rPr>
          <w:sz w:val="19"/>
        </w:rPr>
        <w:t>ESTATEMENT  </w:t>
      </w:r>
      <w:r>
        <w:rPr>
          <w:sz w:val="24"/>
        </w:rPr>
        <w:t>(T</w:t>
      </w:r>
      <w:r>
        <w:rPr>
          <w:sz w:val="19"/>
        </w:rPr>
        <w:t>HIRD</w:t>
      </w:r>
      <w:r>
        <w:rPr>
          <w:sz w:val="24"/>
        </w:rPr>
        <w:t>)  </w:t>
      </w:r>
      <w:r>
        <w:rPr>
          <w:sz w:val="19"/>
        </w:rPr>
        <w:t>OF  THE  </w:t>
      </w:r>
      <w:r>
        <w:rPr>
          <w:sz w:val="24"/>
        </w:rPr>
        <w:t>L</w:t>
      </w:r>
      <w:r>
        <w:rPr>
          <w:sz w:val="19"/>
        </w:rPr>
        <w:t>AW  </w:t>
      </w:r>
      <w:r>
        <w:rPr>
          <w:sz w:val="24"/>
        </w:rPr>
        <w:t>G</w:t>
      </w:r>
      <w:r>
        <w:rPr>
          <w:sz w:val="19"/>
        </w:rPr>
        <w:t>OVERNING  </w:t>
      </w:r>
      <w:r>
        <w:rPr>
          <w:sz w:val="24"/>
        </w:rPr>
        <w:t>L</w:t>
      </w:r>
      <w:r>
        <w:rPr>
          <w:sz w:val="19"/>
        </w:rPr>
        <w:t>AWYERS   </w:t>
      </w:r>
      <w:r>
        <w:rPr>
          <w:sz w:val="24"/>
        </w:rPr>
        <w:t>§32(3)(g)  (2002)  (a  lawyer may</w:t>
      </w:r>
    </w:p>
    <w:p>
      <w:pPr>
        <w:spacing w:before="0"/>
        <w:ind w:left="120" w:right="116" w:firstLine="0"/>
        <w:jc w:val="both"/>
        <w:rPr>
          <w:sz w:val="24"/>
        </w:rPr>
      </w:pPr>
      <w:r>
        <w:rPr>
          <w:sz w:val="24"/>
        </w:rPr>
        <w:t>withdraw from representing a client if the client “fails to fulfill a substantial financial obligation to the lawyer regarding the lawyer’s services </w:t>
      </w:r>
      <w:r>
        <w:rPr>
          <w:b/>
          <w:sz w:val="24"/>
          <w:u w:val="thick"/>
        </w:rPr>
        <w:t>and the lawyer has given the client reasonable</w:t>
      </w:r>
      <w:r>
        <w:rPr>
          <w:b/>
          <w:sz w:val="24"/>
        </w:rPr>
        <w:t> </w:t>
      </w:r>
      <w:r>
        <w:rPr>
          <w:b/>
          <w:sz w:val="24"/>
          <w:u w:val="thick"/>
        </w:rPr>
        <w:t>warning</w:t>
      </w:r>
      <w:r>
        <w:rPr>
          <w:b/>
          <w:sz w:val="24"/>
        </w:rPr>
        <w:t> </w:t>
      </w:r>
      <w:r>
        <w:rPr>
          <w:sz w:val="24"/>
        </w:rPr>
        <w:t>that the lawyer will withdraw”) (emphasis added). As noted above, even when withdrawal is ethically permissible under these rules, it still may fall short of “just cause” for purposes of avoiding fee forfeiture.</w:t>
      </w:r>
    </w:p>
    <w:p>
      <w:pPr>
        <w:spacing w:after="0"/>
        <w:jc w:val="both"/>
        <w:rPr>
          <w:sz w:val="24"/>
        </w:rPr>
        <w:sectPr>
          <w:pgSz w:w="12240" w:h="15840"/>
          <w:pgMar w:header="0" w:footer="816" w:top="1360" w:bottom="1000" w:left="1320" w:right="1320"/>
        </w:sectPr>
      </w:pPr>
    </w:p>
    <w:p>
      <w:pPr>
        <w:pStyle w:val="BodyText"/>
        <w:spacing w:before="73"/>
        <w:ind w:left="820" w:right="841"/>
        <w:jc w:val="both"/>
      </w:pPr>
      <w:r>
        <w:rPr/>
        <w:t>A lawyer engaged in strategic conduct may forfeit any right to withdraw. One form of strategic behavior is waiting until the client is over a barrel and then springing a demand for payment (perhaps enhanced payment)…. Avoiding such tactics is a point of the proviso in Model Rule 1.16(b)(5) that counsel must give “reasonable warning.”</w:t>
      </w:r>
    </w:p>
    <w:p>
      <w:pPr>
        <w:spacing w:line="480" w:lineRule="auto" w:before="239"/>
        <w:ind w:left="100" w:right="162" w:firstLine="0"/>
        <w:jc w:val="left"/>
        <w:rPr>
          <w:sz w:val="28"/>
        </w:rPr>
      </w:pPr>
      <w:r>
        <w:rPr>
          <w:i/>
          <w:sz w:val="28"/>
        </w:rPr>
        <w:t>Fidelity Nat’l Title Ins. Co. of N.Y. v. Intercounty Nat’l Title Ins. Co.</w:t>
      </w:r>
      <w:r>
        <w:rPr>
          <w:sz w:val="28"/>
        </w:rPr>
        <w:t>, 310 F.3d  537, 540-41 (7th Cir.</w:t>
      </w:r>
      <w:r>
        <w:rPr>
          <w:spacing w:val="-10"/>
          <w:sz w:val="28"/>
        </w:rPr>
        <w:t> </w:t>
      </w:r>
      <w:r>
        <w:rPr>
          <w:sz w:val="28"/>
        </w:rPr>
        <w:t>2002).</w:t>
      </w:r>
    </w:p>
    <w:p>
      <w:pPr>
        <w:pStyle w:val="BodyText"/>
        <w:spacing w:line="480" w:lineRule="auto" w:before="13"/>
        <w:ind w:left="100" w:right="122" w:firstLine="720"/>
        <w:jc w:val="both"/>
      </w:pPr>
      <w:r>
        <w:rPr/>
        <w:t>The “reasonable warning” principle – like the “just cause” requirement –thus serves to prevent attorneys from gaming the system to their clients’ disadvantage. By dispensing with the “reasonable warning” requirement, the arbitrator allowed Jenner to do just that.</w:t>
      </w:r>
    </w:p>
    <w:p>
      <w:pPr>
        <w:pStyle w:val="BodyText"/>
        <w:spacing w:line="480" w:lineRule="auto" w:before="13"/>
        <w:ind w:left="100" w:right="121" w:firstLine="720"/>
        <w:jc w:val="both"/>
      </w:pPr>
      <w:r>
        <w:rPr/>
        <w:t>Here, Jenner’s internal documents show it decided to withdraw based on its misperception it could convert its unrealized contingency fee into a huge retroactive hourly fee. Jenner cited the economic self-interest provision  of  the CFA when it informed Parallel of its withdrawal decision and again two-and-a-half years later when it demanded payment of more than $10 million in hourly fees.  </w:t>
      </w:r>
      <w:r>
        <w:rPr>
          <w:i/>
        </w:rPr>
        <w:t>See supra</w:t>
      </w:r>
      <w:r>
        <w:rPr/>
        <w:t>. In short, Jenner relied on and expressly invoked the very provision of the CFA that was unconscionable in deciding to terminate its representation and in demanding</w:t>
      </w:r>
      <w:r>
        <w:rPr>
          <w:spacing w:val="-6"/>
        </w:rPr>
        <w:t> </w:t>
      </w:r>
      <w:r>
        <w:rPr/>
        <w:t>payment.</w:t>
      </w:r>
    </w:p>
    <w:p>
      <w:pPr>
        <w:pStyle w:val="BodyText"/>
        <w:spacing w:line="480" w:lineRule="auto" w:before="10"/>
        <w:ind w:left="100" w:right="121" w:firstLine="720"/>
        <w:jc w:val="both"/>
      </w:pPr>
      <w:r>
        <w:rPr/>
        <w:t>By the time of the arbitration summary judgment hearing, however, even Jenner understood Texas law does not allow an attorney to abandon his contingency fee  client for his own interests  without  forfeiting </w:t>
      </w:r>
      <w:r>
        <w:rPr>
          <w:spacing w:val="55"/>
        </w:rPr>
        <w:t> </w:t>
      </w:r>
      <w:r>
        <w:rPr/>
        <w:t>all  compensation.</w:t>
      </w:r>
    </w:p>
    <w:p>
      <w:pPr>
        <w:spacing w:after="0" w:line="480" w:lineRule="auto"/>
        <w:jc w:val="both"/>
        <w:sectPr>
          <w:pgSz w:w="12240" w:h="15840"/>
          <w:pgMar w:header="0" w:footer="816" w:top="1360" w:bottom="1000" w:left="1340" w:right="1320"/>
        </w:sectPr>
      </w:pPr>
    </w:p>
    <w:p>
      <w:pPr>
        <w:pStyle w:val="BodyText"/>
        <w:spacing w:line="480" w:lineRule="auto" w:before="73"/>
        <w:ind w:left="100" w:right="122"/>
        <w:jc w:val="both"/>
      </w:pPr>
      <w:r>
        <w:rPr/>
        <w:t>Recognizing its predicament, Jenner claimed for the first time in this arbitration that it had “just cause” to terminate the agreement due to Parallel’s previous delayed payment of expenses, even though Parallel had paid all expenses at the time Jenner</w:t>
      </w:r>
      <w:r>
        <w:rPr>
          <w:spacing w:val="-9"/>
        </w:rPr>
        <w:t> </w:t>
      </w:r>
      <w:r>
        <w:rPr/>
        <w:t>withdrew.</w:t>
      </w:r>
    </w:p>
    <w:p>
      <w:pPr>
        <w:pStyle w:val="BodyText"/>
        <w:spacing w:line="480" w:lineRule="auto" w:before="11"/>
        <w:ind w:left="100" w:right="121" w:firstLine="720"/>
        <w:jc w:val="both"/>
      </w:pPr>
      <w:r>
        <w:rPr/>
        <w:t>Only by totally ignoring the ethics rules’ “reasonable warning” requirement could the arbitrator accept Jenner’s post-hoc “just cause” rationalization nearly  four years after Jenner withdrew based on ¶ 9(b).  The arbitrator, in disregard  of the important policies underlying Rule 1.15(b)(5), found “just cause” for Jenner’s withdrawal even though (i) Parallel did pay all expenses shortly after Jenner requested and (ii) Jenner never warned Parallel that its (alleged) concern about future tardy payments would lead it to terminate the representation. Certainly the arbitrator was not authorized to re-write the Texas Disciplinary Rules of Professional Conduct to find his way to an arbitration award that accorded with his own personal sense of</w:t>
      </w:r>
      <w:r>
        <w:rPr>
          <w:spacing w:val="-10"/>
        </w:rPr>
        <w:t> </w:t>
      </w:r>
      <w:r>
        <w:rPr/>
        <w:t>justice.</w:t>
      </w:r>
    </w:p>
    <w:p>
      <w:pPr>
        <w:pStyle w:val="BodyText"/>
        <w:spacing w:line="480" w:lineRule="auto" w:before="11"/>
        <w:ind w:left="100" w:right="117" w:firstLine="720"/>
        <w:jc w:val="both"/>
      </w:pPr>
      <w:r>
        <w:rPr/>
        <w:t>Ultimately, the arbitrator’s award stands for the proposition that Texas attorneys who terminate a contingency fee representation based on an unconscionable termination provision can manufacture “just cause” after-the-fact  to avoid fee forfeiture. Awarding fees based on post hoc and ad hoc “just cause” rationales,</w:t>
      </w:r>
      <w:r>
        <w:rPr>
          <w:spacing w:val="7"/>
        </w:rPr>
        <w:t> </w:t>
      </w:r>
      <w:r>
        <w:rPr/>
        <w:t>as</w:t>
      </w:r>
      <w:r>
        <w:rPr>
          <w:spacing w:val="10"/>
        </w:rPr>
        <w:t> </w:t>
      </w:r>
      <w:r>
        <w:rPr/>
        <w:t>the</w:t>
      </w:r>
      <w:r>
        <w:rPr>
          <w:spacing w:val="8"/>
        </w:rPr>
        <w:t> </w:t>
      </w:r>
      <w:r>
        <w:rPr/>
        <w:t>arbitrator</w:t>
      </w:r>
      <w:r>
        <w:rPr>
          <w:spacing w:val="8"/>
        </w:rPr>
        <w:t> </w:t>
      </w:r>
      <w:r>
        <w:rPr/>
        <w:t>did</w:t>
      </w:r>
      <w:r>
        <w:rPr>
          <w:spacing w:val="10"/>
        </w:rPr>
        <w:t> </w:t>
      </w:r>
      <w:r>
        <w:rPr/>
        <w:t>here,</w:t>
      </w:r>
      <w:r>
        <w:rPr>
          <w:spacing w:val="7"/>
        </w:rPr>
        <w:t> </w:t>
      </w:r>
      <w:r>
        <w:rPr/>
        <w:t>turns</w:t>
      </w:r>
      <w:r>
        <w:rPr>
          <w:spacing w:val="13"/>
        </w:rPr>
        <w:t> </w:t>
      </w:r>
      <w:r>
        <w:rPr>
          <w:i/>
        </w:rPr>
        <w:t>quantum</w:t>
      </w:r>
      <w:r>
        <w:rPr>
          <w:i/>
          <w:spacing w:val="10"/>
        </w:rPr>
        <w:t> </w:t>
      </w:r>
      <w:r>
        <w:rPr>
          <w:i/>
        </w:rPr>
        <w:t>meruit</w:t>
      </w:r>
      <w:r>
        <w:rPr>
          <w:i/>
          <w:spacing w:val="11"/>
        </w:rPr>
        <w:t> </w:t>
      </w:r>
      <w:r>
        <w:rPr/>
        <w:t>into</w:t>
      </w:r>
      <w:r>
        <w:rPr>
          <w:spacing w:val="10"/>
        </w:rPr>
        <w:t> </w:t>
      </w:r>
      <w:r>
        <w:rPr/>
        <w:t>a</w:t>
      </w:r>
      <w:r>
        <w:rPr>
          <w:spacing w:val="11"/>
        </w:rPr>
        <w:t> </w:t>
      </w:r>
      <w:r>
        <w:rPr/>
        <w:t>fee</w:t>
      </w:r>
      <w:r>
        <w:rPr>
          <w:spacing w:val="8"/>
        </w:rPr>
        <w:t> </w:t>
      </w:r>
      <w:r>
        <w:rPr/>
        <w:t>safety</w:t>
      </w:r>
      <w:r>
        <w:rPr>
          <w:spacing w:val="7"/>
        </w:rPr>
        <w:t> </w:t>
      </w:r>
      <w:r>
        <w:rPr/>
        <w:t>net</w:t>
      </w:r>
      <w:r>
        <w:rPr>
          <w:spacing w:val="12"/>
        </w:rPr>
        <w:t> </w:t>
      </w:r>
      <w:r>
        <w:rPr/>
        <w:t>for</w:t>
      </w:r>
    </w:p>
    <w:p>
      <w:pPr>
        <w:spacing w:after="0" w:line="480" w:lineRule="auto"/>
        <w:jc w:val="both"/>
        <w:sectPr>
          <w:pgSz w:w="12240" w:h="15840"/>
          <w:pgMar w:header="0" w:footer="816" w:top="1360" w:bottom="1000" w:left="1340" w:right="1320"/>
        </w:sectPr>
      </w:pPr>
    </w:p>
    <w:p>
      <w:pPr>
        <w:pStyle w:val="BodyText"/>
        <w:spacing w:line="480" w:lineRule="auto" w:before="73"/>
        <w:ind w:right="101"/>
        <w:jc w:val="right"/>
      </w:pPr>
      <w:r>
        <w:rPr/>
        <w:t>attorneys who improperly invoke unconscionable termination provisions to</w:t>
      </w:r>
      <w:r>
        <w:rPr>
          <w:spacing w:val="55"/>
        </w:rPr>
        <w:t> </w:t>
      </w:r>
      <w:r>
        <w:rPr/>
        <w:t>get out</w:t>
      </w:r>
      <w:r>
        <w:rPr>
          <w:w w:val="100"/>
        </w:rPr>
        <w:t> </w:t>
      </w:r>
      <w:r>
        <w:rPr/>
        <w:t>of contingency fee cases early. That cannot possibly be the public policy of Texas.</w:t>
      </w:r>
      <w:r>
        <w:rPr>
          <w:w w:val="100"/>
        </w:rPr>
        <w:t> </w:t>
      </w:r>
      <w:r>
        <w:rPr/>
        <w:t>For all the reasons set forth above, the arbitrator’s award of</w:t>
      </w:r>
      <w:r>
        <w:rPr>
          <w:spacing w:val="58"/>
        </w:rPr>
        <w:t> </w:t>
      </w:r>
      <w:r>
        <w:rPr/>
        <w:t>millions</w:t>
      </w:r>
      <w:r>
        <w:rPr>
          <w:spacing w:val="55"/>
        </w:rPr>
        <w:t> </w:t>
      </w:r>
      <w:r>
        <w:rPr/>
        <w:t>of</w:t>
      </w:r>
      <w:r>
        <w:rPr>
          <w:w w:val="100"/>
        </w:rPr>
        <w:t> </w:t>
      </w:r>
      <w:r>
        <w:rPr/>
        <w:t>dollars in fees to Jenner after it terminated its contingency fee representation for its</w:t>
      </w:r>
      <w:r>
        <w:rPr>
          <w:w w:val="100"/>
        </w:rPr>
        <w:t> </w:t>
      </w:r>
      <w:r>
        <w:rPr/>
        <w:t>own economic interest in the midst of litigation violates Texas public policy. This</w:t>
      </w:r>
      <w:r>
        <w:rPr>
          <w:w w:val="100"/>
        </w:rPr>
        <w:t> </w:t>
      </w:r>
      <w:r>
        <w:rPr/>
        <w:t>Court should refuse to validate Jenner’s unconscionable agreement and</w:t>
      </w:r>
      <w:r>
        <w:rPr>
          <w:spacing w:val="56"/>
        </w:rPr>
        <w:t> </w:t>
      </w:r>
      <w:r>
        <w:rPr/>
        <w:t>should</w:t>
      </w:r>
      <w:r>
        <w:rPr>
          <w:w w:val="100"/>
        </w:rPr>
        <w:t> </w:t>
      </w:r>
      <w:r>
        <w:rPr/>
        <w:t>vacate the</w:t>
      </w:r>
      <w:r>
        <w:rPr>
          <w:spacing w:val="25"/>
        </w:rPr>
        <w:t> </w:t>
      </w:r>
      <w:r>
        <w:rPr/>
        <w:t>arbitration award, making clear that Texas courts will not tolerate and</w:t>
      </w:r>
      <w:r>
        <w:rPr>
          <w:w w:val="100"/>
        </w:rPr>
        <w:t> </w:t>
      </w:r>
      <w:r>
        <w:rPr/>
        <w:t>enforce unconscionable fee arrangements simply because attorneys attempt to</w:t>
      </w:r>
      <w:r>
        <w:rPr>
          <w:spacing w:val="55"/>
        </w:rPr>
        <w:t> </w:t>
      </w:r>
      <w:r>
        <w:rPr/>
        <w:t>hide</w:t>
      </w:r>
    </w:p>
    <w:p>
      <w:pPr>
        <w:pStyle w:val="BodyText"/>
        <w:spacing w:before="11"/>
        <w:ind w:left="100"/>
      </w:pPr>
      <w:r>
        <w:rPr/>
        <w:t>them from court review in arbitration.</w:t>
      </w:r>
    </w:p>
    <w:p>
      <w:pPr>
        <w:pStyle w:val="BodyText"/>
        <w:spacing w:before="6"/>
      </w:pPr>
    </w:p>
    <w:p>
      <w:pPr>
        <w:pStyle w:val="Heading1"/>
        <w:numPr>
          <w:ilvl w:val="0"/>
          <w:numId w:val="6"/>
        </w:numPr>
        <w:tabs>
          <w:tab w:pos="819" w:val="left" w:leader="none"/>
          <w:tab w:pos="820" w:val="left" w:leader="none"/>
        </w:tabs>
        <w:spacing w:line="240" w:lineRule="auto" w:before="0" w:after="0"/>
        <w:ind w:left="820" w:right="102" w:hanging="720"/>
        <w:jc w:val="left"/>
      </w:pPr>
      <w:r>
        <w:rPr/>
        <w:t>The arbitrator improperly excluded a</w:t>
      </w:r>
      <w:bookmarkStart w:name="_bookmark194" w:id="196"/>
      <w:bookmarkEnd w:id="196"/>
      <w:r>
        <w:rPr/>
        <w:t>nd</w:t>
      </w:r>
      <w:r>
        <w:rPr/>
        <w:t> refused to hear evidence pertinent and material to Parallel’s</w:t>
      </w:r>
      <w:r>
        <w:rPr>
          <w:spacing w:val="-17"/>
        </w:rPr>
        <w:t> </w:t>
      </w:r>
      <w:r>
        <w:rPr/>
        <w:t>claims.</w:t>
      </w:r>
    </w:p>
    <w:p>
      <w:pPr>
        <w:pStyle w:val="BodyText"/>
        <w:spacing w:line="480" w:lineRule="auto" w:before="234"/>
        <w:ind w:left="100" w:right="98" w:firstLine="720"/>
        <w:jc w:val="both"/>
      </w:pPr>
      <w:bookmarkStart w:name="_bookmark196" w:id="197"/>
      <w:bookmarkEnd w:id="197"/>
      <w:r>
        <w:rPr/>
      </w:r>
      <w:r>
        <w:rPr/>
        <w:t>Section 10(a)(3) of the FAA permits a court to vacate an arbitration award where “the arbitrator[] [was] guilty of misconduct . . . in refusing to hear evidence pertinent and material to the controversy.” 9 U.S.C. § 10(a)(3). The award should be vacated if the arbitrator’s failure to hear material evidence has rendered the proceedings fundamentally unfair.</w:t>
      </w:r>
      <w:bookmarkStart w:name="_bookmark195" w:id="198"/>
      <w:bookmarkEnd w:id="198"/>
      <w:r>
        <w:rPr/>
      </w:r>
      <w:r>
        <w:rPr/>
        <w:t> </w:t>
      </w:r>
      <w:r>
        <w:rPr>
          <w:i/>
        </w:rPr>
        <w:t>Gulf Coast Indus. Workers Union v. Exxon Co., </w:t>
      </w:r>
      <w:r>
        <w:rPr>
          <w:i/>
        </w:rPr>
        <w:t>USA</w:t>
      </w:r>
      <w:r>
        <w:rPr/>
        <w:t>, 70 F.3d 847, 850 (5th Cir. 1995) (affirming district court’s vacatur decision).</w:t>
      </w:r>
    </w:p>
    <w:p>
      <w:pPr>
        <w:pStyle w:val="BodyText"/>
        <w:spacing w:line="480" w:lineRule="auto" w:before="10"/>
        <w:ind w:left="100" w:right="100" w:firstLine="720"/>
        <w:jc w:val="both"/>
      </w:pPr>
      <w:r>
        <w:rPr/>
        <w:t>Here, the arbitrator improperly excluded Parallel’s Exhibits 142 and 144 and precluded Keith Lowery (one of the inventors of the technology that formed the basis of the relevant patents-in-suit) from testifying regarding the information contained in  those documents.   Those exhibits  and  Lowery’s expected testimony</w:t>
      </w:r>
    </w:p>
    <w:p>
      <w:pPr>
        <w:spacing w:after="0" w:line="480" w:lineRule="auto"/>
        <w:jc w:val="both"/>
        <w:sectPr>
          <w:pgSz w:w="12240" w:h="15840"/>
          <w:pgMar w:header="0" w:footer="816" w:top="1360" w:bottom="1000" w:left="1340" w:right="1340"/>
        </w:sectPr>
      </w:pPr>
    </w:p>
    <w:p>
      <w:pPr>
        <w:pStyle w:val="BodyText"/>
        <w:spacing w:line="480" w:lineRule="auto" w:before="73"/>
        <w:ind w:left="120" w:right="122"/>
        <w:jc w:val="both"/>
      </w:pPr>
      <w:r>
        <w:rPr/>
        <w:t>relating to those documents were essential to establishing Parallel’s legal malpractice claim against Jenner. The exhibits consisted of QuinStreet’s configuration files, and Lowery’s testimony would have related to his personal knowledge of how the technology worked and how to determine whether QuinStreet’s systems infringed Parallel’s patents.</w:t>
      </w:r>
    </w:p>
    <w:p>
      <w:pPr>
        <w:pStyle w:val="BodyText"/>
        <w:spacing w:line="475" w:lineRule="auto" w:before="13"/>
        <w:ind w:left="120" w:right="118" w:firstLine="720"/>
        <w:jc w:val="both"/>
      </w:pPr>
      <w:r>
        <w:rPr/>
        <w:t>This evidence was essential because Jenner argued Parallel was required to establish the “suit within a suit” requirement for its breach of contract and legal malpractice claims. Parallel produced QuinStreet’s source code and configuration files, and Lowery was prepared to testify regarding those documents. In overruling Jenner’s previous objections to the use of the materials, the arbitrator held the documents were timely produced. At the hearing, however, the arbitrator changed course and refused to hear Lowery’s testimony regarding those documents or allow Parallel to introduce those documents into evidence.</w:t>
      </w:r>
      <w:hyperlink w:history="true" w:anchor="_bookmark197">
        <w:r>
          <w:rPr>
            <w:position w:val="13"/>
            <w:sz w:val="18"/>
          </w:rPr>
          <w:t>123</w:t>
        </w:r>
      </w:hyperlink>
      <w:r>
        <w:rPr>
          <w:position w:val="13"/>
          <w:sz w:val="18"/>
        </w:rPr>
        <w:t> </w:t>
      </w:r>
      <w:r>
        <w:rPr/>
        <w:t>The arbitrator then found that Parallel offered no evidence to establish the “suit within a suit” requirement.</w:t>
      </w:r>
      <w:hyperlink w:history="true" w:anchor="_bookmark199">
        <w:r>
          <w:rPr>
            <w:position w:val="13"/>
            <w:sz w:val="18"/>
          </w:rPr>
          <w:t>124</w:t>
        </w:r>
      </w:hyperlink>
      <w:r>
        <w:rPr>
          <w:position w:val="13"/>
          <w:sz w:val="18"/>
        </w:rPr>
        <w:t> </w:t>
      </w:r>
      <w:r>
        <w:rPr/>
        <w:t>But for the arbitrator’s exclusion of pertinent and material testimony and evidence, Parallel  would  have been  able to  establish  the “suit  within  a suit”</w:t>
      </w:r>
      <w:r>
        <w:rPr>
          <w:spacing w:val="55"/>
        </w:rPr>
        <w:t> </w:t>
      </w:r>
      <w:r>
        <w:rPr/>
        <w:t>requirement.</w:t>
      </w:r>
    </w:p>
    <w:p>
      <w:pPr>
        <w:pStyle w:val="BodyText"/>
        <w:rPr>
          <w:sz w:val="20"/>
        </w:rPr>
      </w:pPr>
    </w:p>
    <w:p>
      <w:pPr>
        <w:pStyle w:val="BodyText"/>
        <w:spacing w:before="2"/>
        <w:rPr>
          <w:sz w:val="10"/>
        </w:rPr>
      </w:pPr>
      <w:r>
        <w:rPr/>
        <w:pict>
          <v:line style="position:absolute;mso-position-horizontal-relative:page;mso-position-vertical-relative:paragraph;z-index:2248;mso-wrap-distance-left:0;mso-wrap-distance-right:0" from="72pt,8.120995pt" to="216pt,8.120995pt" stroked="true" strokeweight=".6pt" strokecolor="#000000">
            <v:stroke dashstyle="solid"/>
            <w10:wrap type="topAndBottom"/>
          </v:line>
        </w:pict>
      </w:r>
    </w:p>
    <w:p>
      <w:pPr>
        <w:spacing w:before="38"/>
        <w:ind w:left="120" w:right="0" w:firstLine="0"/>
        <w:jc w:val="both"/>
        <w:rPr>
          <w:sz w:val="24"/>
        </w:rPr>
      </w:pPr>
      <w:r>
        <w:rPr>
          <w:position w:val="11"/>
          <w:sz w:val="16"/>
        </w:rPr>
        <w:t>123 </w:t>
      </w:r>
      <w:bookmarkStart w:name="_bookmark197" w:id="199"/>
      <w:bookmarkEnd w:id="199"/>
      <w:r>
        <w:rPr>
          <w:position w:val="11"/>
          <w:sz w:val="16"/>
        </w:rPr>
      </w:r>
      <w:r>
        <w:rPr>
          <w:position w:val="11"/>
          <w:sz w:val="16"/>
        </w:rPr>
        <w:t> </w:t>
      </w:r>
      <w:r>
        <w:rPr>
          <w:sz w:val="24"/>
        </w:rPr>
        <w:t>Tr. at 1669:3-11. (CR:986).</w:t>
      </w:r>
    </w:p>
    <w:p>
      <w:pPr>
        <w:spacing w:line="235" w:lineRule="auto" w:before="90"/>
        <w:ind w:left="120" w:right="115" w:firstLine="0"/>
        <w:jc w:val="both"/>
        <w:rPr>
          <w:sz w:val="24"/>
        </w:rPr>
      </w:pPr>
      <w:r>
        <w:rPr>
          <w:position w:val="11"/>
          <w:sz w:val="16"/>
        </w:rPr>
        <w:t>124</w:t>
      </w:r>
      <w:bookmarkStart w:name="_bookmark199" w:id="200"/>
      <w:bookmarkEnd w:id="200"/>
      <w:r>
        <w:rPr>
          <w:position w:val="11"/>
          <w:sz w:val="16"/>
        </w:rPr>
      </w:r>
      <w:r>
        <w:rPr>
          <w:position w:val="11"/>
          <w:sz w:val="16"/>
        </w:rPr>
        <w:t> </w:t>
      </w:r>
      <w:r>
        <w:rPr>
          <w:i/>
          <w:sz w:val="24"/>
        </w:rPr>
        <w:t>See Gulf Coast Indus. Workers Union, </w:t>
      </w:r>
      <w:r>
        <w:rPr>
          <w:sz w:val="24"/>
        </w:rPr>
        <w:t>70 F.3d at 850 (affirming vacatur of arbitration award where arbitrator prevented defendant from presenting evidence and issued a final decision adverse to the defendant based on defe</w:t>
      </w:r>
      <w:bookmarkStart w:name="_bookmark198" w:id="201"/>
      <w:bookmarkEnd w:id="201"/>
      <w:r>
        <w:rPr>
          <w:sz w:val="24"/>
        </w:rPr>
        <w:t>n</w:t>
      </w:r>
      <w:r>
        <w:rPr>
          <w:sz w:val="24"/>
        </w:rPr>
        <w:t>dant’s failure to present evidence). Such evidence was not necessary under Texas law. </w:t>
      </w:r>
      <w:r>
        <w:rPr>
          <w:i/>
          <w:sz w:val="24"/>
        </w:rPr>
        <w:t>See, e.g., Heath v. Herron, </w:t>
      </w:r>
      <w:r>
        <w:rPr>
          <w:sz w:val="24"/>
        </w:rPr>
        <w:t>732 S.W.2d 748 (Tex. App.–Houston [14</w:t>
      </w:r>
      <w:r>
        <w:rPr>
          <w:position w:val="11"/>
          <w:sz w:val="16"/>
        </w:rPr>
        <w:t>th </w:t>
      </w:r>
      <w:r>
        <w:rPr>
          <w:sz w:val="24"/>
        </w:rPr>
        <w:t>Dist.] 1987, writ denied). But if the arbitrator was going to require Parallel to introduce this type of evidence, as he did, he should have allowed Parallel to do</w:t>
      </w:r>
      <w:r>
        <w:rPr>
          <w:spacing w:val="-14"/>
          <w:sz w:val="24"/>
        </w:rPr>
        <w:t> </w:t>
      </w:r>
      <w:r>
        <w:rPr>
          <w:sz w:val="24"/>
        </w:rPr>
        <w:t>so.</w:t>
      </w:r>
    </w:p>
    <w:p>
      <w:pPr>
        <w:spacing w:after="0" w:line="235" w:lineRule="auto"/>
        <w:jc w:val="both"/>
        <w:rPr>
          <w:sz w:val="24"/>
        </w:rPr>
        <w:sectPr>
          <w:pgSz w:w="12240" w:h="15840"/>
          <w:pgMar w:header="0" w:footer="816" w:top="1360" w:bottom="1000" w:left="1320" w:right="1320"/>
        </w:sectPr>
      </w:pPr>
    </w:p>
    <w:p>
      <w:pPr>
        <w:pStyle w:val="BodyText"/>
        <w:spacing w:line="480" w:lineRule="auto" w:before="73"/>
        <w:ind w:left="100" w:right="162"/>
      </w:pPr>
      <w:r>
        <w:rPr/>
        <w:t>Thus, the arbitrator’s award should be vacated because he refused to hear and instead excluded evidence material and pertinent to Parallel’s claims.</w:t>
      </w:r>
    </w:p>
    <w:p>
      <w:pPr>
        <w:pStyle w:val="Heading1"/>
        <w:numPr>
          <w:ilvl w:val="0"/>
          <w:numId w:val="6"/>
        </w:numPr>
        <w:tabs>
          <w:tab w:pos="819" w:val="left" w:leader="none"/>
          <w:tab w:pos="820" w:val="left" w:leader="none"/>
        </w:tabs>
        <w:spacing w:line="240" w:lineRule="auto" w:before="18" w:after="0"/>
        <w:ind w:left="819" w:right="0" w:hanging="719"/>
        <w:jc w:val="left"/>
      </w:pPr>
      <w:r>
        <w:rPr/>
        <w:t>Conclusion: Jenner made a poor business decision and must live with</w:t>
      </w:r>
      <w:r>
        <w:rPr>
          <w:spacing w:val="-23"/>
        </w:rPr>
        <w:t> </w:t>
      </w:r>
      <w:r>
        <w:rPr/>
        <w:t>i</w:t>
      </w:r>
      <w:bookmarkStart w:name="_bookmark200" w:id="202"/>
      <w:bookmarkEnd w:id="202"/>
      <w:r>
        <w:rPr/>
        <w:t>t.</w:t>
      </w:r>
    </w:p>
    <w:p>
      <w:pPr>
        <w:pStyle w:val="BodyText"/>
        <w:spacing w:line="480" w:lineRule="auto" w:before="234"/>
        <w:ind w:left="100" w:right="121" w:firstLine="720"/>
        <w:jc w:val="both"/>
      </w:pPr>
      <w:r>
        <w:rPr/>
        <w:t>Jenner’s abandonment of Parallel at the end of 2008 could have resulted in a total disaster for the company. Not only did Parallel risk losing the value of its  very substantial claims in two pending lawsuits, but the adverse summary  judgment ruling in </w:t>
      </w:r>
      <w:r>
        <w:rPr>
          <w:i/>
        </w:rPr>
        <w:t>Oracle </w:t>
      </w:r>
      <w:r>
        <w:rPr/>
        <w:t>threatened Parallel’s entire licensing program. Fortunately, Parallel was able to obtain successor counsel, salvage the cases, and avoid that</w:t>
      </w:r>
      <w:r>
        <w:rPr>
          <w:spacing w:val="-7"/>
        </w:rPr>
        <w:t> </w:t>
      </w:r>
      <w:r>
        <w:rPr/>
        <w:t>disaster.</w:t>
      </w:r>
    </w:p>
    <w:p>
      <w:pPr>
        <w:pStyle w:val="BodyText"/>
        <w:spacing w:line="480" w:lineRule="auto" w:before="13"/>
        <w:ind w:left="100" w:right="116" w:firstLine="720"/>
        <w:jc w:val="both"/>
      </w:pPr>
      <w:r>
        <w:rPr/>
        <w:t>In the arbitration and its briefing to the district court, Jenner made much of the fact it invested substantial work in the </w:t>
      </w:r>
      <w:r>
        <w:rPr>
          <w:i/>
        </w:rPr>
        <w:t>Oracle </w:t>
      </w:r>
      <w:r>
        <w:rPr/>
        <w:t>and </w:t>
      </w:r>
      <w:r>
        <w:rPr>
          <w:i/>
        </w:rPr>
        <w:t>QuinStreet </w:t>
      </w:r>
      <w:r>
        <w:rPr/>
        <w:t>cases before withdrawing from them. According to Jenner, it devoted more than 24,000 hours  of professional time to representing Parallel that had a value at Jenner’s standard hourly rates of more than $10 million. Assuming for the sake of argument Jenner’s representation is accurate, that fact hardly shows Jenner is now entitled to  an award. That fact shows only that Jenner made a poor business decision to walk away from its substantial investment. No one compelled Jenner to abandon the cases.  To the contrary, Parallel practically begged Jenner to</w:t>
      </w:r>
      <w:r>
        <w:rPr>
          <w:spacing w:val="-29"/>
        </w:rPr>
        <w:t> </w:t>
      </w:r>
      <w:r>
        <w:rPr/>
        <w:t>continue.</w:t>
      </w:r>
    </w:p>
    <w:p>
      <w:pPr>
        <w:pStyle w:val="BodyText"/>
        <w:spacing w:line="482" w:lineRule="auto" w:before="11"/>
        <w:ind w:left="100" w:right="121" w:firstLine="720"/>
        <w:jc w:val="both"/>
      </w:pPr>
      <w:r>
        <w:rPr/>
        <w:t>Moreover, in these proceedings, Jenner has suggested it did most of the  work  that  ultimately led  to  Parallel’s  recoveries  before it  withdrew. </w:t>
      </w:r>
      <w:r>
        <w:rPr>
          <w:spacing w:val="20"/>
        </w:rPr>
        <w:t> </w:t>
      </w:r>
      <w:r>
        <w:rPr/>
        <w:t>Following</w:t>
      </w:r>
    </w:p>
    <w:p>
      <w:pPr>
        <w:spacing w:after="0" w:line="482" w:lineRule="auto"/>
        <w:jc w:val="both"/>
        <w:sectPr>
          <w:pgSz w:w="12240" w:h="15840"/>
          <w:pgMar w:header="0" w:footer="816" w:top="1360" w:bottom="1000" w:left="1340" w:right="1320"/>
        </w:sectPr>
      </w:pPr>
    </w:p>
    <w:p>
      <w:pPr>
        <w:pStyle w:val="BodyText"/>
        <w:spacing w:line="480" w:lineRule="auto" w:before="73"/>
        <w:ind w:left="100" w:right="102"/>
        <w:jc w:val="both"/>
      </w:pPr>
      <w:r>
        <w:rPr/>
        <w:t>Jenner’s logic for the sake of argument, Jenner, if it had stayed in the cases, would not have had to substantially increase its investment in the cases between the time  it withdrew and when the settlements finally occurred. That (alleged) fact further underscores the short-sightedness of Jenner’s rush to get out of the cases at the end of 2008. According to Jenner’s current view of its contribution, it could have  stayed in the cases, not done much more, and recovered millions in fees pursuant  to the CFA. That is exactly what it should have done in compliance with its ethical and professional duties and Texas law, what Parallel pleaded for it to do, and what it declined to do based on its then-assessment of its own best economic</w:t>
      </w:r>
      <w:r>
        <w:rPr>
          <w:spacing w:val="-33"/>
        </w:rPr>
        <w:t> </w:t>
      </w:r>
      <w:r>
        <w:rPr/>
        <w:t>interests.</w:t>
      </w:r>
    </w:p>
    <w:p>
      <w:pPr>
        <w:pStyle w:val="BodyText"/>
        <w:spacing w:line="480" w:lineRule="auto" w:before="13"/>
        <w:ind w:left="100" w:right="102" w:firstLine="720"/>
        <w:jc w:val="both"/>
      </w:pPr>
      <w:r>
        <w:rPr/>
        <w:t>It is not inequitable to leave a party to the consequences of its own bad business decisions. Equity is not an insurance policy against one’s own poor judgment. The arbitrator became convinced otherwise, believing Jenner must be compensated in some way based on his private notions of fairness and irrespective of the parties’ agreements and the law.</w:t>
      </w:r>
    </w:p>
    <w:p>
      <w:pPr>
        <w:pStyle w:val="BodyText"/>
        <w:spacing w:line="480" w:lineRule="auto" w:before="10"/>
        <w:ind w:left="100" w:right="101" w:firstLine="720"/>
        <w:jc w:val="both"/>
      </w:pPr>
      <w:r>
        <w:rPr/>
        <w:t>The arbitrator’s award violates Texas public policy. If left to stand, the arbitration award will serve as a road map for how to use arbitration to circumvent Texas requirements for contingency fee agreements. Any contingency fee attorney could include similar unconscionable provisions in his or her agreements and an arbitration clause to shield them.  That is not, and cannot be, the law.</w:t>
      </w:r>
    </w:p>
    <w:p>
      <w:pPr>
        <w:spacing w:after="0" w:line="480" w:lineRule="auto"/>
        <w:jc w:val="both"/>
        <w:sectPr>
          <w:pgSz w:w="12240" w:h="15840"/>
          <w:pgMar w:header="0" w:footer="816" w:top="1360" w:bottom="1000" w:left="1340" w:right="1340"/>
        </w:sectPr>
      </w:pPr>
    </w:p>
    <w:p>
      <w:pPr>
        <w:spacing w:before="77"/>
        <w:ind w:left="3269" w:right="3269" w:firstLine="0"/>
        <w:jc w:val="center"/>
        <w:rPr>
          <w:b/>
          <w:sz w:val="22"/>
        </w:rPr>
      </w:pPr>
      <w:r>
        <w:rPr>
          <w:b/>
          <w:sz w:val="28"/>
        </w:rPr>
        <w:t>P</w:t>
      </w:r>
      <w:r>
        <w:rPr>
          <w:b/>
          <w:sz w:val="22"/>
        </w:rPr>
        <w:t>RAYER</w:t>
      </w:r>
    </w:p>
    <w:p>
      <w:pPr>
        <w:pStyle w:val="BodyText"/>
        <w:spacing w:before="5"/>
        <w:rPr>
          <w:b/>
          <w:sz w:val="27"/>
        </w:rPr>
      </w:pPr>
    </w:p>
    <w:p>
      <w:pPr>
        <w:pStyle w:val="BodyText"/>
        <w:spacing w:line="480" w:lineRule="auto"/>
        <w:ind w:left="100" w:right="101" w:firstLine="720"/>
        <w:jc w:val="both"/>
      </w:pPr>
      <w:r>
        <w:rPr/>
        <w:t>Parallel respectfully asks the Court to </w:t>
      </w:r>
      <w:bookmarkStart w:name="_bookmark201" w:id="203"/>
      <w:bookmarkEnd w:id="203"/>
      <w:r>
        <w:rPr/>
        <w:t>r</w:t>
      </w:r>
      <w:r>
        <w:rPr/>
        <w:t>everse the district court’s April 23, 2013 Final Judgment Confirming Arbitration Award and render judgment in favor of Parallel, vacating the January 18, 2013 Arbitration Findings and  Award.  Parallel also seeks any other relief to which it may be</w:t>
      </w:r>
      <w:r>
        <w:rPr>
          <w:spacing w:val="-25"/>
        </w:rPr>
        <w:t> </w:t>
      </w:r>
      <w:r>
        <w:rPr/>
        <w:t>entitled.</w:t>
      </w:r>
    </w:p>
    <w:p>
      <w:pPr>
        <w:pStyle w:val="BodyText"/>
        <w:spacing w:before="13"/>
        <w:ind w:left="4420"/>
      </w:pPr>
      <w:r>
        <w:rPr/>
        <w:t>Respectfully submitted,</w:t>
      </w:r>
    </w:p>
    <w:p>
      <w:pPr>
        <w:pStyle w:val="BodyText"/>
        <w:spacing w:before="10"/>
        <w:rPr>
          <w:sz w:val="27"/>
        </w:rPr>
      </w:pPr>
    </w:p>
    <w:p>
      <w:pPr>
        <w:pStyle w:val="BodyText"/>
        <w:tabs>
          <w:tab w:pos="9459" w:val="left" w:leader="none"/>
        </w:tabs>
        <w:ind w:left="4420" w:right="98"/>
      </w:pPr>
      <w:r>
        <w:rPr>
          <w:u w:val="single"/>
        </w:rPr>
        <w:t>s/Ron</w:t>
      </w:r>
      <w:r>
        <w:rPr>
          <w:spacing w:val="-2"/>
          <w:u w:val="single"/>
        </w:rPr>
        <w:t> </w:t>
      </w:r>
      <w:r>
        <w:rPr>
          <w:u w:val="single"/>
        </w:rPr>
        <w:t>Chapman,</w:t>
      </w:r>
      <w:r>
        <w:rPr>
          <w:spacing w:val="-4"/>
          <w:u w:val="single"/>
        </w:rPr>
        <w:t> </w:t>
      </w:r>
      <w:r>
        <w:rPr>
          <w:u w:val="single"/>
        </w:rPr>
        <w:t>Jr.</w:t>
        <w:tab/>
      </w:r>
      <w:r>
        <w:rPr/>
        <w:t> Ron Chapman,</w:t>
      </w:r>
      <w:r>
        <w:rPr>
          <w:spacing w:val="-5"/>
        </w:rPr>
        <w:t> </w:t>
      </w:r>
      <w:r>
        <w:rPr/>
        <w:t>Jr.</w:t>
      </w:r>
    </w:p>
    <w:p>
      <w:pPr>
        <w:pStyle w:val="BodyText"/>
        <w:ind w:left="4420" w:right="1944" w:firstLine="360"/>
      </w:pPr>
      <w:r>
        <w:rPr/>
        <w:t>Texas Bar No. 00793489 Andrew T. Turner</w:t>
      </w:r>
    </w:p>
    <w:p>
      <w:pPr>
        <w:spacing w:line="242" w:lineRule="auto" w:before="0"/>
        <w:ind w:left="4420" w:right="1096" w:firstLine="360"/>
        <w:jc w:val="left"/>
        <w:rPr>
          <w:sz w:val="22"/>
        </w:rPr>
      </w:pPr>
      <w:r>
        <w:rPr>
          <w:sz w:val="28"/>
        </w:rPr>
        <w:t>Texas Bar No. 24008968 O</w:t>
      </w:r>
      <w:r>
        <w:rPr>
          <w:sz w:val="22"/>
        </w:rPr>
        <w:t>GLETREE</w:t>
      </w:r>
      <w:r>
        <w:rPr>
          <w:sz w:val="28"/>
        </w:rPr>
        <w:t>, D</w:t>
      </w:r>
      <w:r>
        <w:rPr>
          <w:sz w:val="22"/>
        </w:rPr>
        <w:t>EAKINS</w:t>
      </w:r>
      <w:r>
        <w:rPr>
          <w:sz w:val="28"/>
        </w:rPr>
        <w:t>, N</w:t>
      </w:r>
      <w:r>
        <w:rPr>
          <w:sz w:val="22"/>
        </w:rPr>
        <w:t>ASH</w:t>
      </w:r>
      <w:r>
        <w:rPr>
          <w:sz w:val="28"/>
        </w:rPr>
        <w:t>,</w:t>
      </w:r>
      <w:r>
        <w:rPr>
          <w:spacing w:val="-55"/>
          <w:sz w:val="28"/>
        </w:rPr>
        <w:t> </w:t>
      </w:r>
      <w:r>
        <w:rPr>
          <w:sz w:val="28"/>
        </w:rPr>
        <w:t>S</w:t>
      </w:r>
      <w:r>
        <w:rPr>
          <w:sz w:val="22"/>
        </w:rPr>
        <w:t>MOAK</w:t>
      </w:r>
    </w:p>
    <w:p>
      <w:pPr>
        <w:spacing w:line="318" w:lineRule="exact" w:before="0"/>
        <w:ind w:left="4780" w:right="0" w:firstLine="0"/>
        <w:jc w:val="left"/>
        <w:rPr>
          <w:sz w:val="28"/>
        </w:rPr>
      </w:pPr>
      <w:r>
        <w:rPr>
          <w:sz w:val="28"/>
        </w:rPr>
        <w:t>&amp; S</w:t>
      </w:r>
      <w:r>
        <w:rPr>
          <w:sz w:val="22"/>
        </w:rPr>
        <w:t>TEWART</w:t>
      </w:r>
      <w:r>
        <w:rPr>
          <w:sz w:val="28"/>
        </w:rPr>
        <w:t>, P.C.</w:t>
      </w:r>
    </w:p>
    <w:p>
      <w:pPr>
        <w:pStyle w:val="BodyText"/>
        <w:spacing w:line="322" w:lineRule="exact"/>
        <w:ind w:left="4420"/>
      </w:pPr>
      <w:r>
        <w:rPr/>
        <w:t>8117 Preston Road, Suite 500</w:t>
      </w:r>
    </w:p>
    <w:p>
      <w:pPr>
        <w:pStyle w:val="BodyText"/>
        <w:spacing w:line="322" w:lineRule="exact"/>
        <w:ind w:left="4420"/>
      </w:pPr>
      <w:r>
        <w:rPr/>
        <w:t>Dallas, Texas</w:t>
      </w:r>
      <w:r>
        <w:rPr>
          <w:spacing w:val="60"/>
        </w:rPr>
        <w:t> </w:t>
      </w:r>
      <w:r>
        <w:rPr/>
        <w:t>75225</w:t>
      </w:r>
    </w:p>
    <w:p>
      <w:pPr>
        <w:pStyle w:val="BodyText"/>
        <w:spacing w:line="322" w:lineRule="exact"/>
        <w:ind w:left="4420"/>
      </w:pPr>
      <w:r>
        <w:rPr/>
        <w:t>Tel: (214) 987-3800</w:t>
      </w:r>
    </w:p>
    <w:p>
      <w:pPr>
        <w:pStyle w:val="BodyText"/>
        <w:ind w:left="4420"/>
      </w:pPr>
      <w:r>
        <w:rPr/>
        <w:t>Fax: (214) 987-3927</w:t>
      </w:r>
    </w:p>
    <w:p>
      <w:pPr>
        <w:pStyle w:val="BodyText"/>
        <w:spacing w:before="2"/>
        <w:ind w:left="4420" w:right="2109"/>
      </w:pPr>
      <w:hyperlink r:id="rId6">
        <w:r>
          <w:rPr>
            <w:color w:val="0000FF"/>
            <w:u w:val="single" w:color="0000FF"/>
          </w:rPr>
          <w:t>ron.chapman@odnss.com</w:t>
        </w:r>
      </w:hyperlink>
      <w:r>
        <w:rPr>
          <w:color w:val="0000FF"/>
        </w:rPr>
        <w:t> </w:t>
      </w:r>
      <w:hyperlink r:id="rId7">
        <w:r>
          <w:rPr>
            <w:color w:val="0000FF"/>
            <w:u w:val="single" w:color="0000FF"/>
          </w:rPr>
          <w:t>andrew.turner@odnss.com</w:t>
        </w:r>
      </w:hyperlink>
    </w:p>
    <w:p>
      <w:pPr>
        <w:pStyle w:val="BodyText"/>
        <w:spacing w:before="2"/>
        <w:rPr>
          <w:sz w:val="20"/>
        </w:rPr>
      </w:pPr>
    </w:p>
    <w:p>
      <w:pPr>
        <w:pStyle w:val="BodyText"/>
        <w:spacing w:before="88"/>
        <w:ind w:left="4780" w:right="2404" w:hanging="360"/>
      </w:pPr>
      <w:r>
        <w:rPr/>
        <w:t>Christopher C. Murray Pro hac vice pending</w:t>
      </w:r>
    </w:p>
    <w:p>
      <w:pPr>
        <w:spacing w:line="242" w:lineRule="auto" w:before="0"/>
        <w:ind w:left="4780" w:right="1095" w:hanging="360"/>
        <w:jc w:val="left"/>
        <w:rPr>
          <w:sz w:val="28"/>
        </w:rPr>
      </w:pPr>
      <w:r>
        <w:rPr>
          <w:sz w:val="28"/>
        </w:rPr>
        <w:t>O</w:t>
      </w:r>
      <w:r>
        <w:rPr>
          <w:sz w:val="22"/>
        </w:rPr>
        <w:t>GLETREE</w:t>
      </w:r>
      <w:r>
        <w:rPr>
          <w:sz w:val="28"/>
        </w:rPr>
        <w:t>, D</w:t>
      </w:r>
      <w:r>
        <w:rPr>
          <w:sz w:val="22"/>
        </w:rPr>
        <w:t>EAKINS</w:t>
      </w:r>
      <w:r>
        <w:rPr>
          <w:sz w:val="28"/>
        </w:rPr>
        <w:t>, N</w:t>
      </w:r>
      <w:r>
        <w:rPr>
          <w:sz w:val="22"/>
        </w:rPr>
        <w:t>ASH</w:t>
      </w:r>
      <w:r>
        <w:rPr>
          <w:sz w:val="28"/>
        </w:rPr>
        <w:t>,</w:t>
      </w:r>
      <w:r>
        <w:rPr>
          <w:spacing w:val="-54"/>
          <w:sz w:val="28"/>
        </w:rPr>
        <w:t> </w:t>
      </w:r>
      <w:r>
        <w:rPr>
          <w:sz w:val="28"/>
        </w:rPr>
        <w:t>S</w:t>
      </w:r>
      <w:r>
        <w:rPr>
          <w:sz w:val="22"/>
        </w:rPr>
        <w:t>MOAK </w:t>
      </w:r>
      <w:r>
        <w:rPr>
          <w:sz w:val="28"/>
        </w:rPr>
        <w:t>&amp; S</w:t>
      </w:r>
      <w:r>
        <w:rPr>
          <w:sz w:val="22"/>
        </w:rPr>
        <w:t>TEWART</w:t>
      </w:r>
      <w:r>
        <w:rPr>
          <w:sz w:val="28"/>
        </w:rPr>
        <w:t>, P.C.</w:t>
      </w:r>
    </w:p>
    <w:p>
      <w:pPr>
        <w:pStyle w:val="BodyText"/>
        <w:spacing w:line="318" w:lineRule="exact" w:before="1"/>
        <w:ind w:left="4420"/>
      </w:pPr>
      <w:r>
        <w:rPr/>
        <w:t>111 Monument Cir., Suite 4600</w:t>
      </w:r>
    </w:p>
    <w:p>
      <w:pPr>
        <w:pStyle w:val="BodyText"/>
        <w:spacing w:line="322" w:lineRule="exact"/>
        <w:ind w:left="4420"/>
      </w:pPr>
      <w:r>
        <w:rPr/>
        <w:t>Indianapolis, IN 46204</w:t>
      </w:r>
    </w:p>
    <w:p>
      <w:pPr>
        <w:pStyle w:val="BodyText"/>
        <w:spacing w:line="322" w:lineRule="exact"/>
        <w:ind w:left="4420"/>
      </w:pPr>
      <w:r>
        <w:rPr/>
        <w:t>Tel: (317) 916-2522</w:t>
      </w:r>
    </w:p>
    <w:p>
      <w:pPr>
        <w:pStyle w:val="BodyText"/>
        <w:spacing w:line="322" w:lineRule="exact"/>
        <w:ind w:left="4420"/>
      </w:pPr>
      <w:r>
        <w:rPr/>
        <w:t>Fax: (317) 916-9076</w:t>
      </w:r>
    </w:p>
    <w:p>
      <w:pPr>
        <w:pStyle w:val="BodyText"/>
        <w:ind w:left="4420"/>
      </w:pPr>
      <w:hyperlink r:id="rId8">
        <w:r>
          <w:rPr>
            <w:color w:val="0000FF"/>
            <w:u w:val="single" w:color="0000FF"/>
          </w:rPr>
          <w:t>chris.murray@odnss.com</w:t>
        </w:r>
      </w:hyperlink>
    </w:p>
    <w:p>
      <w:pPr>
        <w:spacing w:after="0"/>
        <w:sectPr>
          <w:pgSz w:w="12240" w:h="15840"/>
          <w:pgMar w:header="0" w:footer="816" w:top="1360" w:bottom="1000" w:left="1340" w:right="1340"/>
        </w:sectPr>
      </w:pPr>
    </w:p>
    <w:p>
      <w:pPr>
        <w:pStyle w:val="BodyText"/>
        <w:spacing w:line="322" w:lineRule="exact" w:before="73"/>
        <w:ind w:left="3269" w:right="2226"/>
        <w:jc w:val="center"/>
      </w:pPr>
      <w:r>
        <w:rPr/>
        <w:t>Daniel Sheehan</w:t>
      </w:r>
    </w:p>
    <w:p>
      <w:pPr>
        <w:spacing w:before="0"/>
        <w:ind w:left="4420" w:right="1122" w:firstLine="360"/>
        <w:jc w:val="left"/>
        <w:rPr>
          <w:sz w:val="28"/>
        </w:rPr>
      </w:pPr>
      <w:r>
        <w:rPr>
          <w:sz w:val="28"/>
        </w:rPr>
        <w:t>Texas Bar No. 18174500 D</w:t>
      </w:r>
      <w:r>
        <w:rPr>
          <w:sz w:val="22"/>
        </w:rPr>
        <w:t>ANIEL </w:t>
      </w:r>
      <w:r>
        <w:rPr>
          <w:sz w:val="28"/>
        </w:rPr>
        <w:t>S</w:t>
      </w:r>
      <w:r>
        <w:rPr>
          <w:sz w:val="22"/>
        </w:rPr>
        <w:t>HEEHAN </w:t>
      </w:r>
      <w:r>
        <w:rPr>
          <w:sz w:val="28"/>
        </w:rPr>
        <w:t>&amp; A</w:t>
      </w:r>
      <w:r>
        <w:rPr>
          <w:sz w:val="22"/>
        </w:rPr>
        <w:t>SSOCS</w:t>
      </w:r>
      <w:r>
        <w:rPr>
          <w:sz w:val="28"/>
        </w:rPr>
        <w:t>., LLP</w:t>
      </w:r>
    </w:p>
    <w:p>
      <w:pPr>
        <w:pStyle w:val="BodyText"/>
        <w:spacing w:line="322" w:lineRule="exact"/>
        <w:ind w:left="4420"/>
      </w:pPr>
      <w:r>
        <w:rPr/>
        <w:t>2501 Harwood Street, Suite 1280</w:t>
      </w:r>
    </w:p>
    <w:p>
      <w:pPr>
        <w:pStyle w:val="BodyText"/>
        <w:spacing w:line="322" w:lineRule="exact" w:before="2"/>
        <w:ind w:left="4420"/>
      </w:pPr>
      <w:r>
        <w:rPr/>
        <w:t>Dallas, TX 75201</w:t>
      </w:r>
    </w:p>
    <w:p>
      <w:pPr>
        <w:pStyle w:val="BodyText"/>
        <w:spacing w:line="322" w:lineRule="exact"/>
        <w:ind w:left="4420"/>
      </w:pPr>
      <w:r>
        <w:rPr/>
        <w:t>Tel: (214) 468-8899</w:t>
      </w:r>
    </w:p>
    <w:p>
      <w:pPr>
        <w:pStyle w:val="BodyText"/>
        <w:spacing w:line="322" w:lineRule="exact"/>
        <w:ind w:left="4420"/>
      </w:pPr>
      <w:r>
        <w:rPr/>
        <w:t>Fax: (214) 468-8802</w:t>
      </w:r>
    </w:p>
    <w:p>
      <w:pPr>
        <w:pStyle w:val="BodyText"/>
        <w:ind w:left="4420"/>
      </w:pPr>
      <w:hyperlink r:id="rId9">
        <w:r>
          <w:rPr>
            <w:color w:val="0000FF"/>
            <w:u w:val="single" w:color="0000FF"/>
          </w:rPr>
          <w:t>dsheehan@dsa-law.com</w:t>
        </w:r>
      </w:hyperlink>
    </w:p>
    <w:p>
      <w:pPr>
        <w:pStyle w:val="BodyText"/>
        <w:spacing w:before="7"/>
        <w:rPr>
          <w:sz w:val="20"/>
        </w:rPr>
      </w:pPr>
    </w:p>
    <w:p>
      <w:pPr>
        <w:spacing w:line="482" w:lineRule="auto" w:before="89"/>
        <w:ind w:left="3280" w:right="0" w:firstLine="1140"/>
        <w:jc w:val="left"/>
        <w:rPr>
          <w:b/>
          <w:sz w:val="22"/>
        </w:rPr>
      </w:pPr>
      <w:r>
        <w:rPr>
          <w:b/>
          <w:sz w:val="28"/>
        </w:rPr>
        <w:t>COUNSEL FOR APPELLANT C</w:t>
      </w:r>
      <w:r>
        <w:rPr>
          <w:b/>
          <w:sz w:val="22"/>
        </w:rPr>
        <w:t>ERTIFICATE OF </w:t>
      </w:r>
      <w:r>
        <w:rPr>
          <w:b/>
          <w:sz w:val="28"/>
        </w:rPr>
        <w:t>S</w:t>
      </w:r>
      <w:r>
        <w:rPr>
          <w:b/>
          <w:sz w:val="22"/>
        </w:rPr>
        <w:t>ERVICE</w:t>
      </w:r>
    </w:p>
    <w:p>
      <w:pPr>
        <w:pStyle w:val="BodyText"/>
        <w:spacing w:line="244" w:lineRule="exact"/>
        <w:ind w:left="100" w:firstLine="720"/>
      </w:pPr>
      <w:r>
        <w:rPr/>
        <w:t>I hereby certify that on this 16th day of September, 2013, a true and correct</w:t>
      </w:r>
    </w:p>
    <w:p>
      <w:pPr>
        <w:pStyle w:val="BodyText"/>
        <w:spacing w:before="10"/>
        <w:rPr>
          <w:sz w:val="27"/>
        </w:rPr>
      </w:pPr>
    </w:p>
    <w:p>
      <w:pPr>
        <w:pStyle w:val="BodyText"/>
        <w:spacing w:line="480" w:lineRule="auto" w:before="1"/>
        <w:ind w:left="100" w:right="919"/>
      </w:pPr>
      <w:r>
        <w:rPr/>
        <w:t>copy of the foregoing document was sent via certified mail, return receipt requested, to counsel for Appellees:</w:t>
      </w:r>
    </w:p>
    <w:p>
      <w:pPr>
        <w:pStyle w:val="BodyText"/>
        <w:rPr>
          <w:sz w:val="30"/>
        </w:rPr>
      </w:pPr>
    </w:p>
    <w:p>
      <w:pPr>
        <w:pStyle w:val="BodyText"/>
        <w:spacing w:before="1"/>
        <w:rPr>
          <w:sz w:val="27"/>
        </w:rPr>
      </w:pPr>
    </w:p>
    <w:p>
      <w:pPr>
        <w:tabs>
          <w:tab w:pos="5891" w:val="left" w:leader="none"/>
          <w:tab w:pos="7189" w:val="left" w:leader="none"/>
          <w:tab w:pos="8120" w:val="left" w:leader="none"/>
          <w:tab w:pos="9241" w:val="left" w:leader="none"/>
        </w:tabs>
        <w:spacing w:before="0"/>
        <w:ind w:left="4420" w:right="98" w:firstLine="0"/>
        <w:jc w:val="left"/>
        <w:rPr>
          <w:sz w:val="28"/>
        </w:rPr>
      </w:pPr>
      <w:r>
        <w:rPr>
          <w:sz w:val="28"/>
        </w:rPr>
        <w:t>O</w:t>
      </w:r>
      <w:r>
        <w:rPr>
          <w:sz w:val="22"/>
        </w:rPr>
        <w:t>GLETREE</w:t>
      </w:r>
      <w:r>
        <w:rPr>
          <w:sz w:val="28"/>
        </w:rPr>
        <w:t>,</w:t>
        <w:tab/>
        <w:t>D</w:t>
      </w:r>
      <w:r>
        <w:rPr>
          <w:sz w:val="22"/>
        </w:rPr>
        <w:t>EAKINS</w:t>
      </w:r>
      <w:r>
        <w:rPr>
          <w:sz w:val="28"/>
        </w:rPr>
        <w:t>,</w:t>
        <w:tab/>
        <w:t>N</w:t>
      </w:r>
      <w:r>
        <w:rPr>
          <w:sz w:val="22"/>
        </w:rPr>
        <w:t>ASH</w:t>
      </w:r>
      <w:r>
        <w:rPr>
          <w:sz w:val="28"/>
        </w:rPr>
        <w:t>,</w:t>
        <w:tab/>
        <w:t>S</w:t>
      </w:r>
      <w:r>
        <w:rPr>
          <w:sz w:val="22"/>
        </w:rPr>
        <w:t>MOAK</w:t>
      </w:r>
      <w:r>
        <w:rPr>
          <w:sz w:val="28"/>
        </w:rPr>
        <w:t>,</w:t>
        <w:tab/>
        <w:t>&amp; S</w:t>
      </w:r>
      <w:r>
        <w:rPr>
          <w:sz w:val="22"/>
        </w:rPr>
        <w:t>TEWART</w:t>
      </w:r>
      <w:r>
        <w:rPr>
          <w:spacing w:val="-1"/>
          <w:sz w:val="22"/>
        </w:rPr>
        <w:t> </w:t>
      </w:r>
      <w:r>
        <w:rPr>
          <w:sz w:val="28"/>
        </w:rPr>
        <w:t>P.C.</w:t>
      </w:r>
    </w:p>
    <w:p>
      <w:pPr>
        <w:pStyle w:val="BodyText"/>
        <w:spacing w:before="6"/>
        <w:rPr>
          <w:sz w:val="38"/>
        </w:rPr>
      </w:pPr>
    </w:p>
    <w:p>
      <w:pPr>
        <w:pStyle w:val="BodyText"/>
        <w:tabs>
          <w:tab w:pos="9459" w:val="left" w:leader="none"/>
        </w:tabs>
        <w:ind w:left="4420"/>
      </w:pPr>
      <w:r>
        <w:rPr>
          <w:u w:val="single"/>
        </w:rPr>
        <w:t>s/Ron Chapman,</w:t>
      </w:r>
      <w:r>
        <w:rPr>
          <w:spacing w:val="-5"/>
          <w:u w:val="single"/>
        </w:rPr>
        <w:t> </w:t>
      </w:r>
      <w:r>
        <w:rPr>
          <w:u w:val="single"/>
        </w:rPr>
        <w:t>Jr.</w:t>
        <w:tab/>
      </w:r>
    </w:p>
    <w:p>
      <w:pPr>
        <w:spacing w:after="0"/>
        <w:sectPr>
          <w:pgSz w:w="12240" w:h="15840"/>
          <w:pgMar w:header="0" w:footer="816" w:top="1360" w:bottom="1000" w:left="1340" w:right="1340"/>
        </w:sectPr>
      </w:pPr>
    </w:p>
    <w:p>
      <w:pPr>
        <w:spacing w:before="77"/>
        <w:ind w:left="2999" w:right="0" w:firstLine="0"/>
        <w:jc w:val="left"/>
        <w:rPr>
          <w:b/>
          <w:sz w:val="22"/>
        </w:rPr>
      </w:pPr>
      <w:r>
        <w:rPr>
          <w:b/>
          <w:sz w:val="28"/>
        </w:rPr>
        <w:t>C</w:t>
      </w:r>
      <w:r>
        <w:rPr>
          <w:b/>
          <w:sz w:val="22"/>
        </w:rPr>
        <w:t>ERTIFICATE OF </w:t>
      </w:r>
      <w:r>
        <w:rPr>
          <w:b/>
          <w:sz w:val="28"/>
        </w:rPr>
        <w:t>C</w:t>
      </w:r>
      <w:r>
        <w:rPr>
          <w:b/>
          <w:sz w:val="22"/>
        </w:rPr>
        <w:t>OMPLIANCE</w:t>
      </w:r>
    </w:p>
    <w:p>
      <w:pPr>
        <w:pStyle w:val="BodyText"/>
        <w:spacing w:line="480" w:lineRule="auto" w:before="234"/>
        <w:ind w:left="100" w:right="119" w:firstLine="720"/>
        <w:jc w:val="both"/>
      </w:pPr>
      <w:r>
        <w:rPr/>
        <w:t>Pursuant to </w:t>
      </w:r>
      <w:bookmarkStart w:name="_bookmark204" w:id="204"/>
      <w:bookmarkEnd w:id="204"/>
      <w:r>
        <w:rPr/>
        <w:t>T</w:t>
      </w:r>
      <w:r>
        <w:rPr/>
        <w:t>ex. R. App. P. 9.4(i)(3), I certify th</w:t>
      </w:r>
      <w:bookmarkStart w:name="_bookmark202" w:id="205"/>
      <w:bookmarkEnd w:id="205"/>
      <w:r>
        <w:rPr/>
        <w:t>at</w:t>
      </w:r>
      <w:r>
        <w:rPr/>
        <w:t> this Brief complies with the typeface and volume limitations of </w:t>
      </w:r>
      <w:bookmarkStart w:name="_bookmark205" w:id="206"/>
      <w:bookmarkEnd w:id="206"/>
      <w:r>
        <w:rPr/>
        <w:t>T</w:t>
      </w:r>
      <w:r>
        <w:rPr/>
        <w:t>ex. R. App. P. 9.4(e) &amp; (i)(2)(B) because this computer-generated Brief has been prepared using Times New Roman 14- point font in the body and 12-point font in the footnotes and because this Brief contains 14,973 words, excluding the parts of the Brief exempted by </w:t>
      </w:r>
      <w:bookmarkStart w:name="_bookmark203" w:id="207"/>
      <w:bookmarkEnd w:id="207"/>
      <w:r>
        <w:rPr/>
        <w:t>T</w:t>
      </w:r>
      <w:r>
        <w:rPr/>
        <w:t>ex. R. App. P. 9.4(i)(1).</w:t>
      </w:r>
    </w:p>
    <w:p>
      <w:pPr>
        <w:pStyle w:val="BodyText"/>
        <w:spacing w:before="11"/>
        <w:ind w:left="820"/>
      </w:pPr>
      <w:r>
        <w:rPr/>
        <w:t>Dated this 16th day of September, 2013.</w:t>
      </w:r>
    </w:p>
    <w:p>
      <w:pPr>
        <w:pStyle w:val="BodyText"/>
        <w:rPr>
          <w:sz w:val="30"/>
        </w:rPr>
      </w:pPr>
    </w:p>
    <w:p>
      <w:pPr>
        <w:spacing w:before="216"/>
        <w:ind w:left="4780" w:right="0" w:firstLine="0"/>
        <w:jc w:val="left"/>
        <w:rPr>
          <w:sz w:val="28"/>
        </w:rPr>
      </w:pPr>
      <w:r>
        <w:rPr>
          <w:sz w:val="28"/>
        </w:rPr>
        <w:t>O</w:t>
      </w:r>
      <w:r>
        <w:rPr>
          <w:sz w:val="22"/>
        </w:rPr>
        <w:t>GLETREE</w:t>
      </w:r>
      <w:r>
        <w:rPr>
          <w:sz w:val="28"/>
        </w:rPr>
        <w:t>, D</w:t>
      </w:r>
      <w:r>
        <w:rPr>
          <w:sz w:val="22"/>
        </w:rPr>
        <w:t>EAKINS</w:t>
      </w:r>
      <w:r>
        <w:rPr>
          <w:sz w:val="28"/>
        </w:rPr>
        <w:t>, N</w:t>
      </w:r>
      <w:r>
        <w:rPr>
          <w:sz w:val="22"/>
        </w:rPr>
        <w:t>ASH</w:t>
      </w:r>
      <w:r>
        <w:rPr>
          <w:sz w:val="28"/>
        </w:rPr>
        <w:t>, S</w:t>
      </w:r>
      <w:r>
        <w:rPr>
          <w:sz w:val="22"/>
        </w:rPr>
        <w:t>MOAK</w:t>
      </w:r>
      <w:r>
        <w:rPr>
          <w:sz w:val="28"/>
        </w:rPr>
        <w:t>, &amp; S</w:t>
      </w:r>
      <w:r>
        <w:rPr>
          <w:sz w:val="22"/>
        </w:rPr>
        <w:t>TEWART </w:t>
      </w:r>
      <w:r>
        <w:rPr>
          <w:sz w:val="28"/>
        </w:rPr>
        <w:t>P.C.</w:t>
      </w:r>
    </w:p>
    <w:p>
      <w:pPr>
        <w:pStyle w:val="BodyText"/>
        <w:rPr>
          <w:sz w:val="30"/>
        </w:rPr>
      </w:pPr>
    </w:p>
    <w:p>
      <w:pPr>
        <w:pStyle w:val="BodyText"/>
        <w:tabs>
          <w:tab w:pos="9459" w:val="left" w:leader="none"/>
        </w:tabs>
        <w:spacing w:line="322" w:lineRule="exact" w:before="218"/>
        <w:ind w:left="4780"/>
      </w:pPr>
      <w:r>
        <w:rPr>
          <w:u w:val="single"/>
        </w:rPr>
        <w:t>s/ Ron Chapman,</w:t>
      </w:r>
      <w:r>
        <w:rPr>
          <w:spacing w:val="-6"/>
          <w:u w:val="single"/>
        </w:rPr>
        <w:t> </w:t>
      </w:r>
      <w:r>
        <w:rPr>
          <w:u w:val="single"/>
        </w:rPr>
        <w:t>Jr.</w:t>
        <w:tab/>
      </w:r>
    </w:p>
    <w:p>
      <w:pPr>
        <w:pStyle w:val="BodyText"/>
        <w:ind w:left="5058"/>
      </w:pPr>
      <w:r>
        <w:rPr/>
        <w:t>Ron Chapman, Jr.</w:t>
      </w:r>
    </w:p>
    <w:p>
      <w:pPr>
        <w:pStyle w:val="BodyText"/>
        <w:spacing w:before="7"/>
        <w:rPr>
          <w:sz w:val="42"/>
        </w:rPr>
      </w:pPr>
    </w:p>
    <w:p>
      <w:pPr>
        <w:spacing w:before="1"/>
        <w:ind w:left="0" w:right="118" w:firstLine="0"/>
        <w:jc w:val="right"/>
        <w:rPr>
          <w:rFonts w:ascii="Arial"/>
          <w:sz w:val="16"/>
        </w:rPr>
      </w:pPr>
      <w:r>
        <w:rPr>
          <w:rFonts w:ascii="Arial"/>
          <w:sz w:val="16"/>
        </w:rPr>
        <w:t>15973807.1</w:t>
      </w:r>
    </w:p>
    <w:sectPr>
      <w:pgSz w:w="12240" w:h="15840"/>
      <w:pgMar w:header="0" w:footer="816" w:top="1360" w:bottom="100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3.200012pt;margin-top:740.211182pt;width:5.65pt;height:16.4pt;mso-position-horizontal-relative:page;mso-position-vertical-relative:page;z-index:-45208" type="#_x0000_t202" filled="false" stroked="false">
          <v:textbox inset="0,0,0,0">
            <w:txbxContent>
              <w:p>
                <w:pPr>
                  <w:spacing w:before="8"/>
                  <w:ind w:left="20" w:right="0" w:firstLine="0"/>
                  <w:jc w:val="left"/>
                  <w:rPr>
                    <w:sz w:val="26"/>
                  </w:rPr>
                </w:pPr>
                <w:r>
                  <w:rPr>
                    <w:w w:val="99"/>
                    <w:sz w:val="26"/>
                  </w:rPr>
                  <w:t>i</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677.524353pt;width:66.1pt;height:37.1pt;mso-position-horizontal-relative:page;mso-position-vertical-relative:page;z-index:-44800" type="#_x0000_t202" filled="false" stroked="false">
          <v:textbox inset="0,0,0,0">
            <w:txbxContent>
              <w:p>
                <w:pPr>
                  <w:spacing w:before="14"/>
                  <w:ind w:left="20" w:right="0" w:firstLine="0"/>
                  <w:jc w:val="left"/>
                  <w:rPr>
                    <w:sz w:val="24"/>
                  </w:rPr>
                </w:pPr>
                <w:r>
                  <w:rPr>
                    <w:position w:val="11"/>
                    <w:sz w:val="16"/>
                  </w:rPr>
                  <w:t>91  </w:t>
                </w:r>
                <w:r>
                  <w:rPr>
                    <w:i/>
                    <w:sz w:val="24"/>
                  </w:rPr>
                  <w:t>Id. </w:t>
                </w:r>
                <w:r>
                  <w:rPr>
                    <w:sz w:val="24"/>
                  </w:rPr>
                  <w:t>p. 1.</w:t>
                </w:r>
              </w:p>
              <w:p>
                <w:pPr>
                  <w:spacing w:before="84"/>
                  <w:ind w:left="20" w:right="0" w:firstLine="0"/>
                  <w:jc w:val="left"/>
                  <w:rPr>
                    <w:sz w:val="24"/>
                  </w:rPr>
                </w:pPr>
                <w:r>
                  <w:rPr>
                    <w:position w:val="11"/>
                    <w:sz w:val="16"/>
                  </w:rPr>
                  <w:t>92  </w:t>
                </w:r>
                <w:r>
                  <w:rPr>
                    <w:i/>
                    <w:sz w:val="24"/>
                  </w:rPr>
                  <w:t>Id. </w:t>
                </w:r>
                <w:r>
                  <w:rPr>
                    <w:sz w:val="24"/>
                  </w:rPr>
                  <w:t>pp. 1-2.</w:t>
                </w:r>
              </w:p>
            </w:txbxContent>
          </v:textbox>
          <w10:wrap type="none"/>
        </v:shape>
      </w:pict>
    </w:r>
    <w:r>
      <w:rPr/>
      <w:pict>
        <v:shape style="position:absolute;margin-left:298.519989pt;margin-top:740.211182pt;width:15pt;height:16.4pt;mso-position-horizontal-relative:page;mso-position-vertical-relative:page;z-index:-44776" type="#_x0000_t202" filled="false" stroked="false">
          <v:textbox inset="0,0,0,0">
            <w:txbxContent>
              <w:p>
                <w:pPr>
                  <w:spacing w:before="8"/>
                  <w:ind w:left="20" w:right="0" w:firstLine="0"/>
                  <w:jc w:val="left"/>
                  <w:rPr>
                    <w:sz w:val="26"/>
                  </w:rPr>
                </w:pPr>
                <w:r>
                  <w:rPr>
                    <w:sz w:val="26"/>
                  </w:rPr>
                  <w:t>22</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677.524353pt;width:26.15pt;height:37.1pt;mso-position-horizontal-relative:page;mso-position-vertical-relative:page;z-index:-44752" type="#_x0000_t202" filled="false" stroked="false">
          <v:textbox inset="0,0,0,0">
            <w:txbxContent>
              <w:p>
                <w:pPr>
                  <w:spacing w:before="14"/>
                  <w:ind w:left="20" w:right="0" w:firstLine="0"/>
                  <w:jc w:val="left"/>
                  <w:rPr>
                    <w:i/>
                    <w:sz w:val="24"/>
                  </w:rPr>
                </w:pPr>
                <w:r>
                  <w:rPr>
                    <w:position w:val="11"/>
                    <w:sz w:val="16"/>
                  </w:rPr>
                  <w:t>94 </w:t>
                </w:r>
                <w:r>
                  <w:rPr>
                    <w:i/>
                    <w:sz w:val="24"/>
                  </w:rPr>
                  <w:t>Id.</w:t>
                </w:r>
              </w:p>
              <w:p>
                <w:pPr>
                  <w:spacing w:before="84"/>
                  <w:ind w:left="20" w:right="0" w:firstLine="0"/>
                  <w:jc w:val="left"/>
                  <w:rPr>
                    <w:i/>
                    <w:sz w:val="24"/>
                  </w:rPr>
                </w:pPr>
                <w:r>
                  <w:rPr>
                    <w:position w:val="11"/>
                    <w:sz w:val="16"/>
                  </w:rPr>
                  <w:t>95 </w:t>
                </w:r>
                <w:r>
                  <w:rPr>
                    <w:i/>
                    <w:sz w:val="24"/>
                  </w:rPr>
                  <w:t>Id.</w:t>
                </w:r>
              </w:p>
            </w:txbxContent>
          </v:textbox>
          <w10:wrap type="none"/>
        </v:shape>
      </w:pict>
    </w:r>
    <w:r>
      <w:rPr/>
      <w:pict>
        <v:shape style="position:absolute;margin-left:298.519989pt;margin-top:740.211182pt;width:15pt;height:16.4pt;mso-position-horizontal-relative:page;mso-position-vertical-relative:page;z-index:-44728" type="#_x0000_t202" filled="false" stroked="false">
          <v:textbox inset="0,0,0,0">
            <w:txbxContent>
              <w:p>
                <w:pPr>
                  <w:spacing w:before="8"/>
                  <w:ind w:left="20" w:right="0" w:firstLine="0"/>
                  <w:jc w:val="left"/>
                  <w:rPr>
                    <w:sz w:val="26"/>
                  </w:rPr>
                </w:pPr>
                <w:r>
                  <w:rPr>
                    <w:sz w:val="26"/>
                  </w:rPr>
                  <w:t>23</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519989pt;margin-top:740.211182pt;width:15pt;height:16.4pt;mso-position-horizontal-relative:page;mso-position-vertical-relative:page;z-index:-44704" type="#_x0000_t202" filled="false" stroked="false">
          <v:textbox inset="0,0,0,0">
            <w:txbxContent>
              <w:p>
                <w:pPr>
                  <w:spacing w:before="8"/>
                  <w:ind w:left="20" w:right="0" w:firstLine="0"/>
                  <w:jc w:val="left"/>
                  <w:rPr>
                    <w:sz w:val="26"/>
                  </w:rPr>
                </w:pPr>
                <w:r>
                  <w:rPr>
                    <w:sz w:val="26"/>
                  </w:rPr>
                  <w:t>24</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519989pt;margin-top:740.211182pt;width:17pt;height:16.4pt;mso-position-horizontal-relative:page;mso-position-vertical-relative:page;z-index:-44680" type="#_x0000_t202" filled="false" stroked="false">
          <v:textbox inset="0,0,0,0">
            <w:txbxContent>
              <w:p>
                <w:pPr>
                  <w:spacing w:before="8"/>
                  <w:ind w:left="40" w:right="0" w:firstLine="0"/>
                  <w:jc w:val="left"/>
                  <w:rPr>
                    <w:sz w:val="26"/>
                  </w:rPr>
                </w:pPr>
                <w:r>
                  <w:rPr/>
                  <w:fldChar w:fldCharType="begin"/>
                </w:r>
                <w:r>
                  <w:rPr>
                    <w:sz w:val="26"/>
                  </w:rPr>
                  <w:instrText> PAGE </w:instrText>
                </w:r>
                <w:r>
                  <w:rPr/>
                  <w:fldChar w:fldCharType="separate"/>
                </w:r>
                <w:r>
                  <w:rPr/>
                  <w:t>25</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4656" from="72pt,694.390015pt" to="216pt,694.390015pt" stroked="true" strokeweight=".6pt" strokecolor="#000000">
          <v:stroke dashstyle="solid"/>
          <w10:wrap type="none"/>
        </v:line>
      </w:pict>
    </w:r>
    <w:r>
      <w:rPr/>
      <w:pict>
        <v:shape style="position:absolute;margin-left:71pt;margin-top:697.324341pt;width:221.15pt;height:17.3pt;mso-position-horizontal-relative:page;mso-position-vertical-relative:page;z-index:-44632" type="#_x0000_t202" filled="false" stroked="false">
          <v:textbox inset="0,0,0,0">
            <w:txbxContent>
              <w:p>
                <w:pPr>
                  <w:spacing w:before="14"/>
                  <w:ind w:left="20" w:right="0" w:firstLine="0"/>
                  <w:jc w:val="left"/>
                  <w:rPr>
                    <w:sz w:val="24"/>
                  </w:rPr>
                </w:pPr>
                <w:r>
                  <w:rPr>
                    <w:position w:val="11"/>
                    <w:sz w:val="16"/>
                  </w:rPr>
                  <w:t>117  </w:t>
                </w:r>
                <w:r>
                  <w:rPr>
                    <w:sz w:val="24"/>
                  </w:rPr>
                  <w:t>AFA p. 19.  (CR Supp. 45).  (App. Tab 3).</w:t>
                </w:r>
              </w:p>
            </w:txbxContent>
          </v:textbox>
          <w10:wrap type="none"/>
        </v:shape>
      </w:pict>
    </w:r>
    <w:r>
      <w:rPr/>
      <w:pict>
        <v:shape style="position:absolute;margin-left:297.519989pt;margin-top:740.211182pt;width:17pt;height:16.4pt;mso-position-horizontal-relative:page;mso-position-vertical-relative:page;z-index:-44608" type="#_x0000_t202" filled="false" stroked="false">
          <v:textbox inset="0,0,0,0">
            <w:txbxContent>
              <w:p>
                <w:pPr>
                  <w:spacing w:before="8"/>
                  <w:ind w:left="40" w:right="0" w:firstLine="0"/>
                  <w:jc w:val="left"/>
                  <w:rPr>
                    <w:sz w:val="26"/>
                  </w:rPr>
                </w:pPr>
                <w:r>
                  <w:rPr/>
                  <w:fldChar w:fldCharType="begin"/>
                </w:r>
                <w:r>
                  <w:rPr>
                    <w:sz w:val="26"/>
                  </w:rPr>
                  <w:instrText> PAGE </w:instrText>
                </w:r>
                <w:r>
                  <w:rPr/>
                  <w:fldChar w:fldCharType="separate"/>
                </w:r>
                <w:r>
                  <w:rPr/>
                  <w:t>53</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4584" from="72pt,694.390015pt" to="216pt,694.390015pt" stroked="true" strokeweight=".6pt" strokecolor="#000000">
          <v:stroke dashstyle="solid"/>
          <w10:wrap type="none"/>
        </v:line>
      </w:pict>
    </w:r>
    <w:r>
      <w:rPr/>
      <w:pict>
        <v:shape style="position:absolute;margin-left:71pt;margin-top:697.324341pt;width:149.85pt;height:17.3pt;mso-position-horizontal-relative:page;mso-position-vertical-relative:page;z-index:-44560" type="#_x0000_t202" filled="false" stroked="false">
          <v:textbox inset="0,0,0,0">
            <w:txbxContent>
              <w:p>
                <w:pPr>
                  <w:spacing w:before="14"/>
                  <w:ind w:left="20" w:right="0" w:firstLine="0"/>
                  <w:jc w:val="left"/>
                  <w:rPr>
                    <w:sz w:val="24"/>
                  </w:rPr>
                </w:pPr>
                <w:r>
                  <w:rPr>
                    <w:position w:val="11"/>
                    <w:sz w:val="16"/>
                  </w:rPr>
                  <w:t>118  </w:t>
                </w:r>
                <w:r>
                  <w:rPr>
                    <w:sz w:val="24"/>
                  </w:rPr>
                  <w:t>AFA p. 25.  (CR Supp. 51).</w:t>
                </w:r>
              </w:p>
            </w:txbxContent>
          </v:textbox>
          <w10:wrap type="none"/>
        </v:shape>
      </w:pict>
    </w:r>
    <w:r>
      <w:rPr/>
      <w:pict>
        <v:shape style="position:absolute;margin-left:298.519989pt;margin-top:740.211182pt;width:15pt;height:16.4pt;mso-position-horizontal-relative:page;mso-position-vertical-relative:page;z-index:-44536" type="#_x0000_t202" filled="false" stroked="false">
          <v:textbox inset="0,0,0,0">
            <w:txbxContent>
              <w:p>
                <w:pPr>
                  <w:spacing w:before="8"/>
                  <w:ind w:left="20" w:right="0" w:firstLine="0"/>
                  <w:jc w:val="left"/>
                  <w:rPr>
                    <w:sz w:val="26"/>
                  </w:rPr>
                </w:pPr>
                <w:r>
                  <w:rPr>
                    <w:sz w:val="26"/>
                  </w:rPr>
                  <w:t>54</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519989pt;margin-top:740.211182pt;width:15pt;height:16.4pt;mso-position-horizontal-relative:page;mso-position-vertical-relative:page;z-index:-44512" type="#_x0000_t202" filled="false" stroked="false">
          <v:textbox inset="0,0,0,0">
            <w:txbxContent>
              <w:p>
                <w:pPr>
                  <w:spacing w:before="8"/>
                  <w:ind w:left="20" w:right="0" w:firstLine="0"/>
                  <w:jc w:val="left"/>
                  <w:rPr>
                    <w:sz w:val="26"/>
                  </w:rPr>
                </w:pPr>
                <w:r>
                  <w:rPr>
                    <w:sz w:val="26"/>
                  </w:rPr>
                  <w:t>55</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519989pt;margin-top:740.211182pt;width:17pt;height:16.4pt;mso-position-horizontal-relative:page;mso-position-vertical-relative:page;z-index:-44488" type="#_x0000_t202" filled="false" stroked="false">
          <v:textbox inset="0,0,0,0">
            <w:txbxContent>
              <w:p>
                <w:pPr>
                  <w:spacing w:before="8"/>
                  <w:ind w:left="40" w:right="0" w:firstLine="0"/>
                  <w:jc w:val="left"/>
                  <w:rPr>
                    <w:sz w:val="26"/>
                  </w:rPr>
                </w:pPr>
                <w:r>
                  <w:rPr/>
                  <w:fldChar w:fldCharType="begin"/>
                </w:r>
                <w:r>
                  <w:rPr>
                    <w:sz w:val="26"/>
                  </w:rPr>
                  <w:instrText> PAGE </w:instrText>
                </w:r>
                <w:r>
                  <w:rPr/>
                  <w:fldChar w:fldCharType="separate"/>
                </w:r>
                <w:r>
                  <w:rPr/>
                  <w:t>56</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5.359985pt;margin-top:740.211182pt;width:21.3pt;height:16.4pt;mso-position-horizontal-relative:page;mso-position-vertical-relative:page;z-index:-45184" type="#_x0000_t202" filled="false" stroked="false">
          <v:textbox inset="0,0,0,0">
            <w:txbxContent>
              <w:p>
                <w:pPr>
                  <w:spacing w:before="8"/>
                  <w:ind w:left="40" w:right="0" w:firstLine="0"/>
                  <w:jc w:val="left"/>
                  <w:rPr>
                    <w:sz w:val="26"/>
                  </w:rPr>
                </w:pPr>
                <w:r>
                  <w:rPr/>
                  <w:fldChar w:fldCharType="begin"/>
                </w:r>
                <w:r>
                  <w:rPr>
                    <w:sz w:val="26"/>
                  </w:rPr>
                  <w:instrText> PAGE  \* roman </w:instrText>
                </w:r>
                <w:r>
                  <w:rPr/>
                  <w:fldChar w:fldCharType="separate"/>
                </w:r>
                <w:r>
                  <w:rPr/>
                  <w:t>viii</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519989pt;margin-top:740.211182pt;width:17pt;height:16.4pt;mso-position-horizontal-relative:page;mso-position-vertical-relative:page;z-index:-45160" type="#_x0000_t202" filled="false" stroked="false">
          <v:textbox inset="0,0,0,0">
            <w:txbxContent>
              <w:p>
                <w:pPr>
                  <w:spacing w:before="8"/>
                  <w:ind w:left="40" w:right="0" w:firstLine="0"/>
                  <w:jc w:val="left"/>
                  <w:rPr>
                    <w:sz w:val="26"/>
                  </w:rPr>
                </w:pPr>
                <w:r>
                  <w:rPr/>
                  <w:fldChar w:fldCharType="begin"/>
                </w:r>
                <w:r>
                  <w:rPr>
                    <w:sz w:val="26"/>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5136" from="72pt,634.984985pt" to="216pt,634.984985pt" stroked="true" strokeweight=".59pt" strokecolor="#000000">
          <v:stroke dashstyle="solid"/>
          <w10:wrap type="none"/>
        </v:line>
      </w:pict>
    </w:r>
    <w:r>
      <w:rPr/>
      <w:pict>
        <v:shape style="position:absolute;margin-left:71pt;margin-top:677.524353pt;width:231pt;height:37.1pt;mso-position-horizontal-relative:page;mso-position-vertical-relative:page;z-index:-45112" type="#_x0000_t202" filled="false" stroked="false">
          <v:textbox inset="0,0,0,0">
            <w:txbxContent>
              <w:p>
                <w:pPr>
                  <w:spacing w:before="14"/>
                  <w:ind w:left="20" w:right="0" w:firstLine="0"/>
                  <w:jc w:val="left"/>
                  <w:rPr>
                    <w:i/>
                    <w:sz w:val="24"/>
                  </w:rPr>
                </w:pPr>
                <w:r>
                  <w:rPr>
                    <w:position w:val="11"/>
                    <w:sz w:val="16"/>
                  </w:rPr>
                  <w:t>60 </w:t>
                </w:r>
                <w:r>
                  <w:rPr>
                    <w:i/>
                    <w:sz w:val="24"/>
                  </w:rPr>
                  <w:t>Id.</w:t>
                </w:r>
              </w:p>
              <w:p>
                <w:pPr>
                  <w:spacing w:before="84"/>
                  <w:ind w:left="20" w:right="0" w:firstLine="0"/>
                  <w:jc w:val="left"/>
                  <w:rPr>
                    <w:sz w:val="24"/>
                  </w:rPr>
                </w:pPr>
                <w:r>
                  <w:rPr>
                    <w:position w:val="11"/>
                    <w:sz w:val="16"/>
                  </w:rPr>
                  <w:t>61  </w:t>
                </w:r>
                <w:r>
                  <w:rPr>
                    <w:sz w:val="24"/>
                  </w:rPr>
                  <w:t>Resp’t’s Ex. 63 p. 1.  (CR:50).  (App. Tab 9).</w:t>
                </w:r>
              </w:p>
            </w:txbxContent>
          </v:textbox>
          <w10:wrap type="none"/>
        </v:shape>
      </w:pict>
    </w:r>
    <w:r>
      <w:rPr/>
      <w:pict>
        <v:shape style="position:absolute;margin-left:297.519989pt;margin-top:740.211182pt;width:17pt;height:16.4pt;mso-position-horizontal-relative:page;mso-position-vertical-relative:page;z-index:-45088" type="#_x0000_t202" filled="false" stroked="false">
          <v:textbox inset="0,0,0,0">
            <w:txbxContent>
              <w:p>
                <w:pPr>
                  <w:spacing w:before="8"/>
                  <w:ind w:left="40" w:right="0" w:firstLine="0"/>
                  <w:jc w:val="left"/>
                  <w:rPr>
                    <w:sz w:val="26"/>
                  </w:rPr>
                </w:pPr>
                <w:r>
                  <w:rPr/>
                  <w:fldChar w:fldCharType="begin"/>
                </w:r>
                <w:r>
                  <w:rPr>
                    <w:sz w:val="26"/>
                  </w:rPr>
                  <w:instrText> PAGE </w:instrText>
                </w:r>
                <w:r>
                  <w:rPr/>
                  <w:fldChar w:fldCharType="separate"/>
                </w:r>
                <w:r>
                  <w:rPr/>
                  <w:t>16</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677.524353pt;width:253.05pt;height:37.1pt;mso-position-horizontal-relative:page;mso-position-vertical-relative:page;z-index:-45064" type="#_x0000_t202" filled="false" stroked="false">
          <v:textbox inset="0,0,0,0">
            <w:txbxContent>
              <w:p>
                <w:pPr>
                  <w:spacing w:before="14"/>
                  <w:ind w:left="20" w:right="0" w:firstLine="0"/>
                  <w:jc w:val="left"/>
                  <w:rPr>
                    <w:sz w:val="24"/>
                  </w:rPr>
                </w:pPr>
                <w:r>
                  <w:rPr>
                    <w:position w:val="11"/>
                    <w:sz w:val="16"/>
                  </w:rPr>
                  <w:t>66  </w:t>
                </w:r>
                <w:r>
                  <w:rPr>
                    <w:sz w:val="24"/>
                  </w:rPr>
                  <w:t>Jenner’s Proposed Findings ¶ 120. (CR:234-35).</w:t>
                </w:r>
              </w:p>
              <w:p>
                <w:pPr>
                  <w:spacing w:before="84"/>
                  <w:ind w:left="20" w:right="0" w:firstLine="0"/>
                  <w:jc w:val="left"/>
                  <w:rPr>
                    <w:sz w:val="24"/>
                  </w:rPr>
                </w:pPr>
                <w:r>
                  <w:rPr>
                    <w:position w:val="11"/>
                    <w:sz w:val="16"/>
                  </w:rPr>
                  <w:t>67  </w:t>
                </w:r>
                <w:r>
                  <w:rPr>
                    <w:sz w:val="24"/>
                  </w:rPr>
                  <w:t>Resp’t’s Ex. 91 pp. 1-2.  (CR:72).  (App. Tab 15).</w:t>
                </w:r>
              </w:p>
            </w:txbxContent>
          </v:textbox>
          <w10:wrap type="none"/>
        </v:shape>
      </w:pict>
    </w:r>
    <w:r>
      <w:rPr/>
      <w:pict>
        <v:shape style="position:absolute;margin-left:298.519989pt;margin-top:740.211182pt;width:15pt;height:16.4pt;mso-position-horizontal-relative:page;mso-position-vertical-relative:page;z-index:-45040" type="#_x0000_t202" filled="false" stroked="false">
          <v:textbox inset="0,0,0,0">
            <w:txbxContent>
              <w:p>
                <w:pPr>
                  <w:spacing w:before="8"/>
                  <w:ind w:left="20" w:right="0" w:firstLine="0"/>
                  <w:jc w:val="left"/>
                  <w:rPr>
                    <w:sz w:val="26"/>
                  </w:rPr>
                </w:pPr>
                <w:r>
                  <w:rPr>
                    <w:sz w:val="26"/>
                  </w:rPr>
                  <w:t>17</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677.524353pt;width:237pt;height:37.1pt;mso-position-horizontal-relative:page;mso-position-vertical-relative:page;z-index:-45016" type="#_x0000_t202" filled="false" stroked="false">
          <v:textbox inset="0,0,0,0">
            <w:txbxContent>
              <w:p>
                <w:pPr>
                  <w:spacing w:before="14"/>
                  <w:ind w:left="20" w:right="0" w:firstLine="0"/>
                  <w:jc w:val="left"/>
                  <w:rPr>
                    <w:sz w:val="24"/>
                  </w:rPr>
                </w:pPr>
                <w:r>
                  <w:rPr>
                    <w:position w:val="11"/>
                    <w:sz w:val="16"/>
                  </w:rPr>
                  <w:t>70  </w:t>
                </w:r>
                <w:r>
                  <w:rPr>
                    <w:sz w:val="24"/>
                  </w:rPr>
                  <w:t>Resp’t’s Ex. 81 p. 1.  (CR:70).  (App. Tab 12).</w:t>
                </w:r>
              </w:p>
              <w:p>
                <w:pPr>
                  <w:spacing w:before="84"/>
                  <w:ind w:left="20" w:right="0" w:firstLine="0"/>
                  <w:jc w:val="left"/>
                  <w:rPr>
                    <w:sz w:val="24"/>
                  </w:rPr>
                </w:pPr>
                <w:r>
                  <w:rPr>
                    <w:position w:val="11"/>
                    <w:sz w:val="16"/>
                  </w:rPr>
                  <w:t>71  </w:t>
                </w:r>
                <w:r>
                  <w:rPr>
                    <w:i/>
                    <w:sz w:val="24"/>
                  </w:rPr>
                  <w:t>Id. </w:t>
                </w:r>
                <w:r>
                  <w:rPr>
                    <w:sz w:val="24"/>
                  </w:rPr>
                  <w:t>(emphasis added).</w:t>
                </w:r>
              </w:p>
            </w:txbxContent>
          </v:textbox>
          <w10:wrap type="none"/>
        </v:shape>
      </w:pict>
    </w:r>
    <w:r>
      <w:rPr/>
      <w:pict>
        <v:shape style="position:absolute;margin-left:298.519989pt;margin-top:740.211182pt;width:15pt;height:16.4pt;mso-position-horizontal-relative:page;mso-position-vertical-relative:page;z-index:-44992" type="#_x0000_t202" filled="false" stroked="false">
          <v:textbox inset="0,0,0,0">
            <w:txbxContent>
              <w:p>
                <w:pPr>
                  <w:spacing w:before="8"/>
                  <w:ind w:left="20" w:right="0" w:firstLine="0"/>
                  <w:jc w:val="left"/>
                  <w:rPr>
                    <w:sz w:val="26"/>
                  </w:rPr>
                </w:pPr>
                <w:r>
                  <w:rPr>
                    <w:sz w:val="26"/>
                  </w:rPr>
                  <w:t>18</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618.124390pt;width:255.8pt;height:96.5pt;mso-position-horizontal-relative:page;mso-position-vertical-relative:page;z-index:-44968" type="#_x0000_t202" filled="false" stroked="false">
          <v:textbox inset="0,0,0,0">
            <w:txbxContent>
              <w:p>
                <w:pPr>
                  <w:spacing w:before="14"/>
                  <w:ind w:left="20" w:right="0" w:firstLine="0"/>
                  <w:jc w:val="left"/>
                  <w:rPr>
                    <w:i/>
                    <w:sz w:val="24"/>
                  </w:rPr>
                </w:pPr>
                <w:r>
                  <w:rPr>
                    <w:position w:val="11"/>
                    <w:sz w:val="16"/>
                  </w:rPr>
                  <w:t>72 </w:t>
                </w:r>
                <w:r>
                  <w:rPr>
                    <w:i/>
                    <w:sz w:val="24"/>
                  </w:rPr>
                  <w:t>Id.</w:t>
                </w:r>
              </w:p>
              <w:p>
                <w:pPr>
                  <w:spacing w:before="84"/>
                  <w:ind w:left="20" w:right="0" w:firstLine="0"/>
                  <w:jc w:val="left"/>
                  <w:rPr>
                    <w:i/>
                    <w:sz w:val="24"/>
                  </w:rPr>
                </w:pPr>
                <w:r>
                  <w:rPr>
                    <w:position w:val="11"/>
                    <w:sz w:val="16"/>
                  </w:rPr>
                  <w:t>73 </w:t>
                </w:r>
                <w:r>
                  <w:rPr>
                    <w:i/>
                    <w:sz w:val="24"/>
                  </w:rPr>
                  <w:t>Id.</w:t>
                </w:r>
              </w:p>
              <w:p>
                <w:pPr>
                  <w:spacing w:before="84"/>
                  <w:ind w:left="20" w:right="0" w:firstLine="0"/>
                  <w:jc w:val="left"/>
                  <w:rPr>
                    <w:i/>
                    <w:sz w:val="24"/>
                  </w:rPr>
                </w:pPr>
                <w:r>
                  <w:rPr>
                    <w:position w:val="11"/>
                    <w:sz w:val="16"/>
                  </w:rPr>
                  <w:t>74 </w:t>
                </w:r>
                <w:r>
                  <w:rPr>
                    <w:i/>
                    <w:sz w:val="24"/>
                  </w:rPr>
                  <w:t>Id.</w:t>
                </w:r>
              </w:p>
              <w:p>
                <w:pPr>
                  <w:spacing w:before="84"/>
                  <w:ind w:left="20" w:right="0" w:firstLine="0"/>
                  <w:jc w:val="left"/>
                  <w:rPr>
                    <w:sz w:val="24"/>
                  </w:rPr>
                </w:pPr>
                <w:r>
                  <w:rPr>
                    <w:position w:val="11"/>
                    <w:sz w:val="16"/>
                  </w:rPr>
                  <w:t>75  </w:t>
                </w:r>
                <w:r>
                  <w:rPr>
                    <w:sz w:val="24"/>
                  </w:rPr>
                  <w:t>Claimant’s Ex. 82 p. 2.  (CR:136).  (App. Tab 13).</w:t>
                </w:r>
              </w:p>
              <w:p>
                <w:pPr>
                  <w:spacing w:before="84"/>
                  <w:ind w:left="20" w:right="0" w:firstLine="0"/>
                  <w:jc w:val="left"/>
                  <w:rPr>
                    <w:i/>
                    <w:sz w:val="24"/>
                  </w:rPr>
                </w:pPr>
                <w:r>
                  <w:rPr>
                    <w:position w:val="11"/>
                    <w:sz w:val="16"/>
                  </w:rPr>
                  <w:t>76 </w:t>
                </w:r>
                <w:r>
                  <w:rPr>
                    <w:i/>
                    <w:sz w:val="24"/>
                  </w:rPr>
                  <w:t>Id.</w:t>
                </w:r>
              </w:p>
            </w:txbxContent>
          </v:textbox>
          <w10:wrap type="none"/>
        </v:shape>
      </w:pict>
    </w:r>
    <w:r>
      <w:rPr/>
      <w:pict>
        <v:shape style="position:absolute;margin-left:298.519989pt;margin-top:740.211182pt;width:15pt;height:16.4pt;mso-position-horizontal-relative:page;mso-position-vertical-relative:page;z-index:-44944" type="#_x0000_t202" filled="false" stroked="false">
          <v:textbox inset="0,0,0,0">
            <w:txbxContent>
              <w:p>
                <w:pPr>
                  <w:spacing w:before="8"/>
                  <w:ind w:left="20" w:right="0" w:firstLine="0"/>
                  <w:jc w:val="left"/>
                  <w:rPr>
                    <w:sz w:val="26"/>
                  </w:rPr>
                </w:pPr>
                <w:r>
                  <w:rPr>
                    <w:sz w:val="26"/>
                  </w:rPr>
                  <w:t>19</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618.124390pt;width:50.15pt;height:96.5pt;mso-position-horizontal-relative:page;mso-position-vertical-relative:page;z-index:-44920" type="#_x0000_t202" filled="false" stroked="false">
          <v:textbox inset="0,0,0,0">
            <w:txbxContent>
              <w:p>
                <w:pPr>
                  <w:spacing w:before="14"/>
                  <w:ind w:left="20" w:right="0" w:firstLine="0"/>
                  <w:jc w:val="left"/>
                  <w:rPr>
                    <w:i/>
                    <w:sz w:val="24"/>
                  </w:rPr>
                </w:pPr>
                <w:r>
                  <w:rPr>
                    <w:position w:val="11"/>
                    <w:sz w:val="16"/>
                  </w:rPr>
                  <w:t>78 </w:t>
                </w:r>
                <w:r>
                  <w:rPr>
                    <w:i/>
                    <w:sz w:val="24"/>
                  </w:rPr>
                  <w:t>Id.</w:t>
                </w:r>
              </w:p>
              <w:p>
                <w:pPr>
                  <w:spacing w:before="84"/>
                  <w:ind w:left="20" w:right="0" w:firstLine="0"/>
                  <w:jc w:val="left"/>
                  <w:rPr>
                    <w:i/>
                    <w:sz w:val="24"/>
                  </w:rPr>
                </w:pPr>
                <w:r>
                  <w:rPr>
                    <w:position w:val="11"/>
                    <w:sz w:val="16"/>
                  </w:rPr>
                  <w:t>79 </w:t>
                </w:r>
                <w:r>
                  <w:rPr>
                    <w:i/>
                    <w:sz w:val="24"/>
                  </w:rPr>
                  <w:t>Id.</w:t>
                </w:r>
              </w:p>
              <w:p>
                <w:pPr>
                  <w:spacing w:before="84"/>
                  <w:ind w:left="20" w:right="0" w:firstLine="0"/>
                  <w:jc w:val="left"/>
                  <w:rPr>
                    <w:i/>
                    <w:sz w:val="24"/>
                  </w:rPr>
                </w:pPr>
                <w:r>
                  <w:rPr>
                    <w:position w:val="11"/>
                    <w:sz w:val="16"/>
                  </w:rPr>
                  <w:t>80 </w:t>
                </w:r>
                <w:r>
                  <w:rPr>
                    <w:i/>
                    <w:sz w:val="24"/>
                  </w:rPr>
                  <w:t>Id.</w:t>
                </w:r>
              </w:p>
              <w:p>
                <w:pPr>
                  <w:spacing w:before="84"/>
                  <w:ind w:left="20" w:right="0" w:firstLine="0"/>
                  <w:jc w:val="left"/>
                  <w:rPr>
                    <w:i/>
                    <w:sz w:val="24"/>
                  </w:rPr>
                </w:pPr>
                <w:r>
                  <w:rPr>
                    <w:position w:val="11"/>
                    <w:sz w:val="16"/>
                  </w:rPr>
                  <w:t>81 </w:t>
                </w:r>
                <w:r>
                  <w:rPr>
                    <w:i/>
                    <w:sz w:val="24"/>
                  </w:rPr>
                  <w:t>Id.</w:t>
                </w:r>
              </w:p>
              <w:p>
                <w:pPr>
                  <w:spacing w:before="84"/>
                  <w:ind w:left="20" w:right="0" w:firstLine="0"/>
                  <w:jc w:val="left"/>
                  <w:rPr>
                    <w:sz w:val="24"/>
                  </w:rPr>
                </w:pPr>
                <w:r>
                  <w:rPr>
                    <w:position w:val="11"/>
                    <w:sz w:val="16"/>
                  </w:rPr>
                  <w:t>82  </w:t>
                </w:r>
                <w:r>
                  <w:rPr>
                    <w:i/>
                    <w:sz w:val="24"/>
                  </w:rPr>
                  <w:t>Id. </w:t>
                </w:r>
                <w:r>
                  <w:rPr>
                    <w:sz w:val="24"/>
                  </w:rPr>
                  <w:t>p. 1.</w:t>
                </w:r>
              </w:p>
            </w:txbxContent>
          </v:textbox>
          <w10:wrap type="none"/>
        </v:shape>
      </w:pict>
    </w:r>
    <w:r>
      <w:rPr/>
      <w:pict>
        <v:shape style="position:absolute;margin-left:298.519989pt;margin-top:740.211182pt;width:15pt;height:16.4pt;mso-position-horizontal-relative:page;mso-position-vertical-relative:page;z-index:-44896" type="#_x0000_t202" filled="false" stroked="false">
          <v:textbox inset="0,0,0,0">
            <w:txbxContent>
              <w:p>
                <w:pPr>
                  <w:spacing w:before="8"/>
                  <w:ind w:left="20" w:right="0" w:firstLine="0"/>
                  <w:jc w:val="left"/>
                  <w:rPr>
                    <w:sz w:val="26"/>
                  </w:rPr>
                </w:pPr>
                <w:r>
                  <w:rPr>
                    <w:sz w:val="26"/>
                  </w:rPr>
                  <w:t>20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4872" from="72pt,595.390015pt" to="216pt,595.390015pt" stroked="true" strokeweight=".6pt" strokecolor="#000000">
          <v:stroke dashstyle="solid"/>
          <w10:wrap type="none"/>
        </v:line>
      </w:pict>
    </w:r>
    <w:r>
      <w:rPr/>
      <w:pict>
        <v:shape style="position:absolute;margin-left:71pt;margin-top:697.324341pt;width:216.1pt;height:17.3pt;mso-position-horizontal-relative:page;mso-position-vertical-relative:page;z-index:-44848" type="#_x0000_t202" filled="false" stroked="false">
          <v:textbox inset="0,0,0,0">
            <w:txbxContent>
              <w:p>
                <w:pPr>
                  <w:spacing w:before="14"/>
                  <w:ind w:left="20" w:right="0" w:firstLine="0"/>
                  <w:jc w:val="left"/>
                  <w:rPr>
                    <w:sz w:val="24"/>
                  </w:rPr>
                </w:pPr>
                <w:r>
                  <w:rPr>
                    <w:position w:val="11"/>
                    <w:sz w:val="16"/>
                  </w:rPr>
                  <w:t>88  </w:t>
                </w:r>
                <w:r>
                  <w:rPr>
                    <w:sz w:val="24"/>
                  </w:rPr>
                  <w:t>Resp’t’s Ex. 87.  (CR:53).  (App. Tab 14).</w:t>
                </w:r>
              </w:p>
            </w:txbxContent>
          </v:textbox>
          <w10:wrap type="none"/>
        </v:shape>
      </w:pict>
    </w:r>
    <w:r>
      <w:rPr/>
      <w:pict>
        <v:shape style="position:absolute;margin-left:298.519989pt;margin-top:740.211182pt;width:15pt;height:16.4pt;mso-position-horizontal-relative:page;mso-position-vertical-relative:page;z-index:-44824" type="#_x0000_t202" filled="false" stroked="false">
          <v:textbox inset="0,0,0,0">
            <w:txbxContent>
              <w:p>
                <w:pPr>
                  <w:spacing w:before="8"/>
                  <w:ind w:left="20" w:right="0" w:firstLine="0"/>
                  <w:jc w:val="left"/>
                  <w:rPr>
                    <w:sz w:val="26"/>
                  </w:rPr>
                </w:pPr>
                <w:r>
                  <w:rPr>
                    <w:sz w:val="26"/>
                  </w:rPr>
                  <w:t>21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lowerLetter"/>
      <w:lvlText w:val="%1."/>
      <w:lvlJc w:val="left"/>
      <w:pPr>
        <w:ind w:left="3000" w:hanging="720"/>
        <w:jc w:val="left"/>
      </w:pPr>
      <w:rPr>
        <w:rFonts w:hint="default" w:ascii="Times New Roman" w:hAnsi="Times New Roman" w:eastAsia="Times New Roman" w:cs="Times New Roman"/>
        <w:b/>
        <w:bCs/>
        <w:spacing w:val="0"/>
        <w:w w:val="100"/>
        <w:sz w:val="28"/>
        <w:szCs w:val="28"/>
      </w:rPr>
    </w:lvl>
    <w:lvl w:ilvl="1">
      <w:start w:val="0"/>
      <w:numFmt w:val="bullet"/>
      <w:lvlText w:val="•"/>
      <w:lvlJc w:val="left"/>
      <w:pPr>
        <w:ind w:left="3658" w:hanging="720"/>
      </w:pPr>
      <w:rPr>
        <w:rFonts w:hint="default"/>
      </w:rPr>
    </w:lvl>
    <w:lvl w:ilvl="2">
      <w:start w:val="0"/>
      <w:numFmt w:val="bullet"/>
      <w:lvlText w:val="•"/>
      <w:lvlJc w:val="left"/>
      <w:pPr>
        <w:ind w:left="4316" w:hanging="720"/>
      </w:pPr>
      <w:rPr>
        <w:rFonts w:hint="default"/>
      </w:rPr>
    </w:lvl>
    <w:lvl w:ilvl="3">
      <w:start w:val="0"/>
      <w:numFmt w:val="bullet"/>
      <w:lvlText w:val="•"/>
      <w:lvlJc w:val="left"/>
      <w:pPr>
        <w:ind w:left="4974" w:hanging="720"/>
      </w:pPr>
      <w:rPr>
        <w:rFonts w:hint="default"/>
      </w:rPr>
    </w:lvl>
    <w:lvl w:ilvl="4">
      <w:start w:val="0"/>
      <w:numFmt w:val="bullet"/>
      <w:lvlText w:val="•"/>
      <w:lvlJc w:val="left"/>
      <w:pPr>
        <w:ind w:left="5632" w:hanging="720"/>
      </w:pPr>
      <w:rPr>
        <w:rFonts w:hint="default"/>
      </w:rPr>
    </w:lvl>
    <w:lvl w:ilvl="5">
      <w:start w:val="0"/>
      <w:numFmt w:val="bullet"/>
      <w:lvlText w:val="•"/>
      <w:lvlJc w:val="left"/>
      <w:pPr>
        <w:ind w:left="6290" w:hanging="720"/>
      </w:pPr>
      <w:rPr>
        <w:rFonts w:hint="default"/>
      </w:rPr>
    </w:lvl>
    <w:lvl w:ilvl="6">
      <w:start w:val="0"/>
      <w:numFmt w:val="bullet"/>
      <w:lvlText w:val="•"/>
      <w:lvlJc w:val="left"/>
      <w:pPr>
        <w:ind w:left="6948" w:hanging="720"/>
      </w:pPr>
      <w:rPr>
        <w:rFonts w:hint="default"/>
      </w:rPr>
    </w:lvl>
    <w:lvl w:ilvl="7">
      <w:start w:val="0"/>
      <w:numFmt w:val="bullet"/>
      <w:lvlText w:val="•"/>
      <w:lvlJc w:val="left"/>
      <w:pPr>
        <w:ind w:left="7606" w:hanging="720"/>
      </w:pPr>
      <w:rPr>
        <w:rFonts w:hint="default"/>
      </w:rPr>
    </w:lvl>
    <w:lvl w:ilvl="8">
      <w:start w:val="0"/>
      <w:numFmt w:val="bullet"/>
      <w:lvlText w:val="•"/>
      <w:lvlJc w:val="left"/>
      <w:pPr>
        <w:ind w:left="8264" w:hanging="720"/>
      </w:pPr>
      <w:rPr>
        <w:rFonts w:hint="default"/>
      </w:rPr>
    </w:lvl>
  </w:abstractNum>
  <w:abstractNum w:abstractNumId="6">
    <w:multiLevelType w:val="hybridMultilevel"/>
    <w:lvl w:ilvl="0">
      <w:start w:val="1"/>
      <w:numFmt w:val="upperLetter"/>
      <w:lvlText w:val="%1."/>
      <w:lvlJc w:val="left"/>
      <w:pPr>
        <w:ind w:left="1540" w:hanging="720"/>
        <w:jc w:val="left"/>
      </w:pPr>
      <w:rPr>
        <w:rFonts w:hint="default" w:ascii="Times New Roman" w:hAnsi="Times New Roman" w:eastAsia="Times New Roman" w:cs="Times New Roman"/>
        <w:b/>
        <w:bCs/>
        <w:spacing w:val="-2"/>
        <w:w w:val="100"/>
        <w:sz w:val="28"/>
        <w:szCs w:val="28"/>
      </w:rPr>
    </w:lvl>
    <w:lvl w:ilvl="1">
      <w:start w:val="1"/>
      <w:numFmt w:val="decimal"/>
      <w:lvlText w:val="%2."/>
      <w:lvlJc w:val="left"/>
      <w:pPr>
        <w:ind w:left="2260" w:hanging="929"/>
        <w:jc w:val="left"/>
      </w:pPr>
      <w:rPr>
        <w:rFonts w:hint="default" w:ascii="Times New Roman" w:hAnsi="Times New Roman" w:eastAsia="Times New Roman" w:cs="Times New Roman"/>
        <w:b/>
        <w:bCs/>
        <w:spacing w:val="0"/>
        <w:w w:val="100"/>
        <w:sz w:val="28"/>
        <w:szCs w:val="28"/>
      </w:rPr>
    </w:lvl>
    <w:lvl w:ilvl="2">
      <w:start w:val="1"/>
      <w:numFmt w:val="lowerLetter"/>
      <w:lvlText w:val="%3."/>
      <w:lvlJc w:val="left"/>
      <w:pPr>
        <w:ind w:left="3000" w:hanging="720"/>
        <w:jc w:val="left"/>
      </w:pPr>
      <w:rPr>
        <w:rFonts w:hint="default" w:ascii="Times New Roman" w:hAnsi="Times New Roman" w:eastAsia="Times New Roman" w:cs="Times New Roman"/>
        <w:b/>
        <w:bCs/>
        <w:spacing w:val="0"/>
        <w:w w:val="100"/>
        <w:sz w:val="28"/>
        <w:szCs w:val="28"/>
      </w:rPr>
    </w:lvl>
    <w:lvl w:ilvl="3">
      <w:start w:val="0"/>
      <w:numFmt w:val="bullet"/>
      <w:lvlText w:val="•"/>
      <w:lvlJc w:val="left"/>
      <w:pPr>
        <w:ind w:left="3820" w:hanging="720"/>
      </w:pPr>
      <w:rPr>
        <w:rFonts w:hint="default"/>
      </w:rPr>
    </w:lvl>
    <w:lvl w:ilvl="4">
      <w:start w:val="0"/>
      <w:numFmt w:val="bullet"/>
      <w:lvlText w:val="•"/>
      <w:lvlJc w:val="left"/>
      <w:pPr>
        <w:ind w:left="4640" w:hanging="720"/>
      </w:pPr>
      <w:rPr>
        <w:rFonts w:hint="default"/>
      </w:rPr>
    </w:lvl>
    <w:lvl w:ilvl="5">
      <w:start w:val="0"/>
      <w:numFmt w:val="bullet"/>
      <w:lvlText w:val="•"/>
      <w:lvlJc w:val="left"/>
      <w:pPr>
        <w:ind w:left="5460" w:hanging="720"/>
      </w:pPr>
      <w:rPr>
        <w:rFonts w:hint="default"/>
      </w:rPr>
    </w:lvl>
    <w:lvl w:ilvl="6">
      <w:start w:val="0"/>
      <w:numFmt w:val="bullet"/>
      <w:lvlText w:val="•"/>
      <w:lvlJc w:val="left"/>
      <w:pPr>
        <w:ind w:left="6280" w:hanging="720"/>
      </w:pPr>
      <w:rPr>
        <w:rFonts w:hint="default"/>
      </w:rPr>
    </w:lvl>
    <w:lvl w:ilvl="7">
      <w:start w:val="0"/>
      <w:numFmt w:val="bullet"/>
      <w:lvlText w:val="•"/>
      <w:lvlJc w:val="left"/>
      <w:pPr>
        <w:ind w:left="7100" w:hanging="720"/>
      </w:pPr>
      <w:rPr>
        <w:rFonts w:hint="default"/>
      </w:rPr>
    </w:lvl>
    <w:lvl w:ilvl="8">
      <w:start w:val="0"/>
      <w:numFmt w:val="bullet"/>
      <w:lvlText w:val="•"/>
      <w:lvlJc w:val="left"/>
      <w:pPr>
        <w:ind w:left="7920" w:hanging="720"/>
      </w:pPr>
      <w:rPr>
        <w:rFonts w:hint="default"/>
      </w:rPr>
    </w:lvl>
  </w:abstractNum>
  <w:abstractNum w:abstractNumId="4">
    <w:multiLevelType w:val="hybridMultilevel"/>
    <w:lvl w:ilvl="0">
      <w:start w:val="1"/>
      <w:numFmt w:val="upperLetter"/>
      <w:lvlText w:val="%1."/>
      <w:lvlJc w:val="left"/>
      <w:pPr>
        <w:ind w:left="1560" w:hanging="720"/>
        <w:jc w:val="left"/>
      </w:pPr>
      <w:rPr>
        <w:rFonts w:hint="default" w:ascii="Times New Roman" w:hAnsi="Times New Roman" w:eastAsia="Times New Roman" w:cs="Times New Roman"/>
        <w:b/>
        <w:bCs/>
        <w:spacing w:val="-2"/>
        <w:w w:val="100"/>
        <w:sz w:val="28"/>
        <w:szCs w:val="28"/>
      </w:rPr>
    </w:lvl>
    <w:lvl w:ilvl="1">
      <w:start w:val="0"/>
      <w:numFmt w:val="bullet"/>
      <w:lvlText w:val="•"/>
      <w:lvlJc w:val="left"/>
      <w:pPr>
        <w:ind w:left="2364" w:hanging="720"/>
      </w:pPr>
      <w:rPr>
        <w:rFonts w:hint="default"/>
      </w:rPr>
    </w:lvl>
    <w:lvl w:ilvl="2">
      <w:start w:val="0"/>
      <w:numFmt w:val="bullet"/>
      <w:lvlText w:val="•"/>
      <w:lvlJc w:val="left"/>
      <w:pPr>
        <w:ind w:left="3168" w:hanging="720"/>
      </w:pPr>
      <w:rPr>
        <w:rFonts w:hint="default"/>
      </w:rPr>
    </w:lvl>
    <w:lvl w:ilvl="3">
      <w:start w:val="0"/>
      <w:numFmt w:val="bullet"/>
      <w:lvlText w:val="•"/>
      <w:lvlJc w:val="left"/>
      <w:pPr>
        <w:ind w:left="3972" w:hanging="720"/>
      </w:pPr>
      <w:rPr>
        <w:rFonts w:hint="default"/>
      </w:rPr>
    </w:lvl>
    <w:lvl w:ilvl="4">
      <w:start w:val="0"/>
      <w:numFmt w:val="bullet"/>
      <w:lvlText w:val="•"/>
      <w:lvlJc w:val="left"/>
      <w:pPr>
        <w:ind w:left="4776" w:hanging="720"/>
      </w:pPr>
      <w:rPr>
        <w:rFonts w:hint="default"/>
      </w:rPr>
    </w:lvl>
    <w:lvl w:ilvl="5">
      <w:start w:val="0"/>
      <w:numFmt w:val="bullet"/>
      <w:lvlText w:val="•"/>
      <w:lvlJc w:val="left"/>
      <w:pPr>
        <w:ind w:left="5580" w:hanging="720"/>
      </w:pPr>
      <w:rPr>
        <w:rFonts w:hint="default"/>
      </w:rPr>
    </w:lvl>
    <w:lvl w:ilvl="6">
      <w:start w:val="0"/>
      <w:numFmt w:val="bullet"/>
      <w:lvlText w:val="•"/>
      <w:lvlJc w:val="left"/>
      <w:pPr>
        <w:ind w:left="6384" w:hanging="720"/>
      </w:pPr>
      <w:rPr>
        <w:rFonts w:hint="default"/>
      </w:rPr>
    </w:lvl>
    <w:lvl w:ilvl="7">
      <w:start w:val="0"/>
      <w:numFmt w:val="bullet"/>
      <w:lvlText w:val="•"/>
      <w:lvlJc w:val="left"/>
      <w:pPr>
        <w:ind w:left="7188" w:hanging="720"/>
      </w:pPr>
      <w:rPr>
        <w:rFonts w:hint="default"/>
      </w:rPr>
    </w:lvl>
    <w:lvl w:ilvl="8">
      <w:start w:val="0"/>
      <w:numFmt w:val="bullet"/>
      <w:lvlText w:val="•"/>
      <w:lvlJc w:val="left"/>
      <w:pPr>
        <w:ind w:left="7992" w:hanging="720"/>
      </w:pPr>
      <w:rPr>
        <w:rFonts w:hint="default"/>
      </w:rPr>
    </w:lvl>
  </w:abstractNum>
  <w:abstractNum w:abstractNumId="5">
    <w:multiLevelType w:val="hybridMultilevel"/>
    <w:lvl w:ilvl="0">
      <w:start w:val="1"/>
      <w:numFmt w:val="upperRoman"/>
      <w:lvlText w:val="%1."/>
      <w:lvlJc w:val="left"/>
      <w:pPr>
        <w:ind w:left="820" w:hanging="720"/>
        <w:jc w:val="left"/>
      </w:pPr>
      <w:rPr>
        <w:rFonts w:hint="default" w:ascii="Times New Roman" w:hAnsi="Times New Roman" w:eastAsia="Times New Roman" w:cs="Times New Roman"/>
        <w:b/>
        <w:bCs/>
        <w:spacing w:val="0"/>
        <w:w w:val="100"/>
        <w:sz w:val="28"/>
        <w:szCs w:val="28"/>
      </w:rPr>
    </w:lvl>
    <w:lvl w:ilvl="1">
      <w:start w:val="1"/>
      <w:numFmt w:val="upperLetter"/>
      <w:lvlText w:val="%2."/>
      <w:lvlJc w:val="left"/>
      <w:pPr>
        <w:ind w:left="1560" w:hanging="720"/>
        <w:jc w:val="left"/>
      </w:pPr>
      <w:rPr>
        <w:rFonts w:hint="default" w:ascii="Times New Roman" w:hAnsi="Times New Roman" w:eastAsia="Times New Roman" w:cs="Times New Roman"/>
        <w:b/>
        <w:bCs/>
        <w:spacing w:val="-2"/>
        <w:w w:val="100"/>
        <w:sz w:val="28"/>
        <w:szCs w:val="28"/>
      </w:rPr>
    </w:lvl>
    <w:lvl w:ilvl="2">
      <w:start w:val="0"/>
      <w:numFmt w:val="bullet"/>
      <w:lvlText w:val="•"/>
      <w:lvlJc w:val="left"/>
      <w:pPr>
        <w:ind w:left="2453" w:hanging="720"/>
      </w:pPr>
      <w:rPr>
        <w:rFonts w:hint="default"/>
      </w:rPr>
    </w:lvl>
    <w:lvl w:ilvl="3">
      <w:start w:val="0"/>
      <w:numFmt w:val="bullet"/>
      <w:lvlText w:val="•"/>
      <w:lvlJc w:val="left"/>
      <w:pPr>
        <w:ind w:left="3346" w:hanging="720"/>
      </w:pPr>
      <w:rPr>
        <w:rFonts w:hint="default"/>
      </w:rPr>
    </w:lvl>
    <w:lvl w:ilvl="4">
      <w:start w:val="0"/>
      <w:numFmt w:val="bullet"/>
      <w:lvlText w:val="•"/>
      <w:lvlJc w:val="left"/>
      <w:pPr>
        <w:ind w:left="4240" w:hanging="720"/>
      </w:pPr>
      <w:rPr>
        <w:rFonts w:hint="default"/>
      </w:rPr>
    </w:lvl>
    <w:lvl w:ilvl="5">
      <w:start w:val="0"/>
      <w:numFmt w:val="bullet"/>
      <w:lvlText w:val="•"/>
      <w:lvlJc w:val="left"/>
      <w:pPr>
        <w:ind w:left="5133" w:hanging="720"/>
      </w:pPr>
      <w:rPr>
        <w:rFonts w:hint="default"/>
      </w:rPr>
    </w:lvl>
    <w:lvl w:ilvl="6">
      <w:start w:val="0"/>
      <w:numFmt w:val="bullet"/>
      <w:lvlText w:val="•"/>
      <w:lvlJc w:val="left"/>
      <w:pPr>
        <w:ind w:left="6026" w:hanging="720"/>
      </w:pPr>
      <w:rPr>
        <w:rFonts w:hint="default"/>
      </w:rPr>
    </w:lvl>
    <w:lvl w:ilvl="7">
      <w:start w:val="0"/>
      <w:numFmt w:val="bullet"/>
      <w:lvlText w:val="•"/>
      <w:lvlJc w:val="left"/>
      <w:pPr>
        <w:ind w:left="6920" w:hanging="720"/>
      </w:pPr>
      <w:rPr>
        <w:rFonts w:hint="default"/>
      </w:rPr>
    </w:lvl>
    <w:lvl w:ilvl="8">
      <w:start w:val="0"/>
      <w:numFmt w:val="bullet"/>
      <w:lvlText w:val="•"/>
      <w:lvlJc w:val="left"/>
      <w:pPr>
        <w:ind w:left="7813" w:hanging="720"/>
      </w:pPr>
      <w:rPr>
        <w:rFonts w:hint="default"/>
      </w:rPr>
    </w:lvl>
  </w:abstractNum>
  <w:abstractNum w:abstractNumId="3">
    <w:multiLevelType w:val="hybridMultilevel"/>
    <w:lvl w:ilvl="0">
      <w:start w:val="1"/>
      <w:numFmt w:val="upperRoman"/>
      <w:lvlText w:val="%1."/>
      <w:lvlJc w:val="left"/>
      <w:pPr>
        <w:ind w:left="840" w:hanging="720"/>
        <w:jc w:val="left"/>
      </w:pPr>
      <w:rPr>
        <w:rFonts w:hint="default" w:ascii="Times New Roman" w:hAnsi="Times New Roman" w:eastAsia="Times New Roman" w:cs="Times New Roman"/>
        <w:b/>
        <w:bCs/>
        <w:spacing w:val="0"/>
        <w:w w:val="100"/>
        <w:sz w:val="28"/>
        <w:szCs w:val="28"/>
      </w:rPr>
    </w:lvl>
    <w:lvl w:ilvl="1">
      <w:start w:val="0"/>
      <w:numFmt w:val="bullet"/>
      <w:lvlText w:val="•"/>
      <w:lvlJc w:val="left"/>
      <w:pPr>
        <w:ind w:left="1716" w:hanging="720"/>
      </w:pPr>
      <w:rPr>
        <w:rFonts w:hint="default"/>
      </w:rPr>
    </w:lvl>
    <w:lvl w:ilvl="2">
      <w:start w:val="0"/>
      <w:numFmt w:val="bullet"/>
      <w:lvlText w:val="•"/>
      <w:lvlJc w:val="left"/>
      <w:pPr>
        <w:ind w:left="2592" w:hanging="720"/>
      </w:pPr>
      <w:rPr>
        <w:rFonts w:hint="default"/>
      </w:rPr>
    </w:lvl>
    <w:lvl w:ilvl="3">
      <w:start w:val="0"/>
      <w:numFmt w:val="bullet"/>
      <w:lvlText w:val="•"/>
      <w:lvlJc w:val="left"/>
      <w:pPr>
        <w:ind w:left="3468" w:hanging="720"/>
      </w:pPr>
      <w:rPr>
        <w:rFonts w:hint="default"/>
      </w:rPr>
    </w:lvl>
    <w:lvl w:ilvl="4">
      <w:start w:val="0"/>
      <w:numFmt w:val="bullet"/>
      <w:lvlText w:val="•"/>
      <w:lvlJc w:val="left"/>
      <w:pPr>
        <w:ind w:left="4344" w:hanging="720"/>
      </w:pPr>
      <w:rPr>
        <w:rFonts w:hint="default"/>
      </w:rPr>
    </w:lvl>
    <w:lvl w:ilvl="5">
      <w:start w:val="0"/>
      <w:numFmt w:val="bullet"/>
      <w:lvlText w:val="•"/>
      <w:lvlJc w:val="left"/>
      <w:pPr>
        <w:ind w:left="5220" w:hanging="720"/>
      </w:pPr>
      <w:rPr>
        <w:rFonts w:hint="default"/>
      </w:rPr>
    </w:lvl>
    <w:lvl w:ilvl="6">
      <w:start w:val="0"/>
      <w:numFmt w:val="bullet"/>
      <w:lvlText w:val="•"/>
      <w:lvlJc w:val="left"/>
      <w:pPr>
        <w:ind w:left="6096" w:hanging="720"/>
      </w:pPr>
      <w:rPr>
        <w:rFonts w:hint="default"/>
      </w:rPr>
    </w:lvl>
    <w:lvl w:ilvl="7">
      <w:start w:val="0"/>
      <w:numFmt w:val="bullet"/>
      <w:lvlText w:val="•"/>
      <w:lvlJc w:val="left"/>
      <w:pPr>
        <w:ind w:left="6972" w:hanging="720"/>
      </w:pPr>
      <w:rPr>
        <w:rFonts w:hint="default"/>
      </w:rPr>
    </w:lvl>
    <w:lvl w:ilvl="8">
      <w:start w:val="0"/>
      <w:numFmt w:val="bullet"/>
      <w:lvlText w:val="•"/>
      <w:lvlJc w:val="left"/>
      <w:pPr>
        <w:ind w:left="7848" w:hanging="720"/>
      </w:pPr>
      <w:rPr>
        <w:rFonts w:hint="default"/>
      </w:rPr>
    </w:lvl>
  </w:abstractNum>
  <w:abstractNum w:abstractNumId="2">
    <w:multiLevelType w:val="hybridMultilevel"/>
    <w:lvl w:ilvl="0">
      <w:start w:val="5"/>
      <w:numFmt w:val="lowerRoman"/>
      <w:lvlText w:val="%1."/>
      <w:lvlJc w:val="left"/>
      <w:pPr>
        <w:ind w:left="100" w:hanging="267"/>
        <w:jc w:val="left"/>
      </w:pPr>
      <w:rPr>
        <w:rFonts w:hint="default" w:ascii="Times New Roman" w:hAnsi="Times New Roman" w:eastAsia="Times New Roman" w:cs="Times New Roman"/>
        <w:i/>
        <w:w w:val="100"/>
        <w:sz w:val="28"/>
        <w:szCs w:val="28"/>
      </w:rPr>
    </w:lvl>
    <w:lvl w:ilvl="1">
      <w:start w:val="0"/>
      <w:numFmt w:val="bullet"/>
      <w:lvlText w:val=""/>
      <w:lvlJc w:val="left"/>
      <w:pPr>
        <w:ind w:left="1560" w:hanging="360"/>
      </w:pPr>
      <w:rPr>
        <w:rFonts w:hint="default" w:ascii="Symbol" w:hAnsi="Symbol" w:eastAsia="Symbol" w:cs="Symbol"/>
        <w:w w:val="100"/>
        <w:sz w:val="28"/>
        <w:szCs w:val="28"/>
      </w:rPr>
    </w:lvl>
    <w:lvl w:ilvl="2">
      <w:start w:val="0"/>
      <w:numFmt w:val="bullet"/>
      <w:lvlText w:val="•"/>
      <w:lvlJc w:val="left"/>
      <w:pPr>
        <w:ind w:left="2451" w:hanging="360"/>
      </w:pPr>
      <w:rPr>
        <w:rFonts w:hint="default"/>
      </w:rPr>
    </w:lvl>
    <w:lvl w:ilvl="3">
      <w:start w:val="0"/>
      <w:numFmt w:val="bullet"/>
      <w:lvlText w:val="•"/>
      <w:lvlJc w:val="left"/>
      <w:pPr>
        <w:ind w:left="3342" w:hanging="360"/>
      </w:pPr>
      <w:rPr>
        <w:rFonts w:hint="default"/>
      </w:rPr>
    </w:lvl>
    <w:lvl w:ilvl="4">
      <w:start w:val="0"/>
      <w:numFmt w:val="bullet"/>
      <w:lvlText w:val="•"/>
      <w:lvlJc w:val="left"/>
      <w:pPr>
        <w:ind w:left="4233" w:hanging="360"/>
      </w:pPr>
      <w:rPr>
        <w:rFonts w:hint="default"/>
      </w:rPr>
    </w:lvl>
    <w:lvl w:ilvl="5">
      <w:start w:val="0"/>
      <w:numFmt w:val="bullet"/>
      <w:lvlText w:val="•"/>
      <w:lvlJc w:val="left"/>
      <w:pPr>
        <w:ind w:left="5124" w:hanging="360"/>
      </w:pPr>
      <w:rPr>
        <w:rFonts w:hint="default"/>
      </w:rPr>
    </w:lvl>
    <w:lvl w:ilvl="6">
      <w:start w:val="0"/>
      <w:numFmt w:val="bullet"/>
      <w:lvlText w:val="•"/>
      <w:lvlJc w:val="left"/>
      <w:pPr>
        <w:ind w:left="6015" w:hanging="360"/>
      </w:pPr>
      <w:rPr>
        <w:rFonts w:hint="default"/>
      </w:rPr>
    </w:lvl>
    <w:lvl w:ilvl="7">
      <w:start w:val="0"/>
      <w:numFmt w:val="bullet"/>
      <w:lvlText w:val="•"/>
      <w:lvlJc w:val="left"/>
      <w:pPr>
        <w:ind w:left="6906" w:hanging="360"/>
      </w:pPr>
      <w:rPr>
        <w:rFonts w:hint="default"/>
      </w:rPr>
    </w:lvl>
    <w:lvl w:ilvl="8">
      <w:start w:val="0"/>
      <w:numFmt w:val="bullet"/>
      <w:lvlText w:val="•"/>
      <w:lvlJc w:val="left"/>
      <w:pPr>
        <w:ind w:left="7797" w:hanging="360"/>
      </w:pPr>
      <w:rPr>
        <w:rFonts w:hint="default"/>
      </w:rPr>
    </w:lvl>
  </w:abstractNum>
  <w:abstractNum w:abstractNumId="1">
    <w:multiLevelType w:val="hybridMultilevel"/>
    <w:lvl w:ilvl="0">
      <w:start w:val="1"/>
      <w:numFmt w:val="upperRoman"/>
      <w:lvlText w:val="%1."/>
      <w:lvlJc w:val="left"/>
      <w:pPr>
        <w:ind w:left="1540" w:hanging="720"/>
        <w:jc w:val="left"/>
      </w:pPr>
      <w:rPr>
        <w:rFonts w:hint="default" w:ascii="Times New Roman" w:hAnsi="Times New Roman" w:eastAsia="Times New Roman" w:cs="Times New Roman"/>
        <w:w w:val="100"/>
        <w:sz w:val="28"/>
        <w:szCs w:val="28"/>
      </w:rPr>
    </w:lvl>
    <w:lvl w:ilvl="1">
      <w:start w:val="1"/>
      <w:numFmt w:val="upperLetter"/>
      <w:lvlText w:val="%2."/>
      <w:lvlJc w:val="left"/>
      <w:pPr>
        <w:ind w:left="2260" w:hanging="720"/>
        <w:jc w:val="left"/>
      </w:pPr>
      <w:rPr>
        <w:rFonts w:hint="default" w:ascii="Times New Roman" w:hAnsi="Times New Roman" w:eastAsia="Times New Roman" w:cs="Times New Roman"/>
        <w:spacing w:val="-2"/>
        <w:w w:val="100"/>
        <w:sz w:val="28"/>
        <w:szCs w:val="28"/>
      </w:rPr>
    </w:lvl>
    <w:lvl w:ilvl="2">
      <w:start w:val="1"/>
      <w:numFmt w:val="decimal"/>
      <w:lvlText w:val="%3."/>
      <w:lvlJc w:val="left"/>
      <w:pPr>
        <w:ind w:left="2980" w:hanging="720"/>
        <w:jc w:val="left"/>
      </w:pPr>
      <w:rPr>
        <w:rFonts w:hint="default" w:ascii="Times New Roman" w:hAnsi="Times New Roman" w:eastAsia="Times New Roman" w:cs="Times New Roman"/>
        <w:spacing w:val="0"/>
        <w:w w:val="100"/>
        <w:sz w:val="28"/>
        <w:szCs w:val="28"/>
      </w:rPr>
    </w:lvl>
    <w:lvl w:ilvl="3">
      <w:start w:val="1"/>
      <w:numFmt w:val="lowerLetter"/>
      <w:lvlText w:val="%4."/>
      <w:lvlJc w:val="left"/>
      <w:pPr>
        <w:ind w:left="3700" w:hanging="720"/>
        <w:jc w:val="left"/>
      </w:pPr>
      <w:rPr>
        <w:rFonts w:hint="default" w:ascii="Times New Roman" w:hAnsi="Times New Roman" w:eastAsia="Times New Roman" w:cs="Times New Roman"/>
        <w:w w:val="100"/>
        <w:sz w:val="28"/>
        <w:szCs w:val="28"/>
      </w:rPr>
    </w:lvl>
    <w:lvl w:ilvl="4">
      <w:start w:val="0"/>
      <w:numFmt w:val="bullet"/>
      <w:lvlText w:val="•"/>
      <w:lvlJc w:val="left"/>
      <w:pPr>
        <w:ind w:left="4537" w:hanging="720"/>
      </w:pPr>
      <w:rPr>
        <w:rFonts w:hint="default"/>
      </w:rPr>
    </w:lvl>
    <w:lvl w:ilvl="5">
      <w:start w:val="0"/>
      <w:numFmt w:val="bullet"/>
      <w:lvlText w:val="•"/>
      <w:lvlJc w:val="left"/>
      <w:pPr>
        <w:ind w:left="5374" w:hanging="720"/>
      </w:pPr>
      <w:rPr>
        <w:rFonts w:hint="default"/>
      </w:rPr>
    </w:lvl>
    <w:lvl w:ilvl="6">
      <w:start w:val="0"/>
      <w:numFmt w:val="bullet"/>
      <w:lvlText w:val="•"/>
      <w:lvlJc w:val="left"/>
      <w:pPr>
        <w:ind w:left="6211" w:hanging="720"/>
      </w:pPr>
      <w:rPr>
        <w:rFonts w:hint="default"/>
      </w:rPr>
    </w:lvl>
    <w:lvl w:ilvl="7">
      <w:start w:val="0"/>
      <w:numFmt w:val="bullet"/>
      <w:lvlText w:val="•"/>
      <w:lvlJc w:val="left"/>
      <w:pPr>
        <w:ind w:left="7048" w:hanging="720"/>
      </w:pPr>
      <w:rPr>
        <w:rFonts w:hint="default"/>
      </w:rPr>
    </w:lvl>
    <w:lvl w:ilvl="8">
      <w:start w:val="0"/>
      <w:numFmt w:val="bullet"/>
      <w:lvlText w:val="•"/>
      <w:lvlJc w:val="left"/>
      <w:pPr>
        <w:ind w:left="7885" w:hanging="720"/>
      </w:pPr>
      <w:rPr>
        <w:rFonts w:hint="default"/>
      </w:rPr>
    </w:lvl>
  </w:abstractNum>
  <w:abstractNum w:abstractNumId="0">
    <w:multiLevelType w:val="hybridMultilevel"/>
    <w:lvl w:ilvl="0">
      <w:start w:val="1"/>
      <w:numFmt w:val="upperRoman"/>
      <w:lvlText w:val="%1."/>
      <w:lvlJc w:val="left"/>
      <w:pPr>
        <w:ind w:left="1540" w:hanging="720"/>
        <w:jc w:val="left"/>
      </w:pPr>
      <w:rPr>
        <w:rFonts w:hint="default" w:ascii="Times New Roman" w:hAnsi="Times New Roman" w:eastAsia="Times New Roman" w:cs="Times New Roman"/>
        <w:w w:val="100"/>
        <w:sz w:val="28"/>
        <w:szCs w:val="28"/>
      </w:rPr>
    </w:lvl>
    <w:lvl w:ilvl="1">
      <w:start w:val="1"/>
      <w:numFmt w:val="upperLetter"/>
      <w:lvlText w:val="%2."/>
      <w:lvlJc w:val="left"/>
      <w:pPr>
        <w:ind w:left="2260" w:hanging="720"/>
        <w:jc w:val="left"/>
      </w:pPr>
      <w:rPr>
        <w:rFonts w:hint="default" w:ascii="Times New Roman" w:hAnsi="Times New Roman" w:eastAsia="Times New Roman" w:cs="Times New Roman"/>
        <w:spacing w:val="-2"/>
        <w:w w:val="100"/>
        <w:sz w:val="28"/>
        <w:szCs w:val="28"/>
      </w:rPr>
    </w:lvl>
    <w:lvl w:ilvl="2">
      <w:start w:val="0"/>
      <w:numFmt w:val="bullet"/>
      <w:lvlText w:val="•"/>
      <w:lvlJc w:val="left"/>
      <w:pPr>
        <w:ind w:left="3071" w:hanging="720"/>
      </w:pPr>
      <w:rPr>
        <w:rFonts w:hint="default"/>
      </w:rPr>
    </w:lvl>
    <w:lvl w:ilvl="3">
      <w:start w:val="0"/>
      <w:numFmt w:val="bullet"/>
      <w:lvlText w:val="•"/>
      <w:lvlJc w:val="left"/>
      <w:pPr>
        <w:ind w:left="3882" w:hanging="720"/>
      </w:pPr>
      <w:rPr>
        <w:rFonts w:hint="default"/>
      </w:rPr>
    </w:lvl>
    <w:lvl w:ilvl="4">
      <w:start w:val="0"/>
      <w:numFmt w:val="bullet"/>
      <w:lvlText w:val="•"/>
      <w:lvlJc w:val="left"/>
      <w:pPr>
        <w:ind w:left="4693" w:hanging="720"/>
      </w:pPr>
      <w:rPr>
        <w:rFonts w:hint="default"/>
      </w:rPr>
    </w:lvl>
    <w:lvl w:ilvl="5">
      <w:start w:val="0"/>
      <w:numFmt w:val="bullet"/>
      <w:lvlText w:val="•"/>
      <w:lvlJc w:val="left"/>
      <w:pPr>
        <w:ind w:left="5504" w:hanging="720"/>
      </w:pPr>
      <w:rPr>
        <w:rFonts w:hint="default"/>
      </w:rPr>
    </w:lvl>
    <w:lvl w:ilvl="6">
      <w:start w:val="0"/>
      <w:numFmt w:val="bullet"/>
      <w:lvlText w:val="•"/>
      <w:lvlJc w:val="left"/>
      <w:pPr>
        <w:ind w:left="6315" w:hanging="720"/>
      </w:pPr>
      <w:rPr>
        <w:rFonts w:hint="default"/>
      </w:rPr>
    </w:lvl>
    <w:lvl w:ilvl="7">
      <w:start w:val="0"/>
      <w:numFmt w:val="bullet"/>
      <w:lvlText w:val="•"/>
      <w:lvlJc w:val="left"/>
      <w:pPr>
        <w:ind w:left="7126" w:hanging="720"/>
      </w:pPr>
      <w:rPr>
        <w:rFonts w:hint="default"/>
      </w:rPr>
    </w:lvl>
    <w:lvl w:ilvl="8">
      <w:start w:val="0"/>
      <w:numFmt w:val="bullet"/>
      <w:lvlText w:val="•"/>
      <w:lvlJc w:val="left"/>
      <w:pPr>
        <w:ind w:left="7937" w:hanging="720"/>
      </w:pPr>
      <w:rPr>
        <w:rFonts w:hint="default"/>
      </w:rPr>
    </w:lvl>
  </w:abstractNum>
  <w:num w:numId="8">
    <w:abstractNumId w:val="7"/>
  </w:num>
  <w:num w:numId="7">
    <w:abstractNumId w:val="6"/>
  </w:num>
  <w:num w:numId="5">
    <w:abstractNumId w:val="4"/>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239"/>
      <w:ind w:left="100"/>
    </w:pPr>
    <w:rPr>
      <w:rFonts w:ascii="Times New Roman" w:hAnsi="Times New Roman" w:eastAsia="Times New Roman" w:cs="Times New Roman"/>
      <w:sz w:val="22"/>
      <w:szCs w:val="22"/>
    </w:rPr>
  </w:style>
  <w:style w:styleId="TOC2" w:type="paragraph">
    <w:name w:val="TOC 2"/>
    <w:basedOn w:val="Normal"/>
    <w:uiPriority w:val="1"/>
    <w:qFormat/>
    <w:pPr>
      <w:spacing w:before="239"/>
      <w:ind w:left="100"/>
    </w:pPr>
    <w:rPr>
      <w:rFonts w:ascii="Times New Roman" w:hAnsi="Times New Roman" w:eastAsia="Times New Roman" w:cs="Times New Roman"/>
      <w:b/>
      <w:bCs/>
      <w:i/>
    </w:rPr>
  </w:style>
  <w:style w:styleId="TOC3" w:type="paragraph">
    <w:name w:val="TOC 3"/>
    <w:basedOn w:val="Normal"/>
    <w:uiPriority w:val="1"/>
    <w:qFormat/>
    <w:pPr>
      <w:spacing w:before="239"/>
      <w:ind w:left="1540" w:hanging="720"/>
    </w:pPr>
    <w:rPr>
      <w:rFonts w:ascii="Times New Roman" w:hAnsi="Times New Roman" w:eastAsia="Times New Roman" w:cs="Times New Roman"/>
      <w:sz w:val="28"/>
      <w:szCs w:val="28"/>
    </w:rPr>
  </w:style>
  <w:style w:styleId="TOC4" w:type="paragraph">
    <w:name w:val="TOC 4"/>
    <w:basedOn w:val="Normal"/>
    <w:uiPriority w:val="1"/>
    <w:qFormat/>
    <w:pPr>
      <w:spacing w:before="239" w:line="322" w:lineRule="exact"/>
      <w:ind w:left="1540" w:hanging="720"/>
    </w:pPr>
    <w:rPr>
      <w:rFonts w:ascii="Times New Roman" w:hAnsi="Times New Roman" w:eastAsia="Times New Roman" w:cs="Times New Roman"/>
      <w:b/>
      <w:bCs/>
      <w:i/>
    </w:rPr>
  </w:style>
  <w:style w:styleId="TOC5" w:type="paragraph">
    <w:name w:val="TOC 5"/>
    <w:basedOn w:val="Normal"/>
    <w:uiPriority w:val="1"/>
    <w:qFormat/>
    <w:pPr>
      <w:ind w:left="2260" w:hanging="720"/>
    </w:pPr>
    <w:rPr>
      <w:rFonts w:ascii="Times New Roman" w:hAnsi="Times New Roman" w:eastAsia="Times New Roman" w:cs="Times New Roman"/>
      <w:sz w:val="28"/>
      <w:szCs w:val="28"/>
    </w:rPr>
  </w:style>
  <w:style w:styleId="TOC6" w:type="paragraph">
    <w:name w:val="TOC 6"/>
    <w:basedOn w:val="Normal"/>
    <w:uiPriority w:val="1"/>
    <w:qFormat/>
    <w:pPr>
      <w:spacing w:before="239"/>
      <w:ind w:left="2260" w:hanging="720"/>
    </w:pPr>
    <w:rPr>
      <w:rFonts w:ascii="Times New Roman" w:hAnsi="Times New Roman" w:eastAsia="Times New Roman" w:cs="Times New Roman"/>
      <w:b/>
      <w:bCs/>
      <w:i/>
    </w:rPr>
  </w:style>
  <w:style w:styleId="TOC7" w:type="paragraph">
    <w:name w:val="TOC 7"/>
    <w:basedOn w:val="Normal"/>
    <w:uiPriority w:val="1"/>
    <w:qFormat/>
    <w:pPr>
      <w:spacing w:before="239"/>
      <w:ind w:left="2980" w:hanging="720"/>
      <w:jc w:val="both"/>
    </w:pPr>
    <w:rPr>
      <w:rFonts w:ascii="Times New Roman" w:hAnsi="Times New Roman" w:eastAsia="Times New Roman" w:cs="Times New Roman"/>
      <w:sz w:val="28"/>
      <w:szCs w:val="28"/>
    </w:rPr>
  </w:style>
  <w:style w:styleId="TOC8" w:type="paragraph">
    <w:name w:val="TOC 8"/>
    <w:basedOn w:val="Normal"/>
    <w:uiPriority w:val="1"/>
    <w:qFormat/>
    <w:pPr>
      <w:spacing w:before="240" w:line="322" w:lineRule="exact"/>
      <w:ind w:left="2980" w:hanging="720"/>
    </w:pPr>
    <w:rPr>
      <w:rFonts w:ascii="Times New Roman" w:hAnsi="Times New Roman" w:eastAsia="Times New Roman" w:cs="Times New Roman"/>
      <w:b/>
      <w:bCs/>
      <w:i/>
    </w:rPr>
  </w:style>
  <w:style w:styleId="TOC9" w:type="paragraph">
    <w:name w:val="TOC 9"/>
    <w:basedOn w:val="Normal"/>
    <w:uiPriority w:val="1"/>
    <w:qFormat/>
    <w:pPr>
      <w:ind w:left="2980"/>
    </w:pPr>
    <w:rPr>
      <w:rFonts w:ascii="Times New Roman" w:hAnsi="Times New Roman" w:eastAsia="Times New Roman" w:cs="Times New Roman"/>
      <w:sz w:val="28"/>
      <w:szCs w:val="28"/>
    </w:rPr>
  </w:style>
  <w:style w:styleId="BodyText" w:type="paragraph">
    <w:name w:val="Body Text"/>
    <w:basedOn w:val="Normal"/>
    <w:uiPriority w:val="1"/>
    <w:qFormat/>
    <w:pPr/>
    <w:rPr>
      <w:rFonts w:ascii="Times New Roman" w:hAnsi="Times New Roman" w:eastAsia="Times New Roman" w:cs="Times New Roman"/>
      <w:sz w:val="28"/>
      <w:szCs w:val="28"/>
    </w:rPr>
  </w:style>
  <w:style w:styleId="Heading1" w:type="paragraph">
    <w:name w:val="Heading 1"/>
    <w:basedOn w:val="Normal"/>
    <w:uiPriority w:val="1"/>
    <w:qFormat/>
    <w:pPr>
      <w:ind w:left="840" w:hanging="720"/>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spacing w:before="239"/>
      <w:ind w:left="1540" w:hanging="720"/>
    </w:pPr>
    <w:rPr>
      <w:rFonts w:ascii="Times New Roman" w:hAnsi="Times New Roman" w:eastAsia="Times New Roman" w:cs="Times New Roman"/>
    </w:rPr>
  </w:style>
  <w:style w:styleId="TableParagraph" w:type="paragraph">
    <w:name w:val="Table Paragraph"/>
    <w:basedOn w:val="Normal"/>
    <w:uiPriority w:val="1"/>
    <w:qFormat/>
    <w:pPr>
      <w:spacing w:line="315" w:lineRule="exact"/>
      <w:ind w:left="10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ron.chapman@odnss.com" TargetMode="External"/><Relationship Id="rId7" Type="http://schemas.openxmlformats.org/officeDocument/2006/relationships/hyperlink" Target="mailto:andrew.turner@odnss.com" TargetMode="External"/><Relationship Id="rId8" Type="http://schemas.openxmlformats.org/officeDocument/2006/relationships/hyperlink" Target="mailto:chris.murray@odnss.com" TargetMode="External"/><Relationship Id="rId9" Type="http://schemas.openxmlformats.org/officeDocument/2006/relationships/hyperlink" Target="mailto:dsheehan@dsa-law.com" TargetMode="External"/><Relationship Id="rId10" Type="http://schemas.openxmlformats.org/officeDocument/2006/relationships/footer" Target="footer2.xml"/><Relationship Id="rId11" Type="http://schemas.openxmlformats.org/officeDocument/2006/relationships/hyperlink" Target="http://amlawdaily.typepad.com/amlawdaily/2009/02/jenner-block-squeaks-out-solid-gains-in-revenues-profits.html" TargetMode="External"/><Relationship Id="rId12" Type="http://schemas.openxmlformats.org/officeDocument/2006/relationships/hyperlink" Target="http://www.law.com/jsp/article.jsp?id=1202425427223&amp;amp;Jenner__Block_Shows_10_Partners_the_Door" TargetMode="External"/><Relationship Id="rId13" Type="http://schemas.openxmlformats.org/officeDocument/2006/relationships/footer" Target="footer3.xml"/><Relationship Id="rId14" Type="http://schemas.openxmlformats.org/officeDocument/2006/relationships/hyperlink" Target="http://www.law.com/jsp/article.jsp?id=1202425427223&amp;amp;Jenner" TargetMode="External"/><Relationship Id="rId15" Type="http://schemas.openxmlformats.org/officeDocument/2006/relationships/hyperlink" Target="http://amlawdaily.typepad.com/amlawdaily/2009/02/jenner-block-squeaks-out-solid-gains-in-" TargetMode="Externa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footer" Target="footer7.xml"/><Relationship Id="rId20" Type="http://schemas.openxmlformats.org/officeDocument/2006/relationships/footer" Target="footer8.xml"/><Relationship Id="rId21" Type="http://schemas.openxmlformats.org/officeDocument/2006/relationships/footer" Target="footer9.xml"/><Relationship Id="rId22" Type="http://schemas.openxmlformats.org/officeDocument/2006/relationships/footer" Target="footer10.xml"/><Relationship Id="rId23" Type="http://schemas.openxmlformats.org/officeDocument/2006/relationships/footer" Target="footer11.xml"/><Relationship Id="rId24" Type="http://schemas.openxmlformats.org/officeDocument/2006/relationships/footer" Target="footer12.xml"/><Relationship Id="rId25" Type="http://schemas.openxmlformats.org/officeDocument/2006/relationships/footer" Target="footer13.xml"/><Relationship Id="rId26" Type="http://schemas.openxmlformats.org/officeDocument/2006/relationships/footer" Target="footer14.xml"/><Relationship Id="rId27" Type="http://schemas.openxmlformats.org/officeDocument/2006/relationships/footer" Target="footer15.xml"/><Relationship Id="rId28" Type="http://schemas.openxmlformats.org/officeDocument/2006/relationships/footer" Target="footer16.xml"/><Relationship Id="rId29" Type="http://schemas.openxmlformats.org/officeDocument/2006/relationships/footer" Target="footer17.xml"/><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2017-05-21T14:59:15Z</dcterms:created>
  <dcterms:modified xsi:type="dcterms:W3CDTF">2017-05-21T14:59:15Z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Creator">
    <vt:lpwstr>Microsoft Word - 15973807_1.docx</vt:lpwstr>
  </property>
  <property fmtid="{D5CDD505-2E9C-101B-9397-08002B2CF9AE}" pid="4" name="LastSaved">
    <vt:filetime>2017-05-21T00:00:00Z</vt:filetime>
  </property>
</Properties>
</file>